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4.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5.xml" ContentType="application/vnd.openxmlformats-officedocument.themeOverride+xml"/>
  <Override PartName="/word/charts/chart22.xml" ContentType="application/vnd.openxmlformats-officedocument.drawingml.chart+xml"/>
  <Override PartName="/word/theme/themeOverride6.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7.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8.xml" ContentType="application/vnd.openxmlformats-officedocument.themeOverrid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9.xml" ContentType="application/vnd.openxmlformats-officedocument.themeOverrid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0.xml" ContentType="application/vnd.openxmlformats-officedocument.themeOverrid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1.xml" ContentType="application/vnd.openxmlformats-officedocument.themeOverrid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881314927"/>
        <w:docPartObj>
          <w:docPartGallery w:val="Cover Pages"/>
          <w:docPartUnique/>
        </w:docPartObj>
      </w:sdtPr>
      <w:sdtEndPr/>
      <w:sdtContent>
        <w:p w14:paraId="18E09DB5" w14:textId="2B61E5E2" w:rsidR="008573A5" w:rsidRPr="00730318" w:rsidRDefault="008573A5">
          <w:r w:rsidRPr="00730318">
            <w:rPr>
              <w:noProof/>
            </w:rPr>
            <mc:AlternateContent>
              <mc:Choice Requires="wpg">
                <w:drawing>
                  <wp:anchor distT="0" distB="0" distL="114300" distR="114300" simplePos="0" relativeHeight="251658240" behindDoc="1" locked="0" layoutInCell="1" allowOverlap="1" wp14:anchorId="7C0EDE53" wp14:editId="62F9D4B0">
                    <wp:simplePos x="0" y="0"/>
                    <wp:positionH relativeFrom="page">
                      <wp:posOffset>342900</wp:posOffset>
                    </wp:positionH>
                    <wp:positionV relativeFrom="page">
                      <wp:posOffset>457200</wp:posOffset>
                    </wp:positionV>
                    <wp:extent cx="7109460" cy="9281160"/>
                    <wp:effectExtent l="0" t="0" r="0" b="0"/>
                    <wp:wrapNone/>
                    <wp:docPr id="119" name="Group 121"/>
                    <wp:cNvGraphicFramePr/>
                    <a:graphic xmlns:a="http://schemas.openxmlformats.org/drawingml/2006/main">
                      <a:graphicData uri="http://schemas.microsoft.com/office/word/2010/wordprocessingGroup">
                        <wpg:wgp>
                          <wpg:cNvGrpSpPr/>
                          <wpg:grpSpPr>
                            <a:xfrm>
                              <a:off x="0" y="0"/>
                              <a:ext cx="7109460" cy="9281160"/>
                              <a:chOff x="-114300" y="0"/>
                              <a:chExt cx="7109460" cy="9281160"/>
                            </a:xfrm>
                          </wpg:grpSpPr>
                          <wps:wsp>
                            <wps:cNvPr id="121" name="Rectangle 121"/>
                            <wps:cNvSpPr/>
                            <wps:spPr>
                              <a:xfrm>
                                <a:off x="-114300" y="7738110"/>
                                <a:ext cx="7109460" cy="1543050"/>
                              </a:xfrm>
                              <a:prstGeom prst="rect">
                                <a:avLst/>
                              </a:prstGeom>
                              <a:solidFill>
                                <a:srgbClr val="DC121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9DE4CE" w14:textId="307DC5DB" w:rsidR="008573A5" w:rsidRPr="00101498" w:rsidRDefault="00101498" w:rsidP="00101498">
                                  <w:pPr>
                                    <w:pStyle w:val="NoSpacing"/>
                                    <w:jc w:val="center"/>
                                    <w:rPr>
                                      <w:rFonts w:ascii="Arial" w:hAnsi="Arial" w:cs="Arial"/>
                                      <w:color w:val="FFFFFF" w:themeColor="background1"/>
                                      <w:sz w:val="32"/>
                                      <w:szCs w:val="32"/>
                                    </w:rPr>
                                  </w:pPr>
                                  <w:r w:rsidRPr="00101498">
                                    <w:rPr>
                                      <w:rFonts w:ascii="Arial" w:hAnsi="Arial" w:cs="Arial"/>
                                      <w:color w:val="FFFFFF" w:themeColor="background1"/>
                                      <w:sz w:val="32"/>
                                      <w:szCs w:val="32"/>
                                    </w:rPr>
                                    <w:t>April 2025</w:t>
                                  </w:r>
                                </w:p>
                                <w:p w14:paraId="4B5F75D2" w14:textId="76140F22" w:rsidR="008573A5" w:rsidRDefault="008573A5">
                                  <w:pPr>
                                    <w:pStyle w:val="NoSpacing"/>
                                    <w:rPr>
                                      <w:caps/>
                                      <w:color w:val="FFFFFF" w:themeColor="background1"/>
                                    </w:rPr>
                                  </w:pPr>
                                  <w:r>
                                    <w:rPr>
                                      <w:caps/>
                                      <w:color w:val="FFFFFF" w:themeColor="background1"/>
                                      <w:lang w:val="en-GB"/>
                                    </w:rPr>
                                    <w:t xml:space="preserve"> </w:t>
                                  </w: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xt Box 122"/>
                            <wps:cNvSpPr txBox="1"/>
                            <wps:spPr>
                              <a:xfrm>
                                <a:off x="0" y="0"/>
                                <a:ext cx="6858000" cy="7760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AD8099" w14:textId="2D020EFC" w:rsidR="008573A5" w:rsidRDefault="00301FB6"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r>
                                    <w:rPr>
                                      <w:noProof/>
                                    </w:rPr>
                                    <w:drawing>
                                      <wp:inline distT="0" distB="0" distL="0" distR="0" wp14:anchorId="4305956A" wp14:editId="0192389F">
                                        <wp:extent cx="1819275" cy="1076325"/>
                                        <wp:effectExtent l="0" t="0" r="9525" b="9525"/>
                                        <wp:docPr id="61" name="Picture 1" descr="A logo of a health ag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 descr="A logo of a health agency&#10;&#10;AI-generated content may be incorrect."/>
                                                <pic:cNvPicPr>
                                                  <a:picLocks noChangeAspect="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19275" cy="1076325"/>
                                                </a:xfrm>
                                                <a:prstGeom prst="rect">
                                                  <a:avLst/>
                                                </a:prstGeom>
                                                <a:noFill/>
                                                <a:ln>
                                                  <a:noFill/>
                                                </a:ln>
                                              </pic:spPr>
                                            </pic:pic>
                                          </a:graphicData>
                                        </a:graphic>
                                      </wp:inline>
                                    </w:drawing>
                                  </w:r>
                                </w:p>
                                <w:p w14:paraId="0440AFDD" w14:textId="77777777" w:rsidR="008573A5" w:rsidRDefault="008573A5"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p>
                                <w:p w14:paraId="6FF6E856" w14:textId="77777777" w:rsidR="008573A5" w:rsidRDefault="008573A5"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p>
                                <w:p w14:paraId="02E4910F" w14:textId="40A75F11" w:rsidR="008573A5" w:rsidRPr="008573A5" w:rsidRDefault="008573A5"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r w:rsidRPr="008573A5">
                                    <w:rPr>
                                      <w:rFonts w:ascii="Arial" w:eastAsiaTheme="majorEastAsia" w:hAnsi="Arial" w:cs="Arial"/>
                                      <w:b/>
                                      <w:bCs/>
                                      <w:color w:val="DC1212"/>
                                      <w:sz w:val="40"/>
                                      <w:szCs w:val="40"/>
                                    </w:rPr>
                                    <w:t>WATERSTARTERS PROGRAMME</w:t>
                                  </w:r>
                                </w:p>
                                <w:p w14:paraId="159D9523" w14:textId="436AAE3B" w:rsidR="008573A5" w:rsidRDefault="008573A5" w:rsidP="008573A5">
                                  <w:pPr>
                                    <w:pStyle w:val="NoSpacing"/>
                                    <w:spacing w:before="240"/>
                                    <w:jc w:val="center"/>
                                    <w:rPr>
                                      <w:rFonts w:ascii="Arial" w:hAnsi="Arial" w:cs="Arial"/>
                                      <w:b/>
                                      <w:bCs/>
                                      <w:color w:val="DC1212"/>
                                      <w:sz w:val="36"/>
                                      <w:szCs w:val="36"/>
                                    </w:rPr>
                                  </w:pPr>
                                  <w:r>
                                    <w:rPr>
                                      <w:rFonts w:ascii="Arial" w:hAnsi="Arial" w:cs="Arial"/>
                                      <w:b/>
                                      <w:bCs/>
                                      <w:color w:val="DC1212"/>
                                      <w:sz w:val="36"/>
                                      <w:szCs w:val="36"/>
                                    </w:rPr>
                                    <w:t>M</w:t>
                                  </w:r>
                                  <w:r w:rsidRPr="008573A5">
                                    <w:rPr>
                                      <w:rFonts w:ascii="Arial" w:hAnsi="Arial" w:cs="Arial"/>
                                      <w:b/>
                                      <w:bCs/>
                                      <w:color w:val="DC1212"/>
                                      <w:sz w:val="36"/>
                                      <w:szCs w:val="36"/>
                                    </w:rPr>
                                    <w:t>id</w:t>
                                  </w:r>
                                  <w:r w:rsidR="00101498">
                                    <w:rPr>
                                      <w:rFonts w:ascii="Arial" w:hAnsi="Arial" w:cs="Arial"/>
                                      <w:b/>
                                      <w:bCs/>
                                      <w:color w:val="DC1212"/>
                                      <w:sz w:val="36"/>
                                      <w:szCs w:val="36"/>
                                    </w:rPr>
                                    <w:t>t</w:t>
                                  </w:r>
                                  <w:r w:rsidRPr="008573A5">
                                    <w:rPr>
                                      <w:rFonts w:ascii="Arial" w:hAnsi="Arial" w:cs="Arial"/>
                                      <w:b/>
                                      <w:bCs/>
                                      <w:color w:val="DC1212"/>
                                      <w:sz w:val="36"/>
                                      <w:szCs w:val="36"/>
                                    </w:rPr>
                                    <w:t xml:space="preserve">erm </w:t>
                                  </w:r>
                                  <w:r>
                                    <w:rPr>
                                      <w:rFonts w:ascii="Arial" w:hAnsi="Arial" w:cs="Arial"/>
                                      <w:b/>
                                      <w:bCs/>
                                      <w:color w:val="DC1212"/>
                                      <w:sz w:val="36"/>
                                      <w:szCs w:val="36"/>
                                    </w:rPr>
                                    <w:t>E</w:t>
                                  </w:r>
                                  <w:r w:rsidRPr="008573A5">
                                    <w:rPr>
                                      <w:rFonts w:ascii="Arial" w:hAnsi="Arial" w:cs="Arial"/>
                                      <w:b/>
                                      <w:bCs/>
                                      <w:color w:val="DC1212"/>
                                      <w:sz w:val="36"/>
                                      <w:szCs w:val="36"/>
                                    </w:rPr>
                                    <w:t>valuation</w:t>
                                  </w:r>
                                  <w:r>
                                    <w:rPr>
                                      <w:rFonts w:ascii="Arial" w:hAnsi="Arial" w:cs="Arial"/>
                                      <w:b/>
                                      <w:bCs/>
                                      <w:color w:val="DC1212"/>
                                      <w:sz w:val="36"/>
                                      <w:szCs w:val="36"/>
                                    </w:rPr>
                                    <w:t xml:space="preserve"> Report</w:t>
                                  </w:r>
                                </w:p>
                                <w:p w14:paraId="6352C3D3" w14:textId="0C25D006" w:rsidR="008573A5" w:rsidRDefault="008573A5" w:rsidP="00920DC0">
                                  <w:pPr>
                                    <w:pStyle w:val="NoSpacing"/>
                                    <w:spacing w:before="240"/>
                                    <w:rPr>
                                      <w:rFonts w:ascii="Arial" w:hAnsi="Arial" w:cs="Arial"/>
                                      <w:b/>
                                      <w:bCs/>
                                      <w:color w:val="DC1212"/>
                                      <w:sz w:val="36"/>
                                      <w:szCs w:val="36"/>
                                    </w:rPr>
                                  </w:pPr>
                                </w:p>
                                <w:p w14:paraId="74D7B392" w14:textId="064C1246" w:rsidR="008573A5" w:rsidRPr="008573A5" w:rsidRDefault="008573A5" w:rsidP="008573A5">
                                  <w:pPr>
                                    <w:pStyle w:val="NoSpacing"/>
                                    <w:spacing w:before="240"/>
                                    <w:jc w:val="center"/>
                                    <w:rPr>
                                      <w:rFonts w:ascii="Arial" w:hAnsi="Arial" w:cs="Arial"/>
                                      <w:b/>
                                      <w:bCs/>
                                      <w:color w:val="DC1212"/>
                                      <w:sz w:val="36"/>
                                      <w:szCs w:val="36"/>
                                    </w:rPr>
                                  </w:pPr>
                                </w:p>
                                <w:p w14:paraId="274E6358" w14:textId="77777777" w:rsidR="008573A5" w:rsidRDefault="008573A5" w:rsidP="008573A5">
                                  <w:pPr>
                                    <w:pStyle w:val="NoSpacing"/>
                                    <w:spacing w:before="240"/>
                                    <w:jc w:val="center"/>
                                    <w:rPr>
                                      <w:rFonts w:ascii="Arial" w:hAnsi="Arial" w:cs="Arial"/>
                                      <w:b/>
                                      <w:bCs/>
                                      <w:color w:val="DC1212"/>
                                      <w:sz w:val="36"/>
                                      <w:szCs w:val="36"/>
                                    </w:rPr>
                                  </w:pPr>
                                </w:p>
                                <w:p w14:paraId="5F91A773" w14:textId="77777777" w:rsidR="008573A5" w:rsidRDefault="008573A5" w:rsidP="008573A5">
                                  <w:pPr>
                                    <w:pStyle w:val="NoSpacing"/>
                                    <w:spacing w:before="240"/>
                                    <w:jc w:val="center"/>
                                    <w:rPr>
                                      <w:rFonts w:ascii="Arial" w:hAnsi="Arial" w:cs="Arial"/>
                                      <w:b/>
                                      <w:bCs/>
                                      <w:color w:val="DC1212"/>
                                      <w:sz w:val="36"/>
                                      <w:szCs w:val="36"/>
                                    </w:rPr>
                                  </w:pPr>
                                </w:p>
                                <w:p w14:paraId="18D9C7EC" w14:textId="77777777" w:rsidR="008573A5" w:rsidRDefault="008573A5" w:rsidP="008573A5">
                                  <w:pPr>
                                    <w:pStyle w:val="NoSpacing"/>
                                    <w:spacing w:before="240"/>
                                    <w:jc w:val="center"/>
                                    <w:rPr>
                                      <w:rFonts w:ascii="Arial" w:hAnsi="Arial" w:cs="Arial"/>
                                      <w:b/>
                                      <w:bCs/>
                                      <w:color w:val="DC1212"/>
                                      <w:sz w:val="36"/>
                                      <w:szCs w:val="36"/>
                                    </w:rPr>
                                  </w:pPr>
                                </w:p>
                                <w:p w14:paraId="665A62DA" w14:textId="77777777" w:rsidR="008573A5" w:rsidRDefault="008573A5" w:rsidP="008573A5">
                                  <w:pPr>
                                    <w:pStyle w:val="NoSpacing"/>
                                    <w:spacing w:before="240"/>
                                    <w:jc w:val="center"/>
                                    <w:rPr>
                                      <w:rFonts w:ascii="Arial" w:hAnsi="Arial" w:cs="Arial"/>
                                      <w:b/>
                                      <w:bCs/>
                                      <w:color w:val="DC1212"/>
                                      <w:sz w:val="36"/>
                                      <w:szCs w:val="36"/>
                                    </w:rPr>
                                  </w:pPr>
                                </w:p>
                                <w:p w14:paraId="723067BB" w14:textId="77777777" w:rsidR="008573A5" w:rsidRDefault="008573A5" w:rsidP="008573A5">
                                  <w:pPr>
                                    <w:pStyle w:val="NoSpacing"/>
                                    <w:spacing w:before="240"/>
                                    <w:jc w:val="center"/>
                                    <w:rPr>
                                      <w:rFonts w:ascii="Arial" w:hAnsi="Arial" w:cs="Arial"/>
                                      <w:b/>
                                      <w:bCs/>
                                      <w:color w:val="DC1212"/>
                                      <w:sz w:val="36"/>
                                      <w:szCs w:val="36"/>
                                    </w:rPr>
                                  </w:pPr>
                                </w:p>
                                <w:p w14:paraId="4BF1E895" w14:textId="77777777" w:rsidR="008573A5" w:rsidRPr="008573A5" w:rsidRDefault="008573A5" w:rsidP="008573A5">
                                  <w:pPr>
                                    <w:pStyle w:val="NoSpacing"/>
                                    <w:spacing w:before="240"/>
                                    <w:jc w:val="center"/>
                                    <w:rPr>
                                      <w:rFonts w:ascii="Arial" w:hAnsi="Arial" w:cs="Arial"/>
                                      <w:b/>
                                      <w:bCs/>
                                      <w:caps/>
                                      <w:color w:val="DC1212"/>
                                      <w:sz w:val="36"/>
                                      <w:szCs w:val="36"/>
                                    </w:rPr>
                                  </w:pPr>
                                </w:p>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C0EDE53" id="Group 121" o:spid="_x0000_s1026" style="position:absolute;margin-left:27pt;margin-top:36pt;width:559.8pt;height:730.8pt;z-index:-251658240;mso-position-horizontal-relative:page;mso-position-vertical-relative:page" coordorigin="-1143" coordsize="71094,92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">
                    <v:rect id="Rectangle 121" o:spid="_x0000_s1027" style="position:absolute;left:-1143;top:77381;width:71094;height:1543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" fillcolor="#dc1212" stroked="f" strokeweight="1pt">
                      <v:textbox inset="36pt,14.4pt,36pt,36pt">
                        <w:txbxContent>
                          <w:p w14:paraId="339DE4CE" w14:textId="307DC5DB" w:rsidR="008573A5" w:rsidRPr="00101498" w:rsidRDefault="00101498" w:rsidP="00101498">
                            <w:pPr>
                              <w:pStyle w:val="NoSpacing"/>
                              <w:jc w:val="center"/>
                              <w:rPr>
                                <w:rFonts w:ascii="Arial" w:hAnsi="Arial" w:cs="Arial"/>
                                <w:color w:val="FFFFFF" w:themeColor="background1"/>
                                <w:sz w:val="32"/>
                                <w:szCs w:val="32"/>
                              </w:rPr>
                            </w:pPr>
                            <w:r w:rsidRPr="00101498">
                              <w:rPr>
                                <w:rFonts w:ascii="Arial" w:hAnsi="Arial" w:cs="Arial"/>
                                <w:color w:val="FFFFFF" w:themeColor="background1"/>
                                <w:sz w:val="32"/>
                                <w:szCs w:val="32"/>
                              </w:rPr>
                              <w:t>April 2025</w:t>
                            </w:r>
                          </w:p>
                          <w:p w14:paraId="4B5F75D2" w14:textId="76140F22" w:rsidR="008573A5" w:rsidRDefault="008573A5">
                            <w:pPr>
                              <w:pStyle w:val="NoSpacing"/>
                              <w:rPr>
                                <w:caps/>
                                <w:color w:val="FFFFFF" w:themeColor="background1"/>
                              </w:rPr>
                            </w:pPr>
                            <w:r>
                              <w:rPr>
                                <w:caps/>
                                <w:color w:val="FFFFFF" w:themeColor="background1"/>
                                <w:lang w:val="en-GB"/>
                              </w:rPr>
                              <w:t xml:space="preserve"> </w:t>
                            </w:r>
                          </w:p>
                        </w:txbxContent>
                      </v:textbox>
                    </v:rect>
                    <v:shapetype id="_x0000_t202" coordsize="21600,21600" o:spt="202" path="m,l,21600r21600,l21600,xe">
                      <v:stroke joinstyle="miter"/>
                      <v:path gradientshapeok="t" o:connecttype="rect"/>
                    </v:shapetype>
                    <v:shape id="Text Box 122" o:spid="_x0000_s1028" type="#_x0000_t202" style="position:absolute;width:68580;height:77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inset="36pt,36pt,36pt,36pt">
                        <w:txbxContent>
                          <w:p w14:paraId="19AD8099" w14:textId="2D020EFC" w:rsidR="008573A5" w:rsidRDefault="00301FB6"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r>
                              <w:rPr>
                                <w:noProof/>
                              </w:rPr>
                              <w:drawing>
                                <wp:inline distT="0" distB="0" distL="0" distR="0" wp14:anchorId="4305956A" wp14:editId="0192389F">
                                  <wp:extent cx="1819275" cy="1076325"/>
                                  <wp:effectExtent l="0" t="0" r="9525" b="9525"/>
                                  <wp:docPr id="61" name="Picture 1" descr="A logo of a health ag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 descr="A logo of a health agency&#10;&#10;AI-generated content may be incorrect."/>
                                          <pic:cNvPicPr>
                                            <a:picLocks noChangeAspect="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19275" cy="1076325"/>
                                          </a:xfrm>
                                          <a:prstGeom prst="rect">
                                            <a:avLst/>
                                          </a:prstGeom>
                                          <a:noFill/>
                                          <a:ln>
                                            <a:noFill/>
                                          </a:ln>
                                        </pic:spPr>
                                      </pic:pic>
                                    </a:graphicData>
                                  </a:graphic>
                                </wp:inline>
                              </w:drawing>
                            </w:r>
                          </w:p>
                          <w:p w14:paraId="0440AFDD" w14:textId="77777777" w:rsidR="008573A5" w:rsidRDefault="008573A5"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p>
                          <w:p w14:paraId="6FF6E856" w14:textId="77777777" w:rsidR="008573A5" w:rsidRDefault="008573A5"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p>
                          <w:p w14:paraId="02E4910F" w14:textId="40A75F11" w:rsidR="008573A5" w:rsidRPr="008573A5" w:rsidRDefault="008573A5" w:rsidP="008573A5">
                            <w:pPr>
                              <w:pStyle w:val="NoSpacing"/>
                              <w:pBdr>
                                <w:bottom w:val="single" w:sz="6" w:space="4" w:color="7F7F7F" w:themeColor="text1" w:themeTint="80"/>
                              </w:pBdr>
                              <w:spacing w:line="360" w:lineRule="auto"/>
                              <w:jc w:val="center"/>
                              <w:rPr>
                                <w:rFonts w:ascii="Arial" w:eastAsiaTheme="majorEastAsia" w:hAnsi="Arial" w:cs="Arial"/>
                                <w:b/>
                                <w:bCs/>
                                <w:color w:val="DC1212"/>
                                <w:sz w:val="40"/>
                                <w:szCs w:val="40"/>
                              </w:rPr>
                            </w:pPr>
                            <w:r w:rsidRPr="008573A5">
                              <w:rPr>
                                <w:rFonts w:ascii="Arial" w:eastAsiaTheme="majorEastAsia" w:hAnsi="Arial" w:cs="Arial"/>
                                <w:b/>
                                <w:bCs/>
                                <w:color w:val="DC1212"/>
                                <w:sz w:val="40"/>
                                <w:szCs w:val="40"/>
                              </w:rPr>
                              <w:t>WATERSTARTERS PROGRAMME</w:t>
                            </w:r>
                          </w:p>
                          <w:p w14:paraId="159D9523" w14:textId="436AAE3B" w:rsidR="008573A5" w:rsidRDefault="008573A5" w:rsidP="008573A5">
                            <w:pPr>
                              <w:pStyle w:val="NoSpacing"/>
                              <w:spacing w:before="240"/>
                              <w:jc w:val="center"/>
                              <w:rPr>
                                <w:rFonts w:ascii="Arial" w:hAnsi="Arial" w:cs="Arial"/>
                                <w:b/>
                                <w:bCs/>
                                <w:color w:val="DC1212"/>
                                <w:sz w:val="36"/>
                                <w:szCs w:val="36"/>
                              </w:rPr>
                            </w:pPr>
                            <w:r>
                              <w:rPr>
                                <w:rFonts w:ascii="Arial" w:hAnsi="Arial" w:cs="Arial"/>
                                <w:b/>
                                <w:bCs/>
                                <w:color w:val="DC1212"/>
                                <w:sz w:val="36"/>
                                <w:szCs w:val="36"/>
                              </w:rPr>
                              <w:t>M</w:t>
                            </w:r>
                            <w:r w:rsidRPr="008573A5">
                              <w:rPr>
                                <w:rFonts w:ascii="Arial" w:hAnsi="Arial" w:cs="Arial"/>
                                <w:b/>
                                <w:bCs/>
                                <w:color w:val="DC1212"/>
                                <w:sz w:val="36"/>
                                <w:szCs w:val="36"/>
                              </w:rPr>
                              <w:t>id</w:t>
                            </w:r>
                            <w:r w:rsidR="00101498">
                              <w:rPr>
                                <w:rFonts w:ascii="Arial" w:hAnsi="Arial" w:cs="Arial"/>
                                <w:b/>
                                <w:bCs/>
                                <w:color w:val="DC1212"/>
                                <w:sz w:val="36"/>
                                <w:szCs w:val="36"/>
                              </w:rPr>
                              <w:t>t</w:t>
                            </w:r>
                            <w:r w:rsidRPr="008573A5">
                              <w:rPr>
                                <w:rFonts w:ascii="Arial" w:hAnsi="Arial" w:cs="Arial"/>
                                <w:b/>
                                <w:bCs/>
                                <w:color w:val="DC1212"/>
                                <w:sz w:val="36"/>
                                <w:szCs w:val="36"/>
                              </w:rPr>
                              <w:t xml:space="preserve">erm </w:t>
                            </w:r>
                            <w:r>
                              <w:rPr>
                                <w:rFonts w:ascii="Arial" w:hAnsi="Arial" w:cs="Arial"/>
                                <w:b/>
                                <w:bCs/>
                                <w:color w:val="DC1212"/>
                                <w:sz w:val="36"/>
                                <w:szCs w:val="36"/>
                              </w:rPr>
                              <w:t>E</w:t>
                            </w:r>
                            <w:r w:rsidRPr="008573A5">
                              <w:rPr>
                                <w:rFonts w:ascii="Arial" w:hAnsi="Arial" w:cs="Arial"/>
                                <w:b/>
                                <w:bCs/>
                                <w:color w:val="DC1212"/>
                                <w:sz w:val="36"/>
                                <w:szCs w:val="36"/>
                              </w:rPr>
                              <w:t>valuation</w:t>
                            </w:r>
                            <w:r>
                              <w:rPr>
                                <w:rFonts w:ascii="Arial" w:hAnsi="Arial" w:cs="Arial"/>
                                <w:b/>
                                <w:bCs/>
                                <w:color w:val="DC1212"/>
                                <w:sz w:val="36"/>
                                <w:szCs w:val="36"/>
                              </w:rPr>
                              <w:t xml:space="preserve"> Report</w:t>
                            </w:r>
                          </w:p>
                          <w:p w14:paraId="6352C3D3" w14:textId="0C25D006" w:rsidR="008573A5" w:rsidRDefault="008573A5" w:rsidP="00920DC0">
                            <w:pPr>
                              <w:pStyle w:val="NoSpacing"/>
                              <w:spacing w:before="240"/>
                              <w:rPr>
                                <w:rFonts w:ascii="Arial" w:hAnsi="Arial" w:cs="Arial"/>
                                <w:b/>
                                <w:bCs/>
                                <w:color w:val="DC1212"/>
                                <w:sz w:val="36"/>
                                <w:szCs w:val="36"/>
                              </w:rPr>
                            </w:pPr>
                          </w:p>
                          <w:p w14:paraId="74D7B392" w14:textId="064C1246" w:rsidR="008573A5" w:rsidRPr="008573A5" w:rsidRDefault="008573A5" w:rsidP="008573A5">
                            <w:pPr>
                              <w:pStyle w:val="NoSpacing"/>
                              <w:spacing w:before="240"/>
                              <w:jc w:val="center"/>
                              <w:rPr>
                                <w:rFonts w:ascii="Arial" w:hAnsi="Arial" w:cs="Arial"/>
                                <w:b/>
                                <w:bCs/>
                                <w:color w:val="DC1212"/>
                                <w:sz w:val="36"/>
                                <w:szCs w:val="36"/>
                              </w:rPr>
                            </w:pPr>
                          </w:p>
                          <w:p w14:paraId="274E6358" w14:textId="77777777" w:rsidR="008573A5" w:rsidRDefault="008573A5" w:rsidP="008573A5">
                            <w:pPr>
                              <w:pStyle w:val="NoSpacing"/>
                              <w:spacing w:before="240"/>
                              <w:jc w:val="center"/>
                              <w:rPr>
                                <w:rFonts w:ascii="Arial" w:hAnsi="Arial" w:cs="Arial"/>
                                <w:b/>
                                <w:bCs/>
                                <w:color w:val="DC1212"/>
                                <w:sz w:val="36"/>
                                <w:szCs w:val="36"/>
                              </w:rPr>
                            </w:pPr>
                          </w:p>
                          <w:p w14:paraId="5F91A773" w14:textId="77777777" w:rsidR="008573A5" w:rsidRDefault="008573A5" w:rsidP="008573A5">
                            <w:pPr>
                              <w:pStyle w:val="NoSpacing"/>
                              <w:spacing w:before="240"/>
                              <w:jc w:val="center"/>
                              <w:rPr>
                                <w:rFonts w:ascii="Arial" w:hAnsi="Arial" w:cs="Arial"/>
                                <w:b/>
                                <w:bCs/>
                                <w:color w:val="DC1212"/>
                                <w:sz w:val="36"/>
                                <w:szCs w:val="36"/>
                              </w:rPr>
                            </w:pPr>
                          </w:p>
                          <w:p w14:paraId="18D9C7EC" w14:textId="77777777" w:rsidR="008573A5" w:rsidRDefault="008573A5" w:rsidP="008573A5">
                            <w:pPr>
                              <w:pStyle w:val="NoSpacing"/>
                              <w:spacing w:before="240"/>
                              <w:jc w:val="center"/>
                              <w:rPr>
                                <w:rFonts w:ascii="Arial" w:hAnsi="Arial" w:cs="Arial"/>
                                <w:b/>
                                <w:bCs/>
                                <w:color w:val="DC1212"/>
                                <w:sz w:val="36"/>
                                <w:szCs w:val="36"/>
                              </w:rPr>
                            </w:pPr>
                          </w:p>
                          <w:p w14:paraId="665A62DA" w14:textId="77777777" w:rsidR="008573A5" w:rsidRDefault="008573A5" w:rsidP="008573A5">
                            <w:pPr>
                              <w:pStyle w:val="NoSpacing"/>
                              <w:spacing w:before="240"/>
                              <w:jc w:val="center"/>
                              <w:rPr>
                                <w:rFonts w:ascii="Arial" w:hAnsi="Arial" w:cs="Arial"/>
                                <w:b/>
                                <w:bCs/>
                                <w:color w:val="DC1212"/>
                                <w:sz w:val="36"/>
                                <w:szCs w:val="36"/>
                              </w:rPr>
                            </w:pPr>
                          </w:p>
                          <w:p w14:paraId="723067BB" w14:textId="77777777" w:rsidR="008573A5" w:rsidRDefault="008573A5" w:rsidP="008573A5">
                            <w:pPr>
                              <w:pStyle w:val="NoSpacing"/>
                              <w:spacing w:before="240"/>
                              <w:jc w:val="center"/>
                              <w:rPr>
                                <w:rFonts w:ascii="Arial" w:hAnsi="Arial" w:cs="Arial"/>
                                <w:b/>
                                <w:bCs/>
                                <w:color w:val="DC1212"/>
                                <w:sz w:val="36"/>
                                <w:szCs w:val="36"/>
                              </w:rPr>
                            </w:pPr>
                          </w:p>
                          <w:p w14:paraId="4BF1E895" w14:textId="77777777" w:rsidR="008573A5" w:rsidRPr="008573A5" w:rsidRDefault="008573A5" w:rsidP="008573A5">
                            <w:pPr>
                              <w:pStyle w:val="NoSpacing"/>
                              <w:spacing w:before="240"/>
                              <w:jc w:val="center"/>
                              <w:rPr>
                                <w:rFonts w:ascii="Arial" w:hAnsi="Arial" w:cs="Arial"/>
                                <w:b/>
                                <w:bCs/>
                                <w:caps/>
                                <w:color w:val="DC1212"/>
                                <w:sz w:val="36"/>
                                <w:szCs w:val="36"/>
                              </w:rPr>
                            </w:pPr>
                          </w:p>
                        </w:txbxContent>
                      </v:textbox>
                    </v:shape>
                    <w10:wrap anchorx="page" anchory="page"/>
                  </v:group>
                </w:pict>
              </mc:Fallback>
            </mc:AlternateContent>
          </w:r>
        </w:p>
        <w:p w14:paraId="6FD62473" w14:textId="6C58AC9B" w:rsidR="008573A5" w:rsidRPr="00730318" w:rsidRDefault="00B47BC5">
          <w:pPr>
            <w:rPr>
              <w:rFonts w:ascii="Times New Roman" w:eastAsiaTheme="minorEastAsia" w:hAnsi="Times New Roman"/>
              <w:kern w:val="0"/>
              <w:szCs w:val="22"/>
              <w14:ligatures w14:val="none"/>
            </w:rPr>
          </w:pPr>
          <w:r w:rsidRPr="00730318">
            <w:rPr>
              <w:noProof/>
            </w:rPr>
            <mc:AlternateContent>
              <mc:Choice Requires="wps">
                <w:drawing>
                  <wp:anchor distT="0" distB="0" distL="114300" distR="114300" simplePos="0" relativeHeight="251659264" behindDoc="0" locked="0" layoutInCell="1" allowOverlap="1" wp14:anchorId="20E2B0F8" wp14:editId="2855C9D4">
                    <wp:simplePos x="0" y="0"/>
                    <wp:positionH relativeFrom="column">
                      <wp:posOffset>-678180</wp:posOffset>
                    </wp:positionH>
                    <wp:positionV relativeFrom="paragraph">
                      <wp:posOffset>2944495</wp:posOffset>
                    </wp:positionV>
                    <wp:extent cx="7391400" cy="4011930"/>
                    <wp:effectExtent l="0" t="0" r="0" b="0"/>
                    <wp:wrapNone/>
                    <wp:docPr id="324409684" name="Rectangle 6"/>
                    <wp:cNvGraphicFramePr/>
                    <a:graphic xmlns:a="http://schemas.openxmlformats.org/drawingml/2006/main">
                      <a:graphicData uri="http://schemas.microsoft.com/office/word/2010/wordprocessingShape">
                        <wps:wsp>
                          <wps:cNvSpPr/>
                          <wps:spPr>
                            <a:xfrm>
                              <a:off x="0" y="0"/>
                              <a:ext cx="7391400" cy="4011930"/>
                            </a:xfrm>
                            <a:prstGeom prst="rect">
                              <a:avLst/>
                            </a:prstGeom>
                            <a:solidFill>
                              <a:schemeClr val="tx2">
                                <a:lumMod val="50000"/>
                                <a:lumOff val="50000"/>
                                <a:alpha val="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630A1A" w14:textId="08205D70" w:rsidR="006D6AE6" w:rsidRPr="006D6AE6" w:rsidRDefault="0097667E" w:rsidP="00E77247">
                                <w:pPr>
                                  <w:jc w:val="center"/>
                                  <w:rPr>
                                    <w:lang w:val="en-US"/>
                                  </w:rPr>
                                </w:pPr>
                                <w:r w:rsidRPr="0097667E">
                                  <w:rPr>
                                    <w:noProof/>
                                  </w:rPr>
                                  <w:drawing>
                                    <wp:inline distT="0" distB="0" distL="0" distR="0" wp14:anchorId="2C0750E3" wp14:editId="211716DA">
                                      <wp:extent cx="6377940" cy="5001895"/>
                                      <wp:effectExtent l="0" t="0" r="3810" b="8255"/>
                                      <wp:docPr id="15941137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3443" cy="50062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2B0F8" id="Rectangle 6" o:spid="_x0000_s1029" style="position:absolute;margin-left:-53.4pt;margin-top:231.85pt;width:582pt;height:315.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" fillcolor="#4e95d9 [1631]" stroked="f" strokeweight="1pt">
                    <v:fill opacity="0"/>
                    <v:textbox>
                      <w:txbxContent>
                        <w:p w14:paraId="58630A1A" w14:textId="08205D70" w:rsidR="006D6AE6" w:rsidRPr="006D6AE6" w:rsidRDefault="0097667E" w:rsidP="00E77247">
                          <w:pPr>
                            <w:jc w:val="center"/>
                            <w:rPr>
                              <w:lang w:val="en-US"/>
                            </w:rPr>
                          </w:pPr>
                          <w:r w:rsidRPr="0097667E">
                            <w:rPr>
                              <w:noProof/>
                            </w:rPr>
                            <w:drawing>
                              <wp:inline distT="0" distB="0" distL="0" distR="0" wp14:anchorId="2C0750E3" wp14:editId="211716DA">
                                <wp:extent cx="6377940" cy="5001895"/>
                                <wp:effectExtent l="0" t="0" r="3810" b="8255"/>
                                <wp:docPr id="15941137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3443" cy="5006211"/>
                                        </a:xfrm>
                                        <a:prstGeom prst="rect">
                                          <a:avLst/>
                                        </a:prstGeom>
                                        <a:noFill/>
                                        <a:ln>
                                          <a:noFill/>
                                        </a:ln>
                                      </pic:spPr>
                                    </pic:pic>
                                  </a:graphicData>
                                </a:graphic>
                              </wp:inline>
                            </w:drawing>
                          </w:r>
                        </w:p>
                      </w:txbxContent>
                    </v:textbox>
                  </v:rect>
                </w:pict>
              </mc:Fallback>
            </mc:AlternateContent>
          </w:r>
          <w:r w:rsidR="008573A5" w:rsidRPr="00730318">
            <w:br w:type="page"/>
          </w:r>
        </w:p>
      </w:sdtContent>
    </w:sdt>
    <w:p w14:paraId="68C19D99" w14:textId="77777777" w:rsidR="00895E33" w:rsidRPr="00730318" w:rsidRDefault="00895E33" w:rsidP="00895E33">
      <w:pPr>
        <w:spacing w:before="100" w:beforeAutospacing="1" w:after="100" w:afterAutospacing="1" w:line="240" w:lineRule="auto"/>
        <w:outlineLvl w:val="2"/>
        <w:rPr>
          <w:rFonts w:ascii="Times New Roman" w:eastAsia="Times New Roman" w:hAnsi="Times New Roman" w:cs="Times New Roman"/>
          <w:b/>
          <w:bCs/>
          <w:kern w:val="0"/>
          <w:sz w:val="28"/>
          <w:szCs w:val="28"/>
          <w:lang w:eastAsia="en-KE"/>
          <w14:ligatures w14:val="none"/>
        </w:rPr>
      </w:pPr>
      <w:bookmarkStart w:id="0" w:name="_Toc196217765"/>
      <w:r w:rsidRPr="00730318">
        <w:rPr>
          <w:rFonts w:ascii="Times New Roman" w:eastAsia="Times New Roman" w:hAnsi="Times New Roman" w:cs="Times New Roman"/>
          <w:b/>
          <w:bCs/>
          <w:kern w:val="0"/>
          <w:sz w:val="28"/>
          <w:szCs w:val="28"/>
          <w:lang w:eastAsia="en-KE"/>
          <w14:ligatures w14:val="none"/>
        </w:rPr>
        <w:lastRenderedPageBreak/>
        <w:t>REPORT APPROVAL</w:t>
      </w:r>
    </w:p>
    <w:p w14:paraId="5F23EF95" w14:textId="77777777" w:rsidR="00895E33" w:rsidRPr="00730318" w:rsidRDefault="00895E33" w:rsidP="00895E33">
      <w:pPr>
        <w:spacing w:before="100" w:beforeAutospacing="1" w:after="100" w:afterAutospacing="1" w:line="240" w:lineRule="auto"/>
        <w:rPr>
          <w:rFonts w:ascii="Times New Roman" w:eastAsia="Times New Roman" w:hAnsi="Times New Roman" w:cs="Times New Roman"/>
          <w:b/>
          <w:bCs/>
          <w:kern w:val="0"/>
          <w:lang w:eastAsia="en-KE"/>
          <w14:ligatures w14:val="none"/>
        </w:rPr>
      </w:pPr>
    </w:p>
    <w:p w14:paraId="3EBAC3C4" w14:textId="47CB26FB" w:rsidR="00F35E11" w:rsidRPr="00730318" w:rsidRDefault="00F35E11" w:rsidP="00F35E11">
      <w:pPr>
        <w:pStyle w:val="NoSpacing"/>
        <w:rPr>
          <w:rFonts w:ascii="Times New Roman" w:eastAsia="Times New Roman" w:hAnsi="Times New Roman" w:cs="Times New Roman"/>
          <w:sz w:val="24"/>
          <w:szCs w:val="24"/>
          <w:lang w:val="en-GB"/>
        </w:rPr>
      </w:pPr>
      <w:r w:rsidRPr="00730318">
        <w:rPr>
          <w:rFonts w:ascii="Times New Roman" w:eastAsia="Times New Roman" w:hAnsi="Times New Roman" w:cs="Times New Roman"/>
          <w:b/>
          <w:bCs/>
          <w:sz w:val="24"/>
          <w:szCs w:val="24"/>
          <w:lang w:val="en-GB"/>
        </w:rPr>
        <w:t>Reviewed by:</w:t>
      </w:r>
      <w:r w:rsidRPr="00730318">
        <w:rPr>
          <w:rFonts w:ascii="Times New Roman" w:eastAsia="Times New Roman" w:hAnsi="Times New Roman" w:cs="Times New Roman"/>
          <w:sz w:val="24"/>
          <w:szCs w:val="24"/>
          <w:lang w:val="en-GB"/>
        </w:rPr>
        <w:t xml:space="preserve"> </w:t>
      </w:r>
      <w:r w:rsidR="00664F45" w:rsidRPr="00730318">
        <w:rPr>
          <w:rFonts w:ascii="Times New Roman" w:eastAsia="Times New Roman" w:hAnsi="Times New Roman" w:cs="Times New Roman"/>
          <w:sz w:val="24"/>
          <w:szCs w:val="24"/>
          <w:lang w:val="en-GB"/>
        </w:rPr>
        <w:t>Kennedy Omwaka</w:t>
      </w:r>
    </w:p>
    <w:p w14:paraId="1DF51E6E" w14:textId="725E1C63" w:rsidR="00F35E11" w:rsidRPr="00730318" w:rsidRDefault="00F35E11" w:rsidP="00F35E11">
      <w:pPr>
        <w:pStyle w:val="NoSpacing"/>
        <w:rPr>
          <w:rFonts w:ascii="Times New Roman" w:eastAsia="Times New Roman" w:hAnsi="Times New Roman" w:cs="Times New Roman"/>
          <w:sz w:val="24"/>
          <w:szCs w:val="24"/>
          <w:lang w:val="en-GB"/>
        </w:rPr>
      </w:pPr>
      <w:r w:rsidRPr="00730318">
        <w:rPr>
          <w:rFonts w:ascii="Times New Roman" w:eastAsia="Times New Roman" w:hAnsi="Times New Roman" w:cs="Times New Roman"/>
          <w:b/>
          <w:bCs/>
          <w:sz w:val="24"/>
          <w:szCs w:val="24"/>
          <w:lang w:val="en-GB"/>
        </w:rPr>
        <w:t>Title</w:t>
      </w:r>
      <w:r w:rsidRPr="00730318">
        <w:rPr>
          <w:rFonts w:ascii="Times New Roman" w:eastAsia="Times New Roman" w:hAnsi="Times New Roman" w:cs="Times New Roman"/>
          <w:sz w:val="24"/>
          <w:szCs w:val="24"/>
          <w:lang w:val="en-GB"/>
        </w:rPr>
        <w:t xml:space="preserve">: </w:t>
      </w:r>
      <w:r w:rsidR="00DC2BBE" w:rsidRPr="00730318">
        <w:rPr>
          <w:rFonts w:ascii="Times New Roman" w:eastAsia="Times New Roman" w:hAnsi="Times New Roman" w:cs="Times New Roman"/>
          <w:sz w:val="24"/>
          <w:szCs w:val="24"/>
          <w:lang w:val="en-GB"/>
        </w:rPr>
        <w:t>WaterStarters Programme Lead</w:t>
      </w:r>
    </w:p>
    <w:p w14:paraId="3EC0B1BF" w14:textId="77777777" w:rsidR="00DC2BBE" w:rsidRPr="00730318" w:rsidRDefault="00DC2BBE" w:rsidP="00F35E11">
      <w:pPr>
        <w:pStyle w:val="NoSpacing"/>
        <w:rPr>
          <w:rFonts w:ascii="Times New Roman" w:eastAsia="Times New Roman" w:hAnsi="Times New Roman" w:cs="Times New Roman"/>
          <w:sz w:val="24"/>
          <w:szCs w:val="24"/>
          <w:lang w:val="en-GB"/>
        </w:rPr>
      </w:pPr>
    </w:p>
    <w:p w14:paraId="5F9D2ED6" w14:textId="77777777" w:rsidR="00F35E11" w:rsidRPr="00730318" w:rsidRDefault="00F35E11" w:rsidP="00F35E11">
      <w:pPr>
        <w:pStyle w:val="NoSpacing"/>
        <w:rPr>
          <w:rFonts w:ascii="Times New Roman" w:eastAsia="Times New Roman" w:hAnsi="Times New Roman" w:cs="Times New Roman"/>
          <w:sz w:val="24"/>
          <w:szCs w:val="24"/>
          <w:lang w:val="en-GB"/>
        </w:rPr>
      </w:pPr>
      <w:r w:rsidRPr="00730318">
        <w:rPr>
          <w:rFonts w:ascii="Times New Roman" w:eastAsia="Times New Roman" w:hAnsi="Times New Roman" w:cs="Times New Roman"/>
          <w:sz w:val="24"/>
          <w:szCs w:val="24"/>
          <w:lang w:val="en-GB"/>
        </w:rPr>
        <w:t>Signature: ___________________________</w:t>
      </w:r>
    </w:p>
    <w:p w14:paraId="0E6C2889" w14:textId="016FCE8C" w:rsidR="00F35E11" w:rsidRPr="00730318" w:rsidRDefault="00F35E11" w:rsidP="00F35E11">
      <w:pPr>
        <w:pStyle w:val="NoSpacing"/>
        <w:rPr>
          <w:rFonts w:ascii="Times New Roman" w:eastAsia="Times New Roman" w:hAnsi="Times New Roman" w:cs="Times New Roman"/>
          <w:sz w:val="24"/>
          <w:szCs w:val="24"/>
          <w:lang w:val="en-GB"/>
        </w:rPr>
      </w:pPr>
      <w:r w:rsidRPr="00730318">
        <w:rPr>
          <w:rFonts w:ascii="Times New Roman" w:eastAsia="Times New Roman" w:hAnsi="Times New Roman" w:cs="Times New Roman"/>
          <w:sz w:val="24"/>
          <w:szCs w:val="24"/>
          <w:lang w:val="en-GB"/>
        </w:rPr>
        <w:t xml:space="preserve">Date: </w:t>
      </w:r>
    </w:p>
    <w:p w14:paraId="6827A786" w14:textId="77777777" w:rsidR="00F35E11" w:rsidRPr="00730318" w:rsidRDefault="00F35E11" w:rsidP="00F35E11">
      <w:pPr>
        <w:spacing w:before="100" w:beforeAutospacing="1" w:after="100" w:afterAutospacing="1" w:line="240" w:lineRule="auto"/>
        <w:rPr>
          <w:rFonts w:ascii="Times New Roman" w:eastAsia="Times New Roman" w:hAnsi="Times New Roman" w:cs="Times New Roman"/>
          <w:b/>
          <w:bCs/>
          <w:kern w:val="0"/>
          <w:lang w:eastAsia="en-KE"/>
          <w14:ligatures w14:val="none"/>
        </w:rPr>
      </w:pPr>
    </w:p>
    <w:p w14:paraId="53BDEC47" w14:textId="77777777" w:rsidR="00DC2BBE" w:rsidRPr="00730318" w:rsidRDefault="00895E33" w:rsidP="00F35E11">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b/>
          <w:bCs/>
          <w:kern w:val="0"/>
          <w:lang w:eastAsia="en-KE"/>
          <w14:ligatures w14:val="none"/>
        </w:rPr>
        <w:t>Reviewed by:</w:t>
      </w:r>
      <w:r w:rsidRPr="00730318">
        <w:rPr>
          <w:rFonts w:ascii="Times New Roman" w:eastAsia="Times New Roman" w:hAnsi="Times New Roman" w:cs="Times New Roman"/>
          <w:kern w:val="0"/>
          <w:lang w:eastAsia="en-KE"/>
          <w14:ligatures w14:val="none"/>
        </w:rPr>
        <w:t xml:space="preserve"> Kioko Kithuki</w:t>
      </w: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Title:</w:t>
      </w:r>
      <w:r w:rsidRPr="00730318">
        <w:rPr>
          <w:rFonts w:ascii="Times New Roman" w:eastAsia="Times New Roman" w:hAnsi="Times New Roman" w:cs="Times New Roman"/>
          <w:kern w:val="0"/>
          <w:lang w:eastAsia="en-KE"/>
          <w14:ligatures w14:val="none"/>
        </w:rPr>
        <w:t xml:space="preserve"> Monitoring, Evaluation and Research Manager</w:t>
      </w:r>
    </w:p>
    <w:p w14:paraId="66C7ECF7" w14:textId="381E3CB4" w:rsidR="00895E33" w:rsidRPr="00730318" w:rsidRDefault="00895E33" w:rsidP="00F35E11">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Signature:</w:t>
      </w:r>
      <w:r w:rsidRPr="00730318">
        <w:rPr>
          <w:rFonts w:ascii="Times New Roman" w:eastAsia="Times New Roman" w:hAnsi="Times New Roman" w:cs="Times New Roman"/>
          <w:kern w:val="0"/>
          <w:lang w:eastAsia="en-KE"/>
          <w14:ligatures w14:val="none"/>
        </w:rPr>
        <w:t xml:space="preserve"> ___________________________</w:t>
      </w: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Date:</w:t>
      </w:r>
      <w:r w:rsidRPr="00730318">
        <w:rPr>
          <w:rFonts w:ascii="Times New Roman" w:eastAsia="Times New Roman" w:hAnsi="Times New Roman" w:cs="Times New Roman"/>
          <w:kern w:val="0"/>
          <w:lang w:eastAsia="en-KE"/>
          <w14:ligatures w14:val="none"/>
        </w:rPr>
        <w:t xml:space="preserve"> </w:t>
      </w:r>
    </w:p>
    <w:p w14:paraId="28D86479" w14:textId="77777777" w:rsidR="00895E33" w:rsidRPr="00730318" w:rsidRDefault="00895E33" w:rsidP="00895E33">
      <w:pPr>
        <w:spacing w:before="100" w:beforeAutospacing="1" w:after="100" w:afterAutospacing="1" w:line="240" w:lineRule="auto"/>
        <w:rPr>
          <w:rFonts w:ascii="Times New Roman" w:eastAsia="Times New Roman" w:hAnsi="Times New Roman" w:cs="Times New Roman"/>
          <w:b/>
          <w:bCs/>
          <w:kern w:val="0"/>
          <w:lang w:eastAsia="en-KE"/>
          <w14:ligatures w14:val="none"/>
        </w:rPr>
      </w:pPr>
    </w:p>
    <w:p w14:paraId="00EEC874" w14:textId="77777777" w:rsidR="00DC2BBE" w:rsidRPr="00730318" w:rsidRDefault="00895E33" w:rsidP="00895E33">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b/>
          <w:bCs/>
          <w:kern w:val="0"/>
          <w:lang w:eastAsia="en-KE"/>
          <w14:ligatures w14:val="none"/>
        </w:rPr>
        <w:t>Reviewed by:</w:t>
      </w:r>
      <w:r w:rsidRPr="00730318">
        <w:rPr>
          <w:rFonts w:ascii="Times New Roman" w:eastAsia="Times New Roman" w:hAnsi="Times New Roman" w:cs="Times New Roman"/>
          <w:kern w:val="0"/>
          <w:lang w:eastAsia="en-KE"/>
          <w14:ligatures w14:val="none"/>
        </w:rPr>
        <w:t xml:space="preserve"> </w:t>
      </w:r>
      <w:r w:rsidR="00DC2BBE" w:rsidRPr="00730318">
        <w:rPr>
          <w:rFonts w:ascii="Times New Roman" w:eastAsia="Times New Roman" w:hAnsi="Times New Roman" w:cs="Times New Roman"/>
          <w:kern w:val="0"/>
          <w:lang w:eastAsia="en-KE"/>
          <w14:ligatures w14:val="none"/>
        </w:rPr>
        <w:t xml:space="preserve">Dr. </w:t>
      </w:r>
      <w:r w:rsidRPr="00730318">
        <w:rPr>
          <w:rFonts w:ascii="Times New Roman" w:eastAsia="Times New Roman" w:hAnsi="Times New Roman" w:cs="Times New Roman"/>
          <w:kern w:val="0"/>
          <w:lang w:eastAsia="en-KE"/>
          <w14:ligatures w14:val="none"/>
        </w:rPr>
        <w:t>Martin Muchangi</w:t>
      </w: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Title:</w:t>
      </w:r>
      <w:r w:rsidRPr="00730318">
        <w:rPr>
          <w:rFonts w:ascii="Times New Roman" w:eastAsia="Times New Roman" w:hAnsi="Times New Roman" w:cs="Times New Roman"/>
          <w:kern w:val="0"/>
          <w:lang w:eastAsia="en-KE"/>
          <w14:ligatures w14:val="none"/>
        </w:rPr>
        <w:t xml:space="preserve"> Program Director, Population Health and Environment</w:t>
      </w:r>
    </w:p>
    <w:p w14:paraId="1EDABFA3" w14:textId="58AD06E8" w:rsidR="00895E33" w:rsidRPr="00730318" w:rsidRDefault="00895E33" w:rsidP="00895E33">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Signature:</w:t>
      </w:r>
      <w:r w:rsidRPr="00730318">
        <w:rPr>
          <w:rFonts w:ascii="Times New Roman" w:eastAsia="Times New Roman" w:hAnsi="Times New Roman" w:cs="Times New Roman"/>
          <w:kern w:val="0"/>
          <w:lang w:eastAsia="en-KE"/>
          <w14:ligatures w14:val="none"/>
        </w:rPr>
        <w:t xml:space="preserve"> ___________________________</w:t>
      </w: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Date:</w:t>
      </w:r>
      <w:r w:rsidRPr="00730318">
        <w:rPr>
          <w:rFonts w:ascii="Times New Roman" w:eastAsia="Times New Roman" w:hAnsi="Times New Roman" w:cs="Times New Roman"/>
          <w:kern w:val="0"/>
          <w:lang w:eastAsia="en-KE"/>
          <w14:ligatures w14:val="none"/>
        </w:rPr>
        <w:t xml:space="preserve"> </w:t>
      </w:r>
    </w:p>
    <w:p w14:paraId="7DCAFDE4" w14:textId="77777777" w:rsidR="00895E33" w:rsidRPr="00730318" w:rsidRDefault="00895E33" w:rsidP="00895E33">
      <w:pPr>
        <w:spacing w:before="100" w:beforeAutospacing="1" w:after="100" w:afterAutospacing="1" w:line="240" w:lineRule="auto"/>
        <w:rPr>
          <w:rFonts w:ascii="Times New Roman" w:eastAsia="Times New Roman" w:hAnsi="Times New Roman" w:cs="Times New Roman"/>
          <w:b/>
          <w:bCs/>
          <w:kern w:val="0"/>
          <w:lang w:eastAsia="en-KE"/>
          <w14:ligatures w14:val="none"/>
        </w:rPr>
      </w:pPr>
    </w:p>
    <w:p w14:paraId="1DF84648" w14:textId="77777777" w:rsidR="00DC2BBE" w:rsidRPr="00730318" w:rsidRDefault="00895E33" w:rsidP="00895E33">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b/>
          <w:bCs/>
          <w:kern w:val="0"/>
          <w:lang w:eastAsia="en-KE"/>
          <w14:ligatures w14:val="none"/>
        </w:rPr>
        <w:t>Approved by:</w:t>
      </w:r>
      <w:r w:rsidRPr="00730318">
        <w:rPr>
          <w:rFonts w:ascii="Times New Roman" w:eastAsia="Times New Roman" w:hAnsi="Times New Roman" w:cs="Times New Roman"/>
          <w:kern w:val="0"/>
          <w:lang w:eastAsia="en-KE"/>
          <w14:ligatures w14:val="none"/>
        </w:rPr>
        <w:t xml:space="preserve"> Gilbert </w:t>
      </w:r>
      <w:proofErr w:type="spellStart"/>
      <w:r w:rsidRPr="00730318">
        <w:rPr>
          <w:rFonts w:ascii="Times New Roman" w:eastAsia="Times New Roman" w:hAnsi="Times New Roman" w:cs="Times New Roman"/>
          <w:kern w:val="0"/>
          <w:lang w:eastAsia="en-KE"/>
          <w14:ligatures w14:val="none"/>
        </w:rPr>
        <w:t>Wangalwa</w:t>
      </w:r>
      <w:proofErr w:type="spellEnd"/>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Title:</w:t>
      </w:r>
      <w:r w:rsidRPr="00730318">
        <w:rPr>
          <w:rFonts w:ascii="Times New Roman" w:eastAsia="Times New Roman" w:hAnsi="Times New Roman" w:cs="Times New Roman"/>
          <w:kern w:val="0"/>
          <w:lang w:eastAsia="en-KE"/>
          <w14:ligatures w14:val="none"/>
        </w:rPr>
        <w:t xml:space="preserve"> Deputy Country Director, Amref Health Africa in Kenya</w:t>
      </w:r>
    </w:p>
    <w:p w14:paraId="48F68603" w14:textId="638CB945" w:rsidR="00895E33" w:rsidRPr="00730318" w:rsidRDefault="00895E33" w:rsidP="00895E33">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Signature:</w:t>
      </w:r>
      <w:r w:rsidRPr="00730318">
        <w:rPr>
          <w:rFonts w:ascii="Times New Roman" w:eastAsia="Times New Roman" w:hAnsi="Times New Roman" w:cs="Times New Roman"/>
          <w:kern w:val="0"/>
          <w:lang w:eastAsia="en-KE"/>
          <w14:ligatures w14:val="none"/>
        </w:rPr>
        <w:t xml:space="preserve"> ___________________________</w:t>
      </w:r>
      <w:r w:rsidRPr="00730318">
        <w:rPr>
          <w:rFonts w:ascii="Times New Roman" w:eastAsia="Times New Roman" w:hAnsi="Times New Roman" w:cs="Times New Roman"/>
          <w:kern w:val="0"/>
          <w:lang w:eastAsia="en-KE"/>
          <w14:ligatures w14:val="none"/>
        </w:rPr>
        <w:br/>
      </w:r>
      <w:r w:rsidRPr="00730318">
        <w:rPr>
          <w:rFonts w:ascii="Times New Roman" w:eastAsia="Times New Roman" w:hAnsi="Times New Roman" w:cs="Times New Roman"/>
          <w:b/>
          <w:bCs/>
          <w:kern w:val="0"/>
          <w:lang w:eastAsia="en-KE"/>
          <w14:ligatures w14:val="none"/>
        </w:rPr>
        <w:t>Date:</w:t>
      </w:r>
      <w:r w:rsidRPr="00730318">
        <w:rPr>
          <w:rFonts w:ascii="Times New Roman" w:eastAsia="Times New Roman" w:hAnsi="Times New Roman" w:cs="Times New Roman"/>
          <w:kern w:val="0"/>
          <w:lang w:eastAsia="en-KE"/>
          <w14:ligatures w14:val="none"/>
        </w:rPr>
        <w:t xml:space="preserve"> </w:t>
      </w:r>
    </w:p>
    <w:p w14:paraId="6F733DED" w14:textId="77777777" w:rsidR="00895E33" w:rsidRPr="00730318" w:rsidRDefault="00895E33">
      <w:pPr>
        <w:rPr>
          <w:rFonts w:ascii="Times New Roman" w:eastAsiaTheme="majorEastAsia" w:hAnsi="Times New Roman" w:cs="Times New Roman"/>
          <w:b/>
          <w:bCs/>
          <w:sz w:val="28"/>
          <w:szCs w:val="28"/>
        </w:rPr>
      </w:pPr>
      <w:r w:rsidRPr="00730318">
        <w:rPr>
          <w:rFonts w:ascii="Times New Roman" w:hAnsi="Times New Roman" w:cs="Times New Roman"/>
          <w:b/>
          <w:bCs/>
          <w:sz w:val="28"/>
          <w:szCs w:val="28"/>
        </w:rPr>
        <w:br w:type="page"/>
      </w:r>
    </w:p>
    <w:p w14:paraId="13083A84" w14:textId="1A52A43B" w:rsidR="008573A5" w:rsidRPr="00730318" w:rsidRDefault="008573A5" w:rsidP="00101498">
      <w:pPr>
        <w:pStyle w:val="Heading1"/>
        <w:spacing w:line="360" w:lineRule="auto"/>
        <w:rPr>
          <w:rFonts w:ascii="Times New Roman" w:hAnsi="Times New Roman" w:cs="Times New Roman"/>
          <w:b/>
          <w:bCs/>
          <w:color w:val="auto"/>
          <w:sz w:val="28"/>
          <w:szCs w:val="28"/>
        </w:rPr>
      </w:pPr>
      <w:bookmarkStart w:id="1" w:name="_Toc198101412"/>
      <w:r w:rsidRPr="00730318">
        <w:rPr>
          <w:rFonts w:ascii="Times New Roman" w:hAnsi="Times New Roman" w:cs="Times New Roman"/>
          <w:b/>
          <w:bCs/>
          <w:color w:val="auto"/>
          <w:sz w:val="28"/>
          <w:szCs w:val="28"/>
        </w:rPr>
        <w:lastRenderedPageBreak/>
        <w:t>ACKNOWLEDGEMENT</w:t>
      </w:r>
      <w:bookmarkEnd w:id="0"/>
      <w:bookmarkEnd w:id="1"/>
    </w:p>
    <w:p w14:paraId="30AAF28D" w14:textId="77777777" w:rsidR="00AE092A" w:rsidRPr="00730318" w:rsidRDefault="00AE092A" w:rsidP="00AE092A">
      <w:pPr>
        <w:spacing w:line="276" w:lineRule="auto"/>
        <w:jc w:val="both"/>
        <w:rPr>
          <w:rFonts w:ascii="Times New Roman" w:hAnsi="Times New Roman" w:cs="Times New Roman"/>
        </w:rPr>
      </w:pPr>
      <w:r w:rsidRPr="00730318">
        <w:rPr>
          <w:rFonts w:ascii="Times New Roman" w:hAnsi="Times New Roman" w:cs="Times New Roman"/>
        </w:rPr>
        <w:t>This midterm evaluation report was made possible through the dedicated support, collaboration, and contributions of numerous individuals and institutions.</w:t>
      </w:r>
    </w:p>
    <w:p w14:paraId="243D7DFF" w14:textId="77777777" w:rsidR="00066D22" w:rsidRPr="00730318" w:rsidRDefault="00066D22" w:rsidP="00AE092A">
      <w:pPr>
        <w:spacing w:line="276" w:lineRule="auto"/>
        <w:jc w:val="both"/>
        <w:rPr>
          <w:rFonts w:ascii="Times New Roman" w:hAnsi="Times New Roman" w:cs="Times New Roman"/>
        </w:rPr>
      </w:pPr>
      <w:r w:rsidRPr="00730318">
        <w:rPr>
          <w:rFonts w:ascii="Times New Roman" w:hAnsi="Times New Roman" w:cs="Times New Roman"/>
        </w:rPr>
        <w:t xml:space="preserve">We are particularly grateful to </w:t>
      </w:r>
      <w:proofErr w:type="spellStart"/>
      <w:r w:rsidRPr="00730318">
        <w:rPr>
          <w:rFonts w:ascii="Times New Roman" w:hAnsi="Times New Roman" w:cs="Times New Roman"/>
        </w:rPr>
        <w:t>MegaGroup</w:t>
      </w:r>
      <w:proofErr w:type="spellEnd"/>
      <w:r w:rsidRPr="00730318">
        <w:rPr>
          <w:rFonts w:ascii="Times New Roman" w:hAnsi="Times New Roman" w:cs="Times New Roman"/>
        </w:rPr>
        <w:t>, whose unwavering commitment to applying their technical expertise in water solutions and business know-how continues to enhance the lives of communities in need. Their contribution to the WaterStarters Programme reflects a powerful example of purpose-driven innovation.</w:t>
      </w:r>
    </w:p>
    <w:p w14:paraId="5C3132F5" w14:textId="366D3571" w:rsidR="00AE092A" w:rsidRPr="00730318" w:rsidRDefault="00F35B5C" w:rsidP="00AE092A">
      <w:pPr>
        <w:spacing w:line="276" w:lineRule="auto"/>
        <w:jc w:val="both"/>
        <w:rPr>
          <w:rFonts w:ascii="Times New Roman" w:hAnsi="Times New Roman" w:cs="Times New Roman"/>
        </w:rPr>
      </w:pPr>
      <w:r w:rsidRPr="00730318">
        <w:rPr>
          <w:rFonts w:ascii="Times New Roman" w:hAnsi="Times New Roman" w:cs="Times New Roman"/>
        </w:rPr>
        <w:t xml:space="preserve">We extend our sincere appreciation to the Amref Health Africa team for their instrumental role in both implementing the WaterStarters Programme and supporting the successful execution of this evaluation. </w:t>
      </w:r>
      <w:r w:rsidR="00AE092A" w:rsidRPr="00730318">
        <w:rPr>
          <w:rFonts w:ascii="Times New Roman" w:hAnsi="Times New Roman" w:cs="Times New Roman"/>
        </w:rPr>
        <w:t xml:space="preserve">Special thanks go to Kennedy Omwaka, Kioko Kithuki, Denis Kiragu, Susan </w:t>
      </w:r>
      <w:proofErr w:type="spellStart"/>
      <w:r w:rsidR="00AE092A" w:rsidRPr="00730318">
        <w:rPr>
          <w:rFonts w:ascii="Times New Roman" w:hAnsi="Times New Roman" w:cs="Times New Roman"/>
        </w:rPr>
        <w:t>Katese</w:t>
      </w:r>
      <w:proofErr w:type="spellEnd"/>
      <w:r w:rsidR="00AE092A" w:rsidRPr="00730318">
        <w:rPr>
          <w:rFonts w:ascii="Times New Roman" w:hAnsi="Times New Roman" w:cs="Times New Roman"/>
        </w:rPr>
        <w:t>, Maxwell</w:t>
      </w:r>
      <w:r w:rsidR="00A97BAD" w:rsidRPr="00730318">
        <w:rPr>
          <w:rFonts w:ascii="Times New Roman" w:hAnsi="Times New Roman" w:cs="Times New Roman"/>
        </w:rPr>
        <w:t xml:space="preserve"> </w:t>
      </w:r>
      <w:proofErr w:type="spellStart"/>
      <w:r w:rsidR="00A97BAD" w:rsidRPr="00730318">
        <w:rPr>
          <w:rFonts w:ascii="Times New Roman" w:hAnsi="Times New Roman" w:cs="Times New Roman"/>
        </w:rPr>
        <w:t>Oroko</w:t>
      </w:r>
      <w:proofErr w:type="spellEnd"/>
      <w:r w:rsidR="00AE092A" w:rsidRPr="00730318">
        <w:rPr>
          <w:rFonts w:ascii="Times New Roman" w:hAnsi="Times New Roman" w:cs="Times New Roman"/>
        </w:rPr>
        <w:t xml:space="preserve">, and </w:t>
      </w:r>
      <w:r w:rsidR="008A2E27" w:rsidRPr="00730318">
        <w:rPr>
          <w:rFonts w:ascii="Times New Roman" w:hAnsi="Times New Roman" w:cs="Times New Roman"/>
        </w:rPr>
        <w:t xml:space="preserve">John </w:t>
      </w:r>
      <w:proofErr w:type="spellStart"/>
      <w:r w:rsidR="00AE092A" w:rsidRPr="00730318">
        <w:rPr>
          <w:rFonts w:ascii="Times New Roman" w:hAnsi="Times New Roman" w:cs="Times New Roman"/>
        </w:rPr>
        <w:t>Lekishon</w:t>
      </w:r>
      <w:proofErr w:type="spellEnd"/>
      <w:r w:rsidR="00AE092A" w:rsidRPr="00730318">
        <w:rPr>
          <w:rFonts w:ascii="Times New Roman" w:hAnsi="Times New Roman" w:cs="Times New Roman"/>
        </w:rPr>
        <w:t>, whose commitment and logistical support ensured the smooth implementation of field activities. We also gratefully acknowledge the strategic leadership and technical guidance provided by Daniel Kurao and Dr. Martin Muchangi, whose stewardship helped shape the direction and quality of this evaluation.</w:t>
      </w:r>
      <w:r w:rsidR="00FA63F7" w:rsidRPr="00730318">
        <w:rPr>
          <w:rFonts w:ascii="Times New Roman" w:hAnsi="Times New Roman" w:cs="Times New Roman"/>
        </w:rPr>
        <w:t xml:space="preserve"> Special appreciation also goes to the other WaterStarters partners - Maji Water Storage, Maji Milele, and </w:t>
      </w:r>
      <w:proofErr w:type="spellStart"/>
      <w:r w:rsidR="00FA63F7" w:rsidRPr="00730318">
        <w:rPr>
          <w:rFonts w:ascii="Times New Roman" w:hAnsi="Times New Roman" w:cs="Times New Roman"/>
        </w:rPr>
        <w:t>Upande</w:t>
      </w:r>
      <w:proofErr w:type="spellEnd"/>
      <w:r w:rsidR="00FA63F7" w:rsidRPr="00730318">
        <w:rPr>
          <w:rFonts w:ascii="Times New Roman" w:hAnsi="Times New Roman" w:cs="Times New Roman"/>
        </w:rPr>
        <w:t xml:space="preserve"> Limited - whose collaboration and dedication have been </w:t>
      </w:r>
      <w:r w:rsidR="008C7366" w:rsidRPr="00730318">
        <w:rPr>
          <w:rFonts w:ascii="Times New Roman" w:hAnsi="Times New Roman" w:cs="Times New Roman"/>
        </w:rPr>
        <w:t>pivotal</w:t>
      </w:r>
      <w:r w:rsidR="00FA63F7" w:rsidRPr="00730318">
        <w:rPr>
          <w:rFonts w:ascii="Times New Roman" w:hAnsi="Times New Roman" w:cs="Times New Roman"/>
        </w:rPr>
        <w:t xml:space="preserve"> throughout the WaterStarters journey.</w:t>
      </w:r>
    </w:p>
    <w:p w14:paraId="594F8B31" w14:textId="77777777" w:rsidR="00AE092A" w:rsidRPr="00730318" w:rsidRDefault="00AE092A" w:rsidP="00AE092A">
      <w:pPr>
        <w:spacing w:line="276" w:lineRule="auto"/>
        <w:jc w:val="both"/>
        <w:rPr>
          <w:rFonts w:ascii="Times New Roman" w:hAnsi="Times New Roman" w:cs="Times New Roman"/>
        </w:rPr>
      </w:pPr>
      <w:r w:rsidRPr="00730318">
        <w:rPr>
          <w:rFonts w:ascii="Times New Roman" w:hAnsi="Times New Roman" w:cs="Times New Roman"/>
        </w:rPr>
        <w:t>We are equally indebted to the various stakeholders who generously shared their time, experiences, and insights. These include household members, key informants such as franchisees, county government officials, community health promoters, and teachers, as well as the groups of women, men, and youth who actively participated in focus group discussions. Your perspectives enriched the analysis and brought important context to the findings. Without your voices, this evaluation would have been incomplete.</w:t>
      </w:r>
    </w:p>
    <w:p w14:paraId="01BFB3A1" w14:textId="062C260F" w:rsidR="00AE092A" w:rsidRPr="00730318" w:rsidRDefault="00AE092A" w:rsidP="00AE092A">
      <w:pPr>
        <w:spacing w:line="276" w:lineRule="auto"/>
        <w:jc w:val="both"/>
        <w:rPr>
          <w:rFonts w:ascii="Times New Roman" w:hAnsi="Times New Roman" w:cs="Times New Roman"/>
        </w:rPr>
      </w:pPr>
      <w:r w:rsidRPr="00730318">
        <w:rPr>
          <w:rFonts w:ascii="Times New Roman" w:hAnsi="Times New Roman" w:cs="Times New Roman"/>
        </w:rPr>
        <w:t xml:space="preserve">Finally, we acknowledge with gratitude the professional team from </w:t>
      </w:r>
      <w:r w:rsidR="008D7763" w:rsidRPr="00730318">
        <w:rPr>
          <w:rFonts w:ascii="Times New Roman" w:hAnsi="Times New Roman" w:cs="Times New Roman"/>
        </w:rPr>
        <w:t>Santémax Consulting Limited</w:t>
      </w:r>
      <w:r w:rsidRPr="00730318">
        <w:rPr>
          <w:rFonts w:ascii="Times New Roman" w:hAnsi="Times New Roman" w:cs="Times New Roman"/>
        </w:rPr>
        <w:t>, who led and delivered the evaluation with rigour and dedication.</w:t>
      </w:r>
    </w:p>
    <w:p w14:paraId="091B91B7" w14:textId="6F22504C" w:rsidR="00101498" w:rsidRPr="00730318" w:rsidRDefault="00AE092A" w:rsidP="00AE092A">
      <w:pPr>
        <w:spacing w:line="276" w:lineRule="auto"/>
        <w:jc w:val="both"/>
        <w:rPr>
          <w:rFonts w:ascii="Times New Roman" w:hAnsi="Times New Roman" w:cs="Times New Roman"/>
        </w:rPr>
      </w:pPr>
      <w:r w:rsidRPr="00730318">
        <w:rPr>
          <w:rFonts w:ascii="Times New Roman" w:hAnsi="Times New Roman" w:cs="Times New Roman"/>
        </w:rPr>
        <w:t xml:space="preserve">To all who contributed to this </w:t>
      </w:r>
      <w:r w:rsidR="004A7551" w:rsidRPr="00730318">
        <w:rPr>
          <w:rFonts w:ascii="Times New Roman" w:hAnsi="Times New Roman" w:cs="Times New Roman"/>
        </w:rPr>
        <w:t>midterm evaluation</w:t>
      </w:r>
      <w:r w:rsidRPr="00730318">
        <w:rPr>
          <w:rFonts w:ascii="Times New Roman" w:hAnsi="Times New Roman" w:cs="Times New Roman"/>
        </w:rPr>
        <w:t xml:space="preserve">, we say </w:t>
      </w:r>
      <w:r w:rsidR="006F21B2" w:rsidRPr="00730318">
        <w:rPr>
          <w:rFonts w:ascii="Times New Roman" w:hAnsi="Times New Roman" w:cs="Times New Roman"/>
          <w:i/>
          <w:iCs/>
        </w:rPr>
        <w:t xml:space="preserve">Ashé </w:t>
      </w:r>
      <w:proofErr w:type="spellStart"/>
      <w:r w:rsidR="006F21B2" w:rsidRPr="00730318">
        <w:rPr>
          <w:rFonts w:ascii="Times New Roman" w:hAnsi="Times New Roman" w:cs="Times New Roman"/>
          <w:i/>
          <w:iCs/>
        </w:rPr>
        <w:t>oleng</w:t>
      </w:r>
      <w:proofErr w:type="spellEnd"/>
      <w:r w:rsidRPr="00730318">
        <w:rPr>
          <w:rFonts w:ascii="Times New Roman" w:hAnsi="Times New Roman" w:cs="Times New Roman"/>
        </w:rPr>
        <w:t>. Your support and insights will inform strategic decisions for course correction and guide the continued refinement and scaling of the WaterStarters Programme.</w:t>
      </w:r>
    </w:p>
    <w:p w14:paraId="2DEEE02B" w14:textId="77777777" w:rsidR="00FF7D61" w:rsidRPr="00730318" w:rsidRDefault="00FF7D61">
      <w:pPr>
        <w:rPr>
          <w:rFonts w:ascii="Times New Roman" w:eastAsiaTheme="majorEastAsia" w:hAnsi="Times New Roman" w:cs="Times New Roman"/>
          <w:b/>
          <w:bCs/>
          <w:sz w:val="28"/>
          <w:szCs w:val="28"/>
        </w:rPr>
      </w:pPr>
      <w:r w:rsidRPr="00730318">
        <w:rPr>
          <w:rFonts w:ascii="Times New Roman" w:hAnsi="Times New Roman" w:cs="Times New Roman"/>
          <w:b/>
          <w:bCs/>
          <w:sz w:val="28"/>
          <w:szCs w:val="28"/>
        </w:rPr>
        <w:br w:type="page"/>
      </w:r>
    </w:p>
    <w:p w14:paraId="639ACFD0" w14:textId="600B55FE" w:rsidR="008573A5" w:rsidRPr="00730318" w:rsidRDefault="008573A5" w:rsidP="00101498">
      <w:pPr>
        <w:pStyle w:val="Heading1"/>
        <w:spacing w:line="360" w:lineRule="auto"/>
        <w:rPr>
          <w:rFonts w:ascii="Times New Roman" w:hAnsi="Times New Roman" w:cs="Times New Roman"/>
          <w:b/>
          <w:bCs/>
          <w:color w:val="auto"/>
          <w:sz w:val="28"/>
          <w:szCs w:val="28"/>
        </w:rPr>
      </w:pPr>
      <w:bookmarkStart w:id="2" w:name="_Toc196217766"/>
      <w:bookmarkStart w:id="3" w:name="_Toc198101413"/>
      <w:r w:rsidRPr="00730318">
        <w:rPr>
          <w:rFonts w:ascii="Times New Roman" w:hAnsi="Times New Roman" w:cs="Times New Roman"/>
          <w:b/>
          <w:bCs/>
          <w:color w:val="auto"/>
          <w:sz w:val="28"/>
          <w:szCs w:val="28"/>
        </w:rPr>
        <w:lastRenderedPageBreak/>
        <w:t>TABLE OF CONTENT</w:t>
      </w:r>
      <w:bookmarkEnd w:id="2"/>
      <w:bookmarkEnd w:id="3"/>
    </w:p>
    <w:sdt>
      <w:sdtPr>
        <w:rPr>
          <w:rFonts w:asciiTheme="majorHAnsi" w:eastAsiaTheme="majorEastAsia" w:hAnsiTheme="majorHAnsi" w:cstheme="majorBidi"/>
          <w:b w:val="0"/>
          <w:bCs w:val="0"/>
          <w:caps w:val="0"/>
          <w:color w:val="0F4761" w:themeColor="accent1" w:themeShade="BF"/>
          <w:kern w:val="0"/>
          <w:sz w:val="32"/>
          <w:szCs w:val="32"/>
          <w:lang w:val="en-KE" w:eastAsia="en-KE"/>
          <w14:ligatures w14:val="none"/>
        </w:rPr>
        <w:id w:val="758560230"/>
        <w:docPartObj>
          <w:docPartGallery w:val="Table of Contents"/>
          <w:docPartUnique/>
        </w:docPartObj>
      </w:sdtPr>
      <w:sdtEndPr>
        <w:rPr>
          <w:rFonts w:ascii="Times New Roman" w:hAnsi="Times New Roman" w:cs="Times New Roman"/>
          <w:sz w:val="24"/>
          <w:szCs w:val="24"/>
        </w:rPr>
      </w:sdtEndPr>
      <w:sdtContent>
        <w:p w14:paraId="0400DC21" w14:textId="6A154769" w:rsidR="006661CE" w:rsidRDefault="00FC5481">
          <w:pPr>
            <w:pStyle w:val="TOC1"/>
            <w:tabs>
              <w:tab w:val="right" w:leader="dot" w:pos="9350"/>
            </w:tabs>
            <w:rPr>
              <w:rFonts w:eastAsiaTheme="minorEastAsia"/>
              <w:b w:val="0"/>
              <w:bCs w:val="0"/>
              <w:caps w:val="0"/>
              <w:noProof/>
              <w:sz w:val="24"/>
              <w:szCs w:val="24"/>
              <w:lang w:val="en-KE" w:eastAsia="en-KE"/>
            </w:rPr>
          </w:pPr>
          <w:r w:rsidRPr="00730318">
            <w:rPr>
              <w:rFonts w:ascii="Times New Roman" w:hAnsi="Times New Roman" w:cs="Times New Roman"/>
              <w:b w:val="0"/>
              <w:bCs w:val="0"/>
              <w:sz w:val="22"/>
              <w:szCs w:val="22"/>
            </w:rPr>
            <w:fldChar w:fldCharType="begin"/>
          </w:r>
          <w:r w:rsidRPr="00730318">
            <w:rPr>
              <w:rFonts w:ascii="Times New Roman" w:hAnsi="Times New Roman" w:cs="Times New Roman"/>
              <w:b w:val="0"/>
              <w:bCs w:val="0"/>
              <w:sz w:val="22"/>
              <w:szCs w:val="22"/>
            </w:rPr>
            <w:instrText xml:space="preserve"> TOC \o "1-2" \h \z \u </w:instrText>
          </w:r>
          <w:r w:rsidRPr="00730318">
            <w:rPr>
              <w:rFonts w:ascii="Times New Roman" w:hAnsi="Times New Roman" w:cs="Times New Roman"/>
              <w:b w:val="0"/>
              <w:bCs w:val="0"/>
              <w:sz w:val="22"/>
              <w:szCs w:val="22"/>
            </w:rPr>
            <w:fldChar w:fldCharType="separate"/>
          </w:r>
          <w:hyperlink w:anchor="_Toc198101412" w:history="1">
            <w:r w:rsidR="006661CE" w:rsidRPr="00DE5A19">
              <w:rPr>
                <w:rStyle w:val="Hyperlink"/>
                <w:rFonts w:ascii="Times New Roman" w:hAnsi="Times New Roman" w:cs="Times New Roman"/>
                <w:noProof/>
              </w:rPr>
              <w:t>ACKNOWLEDGEMENT</w:t>
            </w:r>
            <w:r w:rsidR="006661CE">
              <w:rPr>
                <w:noProof/>
                <w:webHidden/>
              </w:rPr>
              <w:tab/>
            </w:r>
            <w:r w:rsidR="006661CE">
              <w:rPr>
                <w:noProof/>
                <w:webHidden/>
              </w:rPr>
              <w:fldChar w:fldCharType="begin"/>
            </w:r>
            <w:r w:rsidR="006661CE">
              <w:rPr>
                <w:noProof/>
                <w:webHidden/>
              </w:rPr>
              <w:instrText xml:space="preserve"> PAGEREF _Toc198101412 \h </w:instrText>
            </w:r>
            <w:r w:rsidR="006661CE">
              <w:rPr>
                <w:noProof/>
                <w:webHidden/>
              </w:rPr>
            </w:r>
            <w:r w:rsidR="006661CE">
              <w:rPr>
                <w:noProof/>
                <w:webHidden/>
              </w:rPr>
              <w:fldChar w:fldCharType="separate"/>
            </w:r>
            <w:r w:rsidR="006661CE">
              <w:rPr>
                <w:noProof/>
                <w:webHidden/>
              </w:rPr>
              <w:t>ii</w:t>
            </w:r>
            <w:r w:rsidR="006661CE">
              <w:rPr>
                <w:noProof/>
                <w:webHidden/>
              </w:rPr>
              <w:fldChar w:fldCharType="end"/>
            </w:r>
          </w:hyperlink>
        </w:p>
        <w:p w14:paraId="30098999" w14:textId="31B1B433" w:rsidR="006661CE" w:rsidRDefault="006661CE">
          <w:pPr>
            <w:pStyle w:val="TOC1"/>
            <w:tabs>
              <w:tab w:val="right" w:leader="dot" w:pos="9350"/>
            </w:tabs>
            <w:rPr>
              <w:rFonts w:eastAsiaTheme="minorEastAsia"/>
              <w:b w:val="0"/>
              <w:bCs w:val="0"/>
              <w:caps w:val="0"/>
              <w:noProof/>
              <w:sz w:val="24"/>
              <w:szCs w:val="24"/>
              <w:lang w:val="en-KE" w:eastAsia="en-KE"/>
            </w:rPr>
          </w:pPr>
          <w:hyperlink w:anchor="_Toc198101413" w:history="1">
            <w:r w:rsidRPr="00DE5A19">
              <w:rPr>
                <w:rStyle w:val="Hyperlink"/>
                <w:rFonts w:ascii="Times New Roman" w:hAnsi="Times New Roman" w:cs="Times New Roman"/>
                <w:noProof/>
              </w:rPr>
              <w:t>TABLE OF CONTENT</w:t>
            </w:r>
            <w:r>
              <w:rPr>
                <w:noProof/>
                <w:webHidden/>
              </w:rPr>
              <w:tab/>
            </w:r>
            <w:r>
              <w:rPr>
                <w:noProof/>
                <w:webHidden/>
              </w:rPr>
              <w:fldChar w:fldCharType="begin"/>
            </w:r>
            <w:r>
              <w:rPr>
                <w:noProof/>
                <w:webHidden/>
              </w:rPr>
              <w:instrText xml:space="preserve"> PAGEREF _Toc198101413 \h </w:instrText>
            </w:r>
            <w:r>
              <w:rPr>
                <w:noProof/>
                <w:webHidden/>
              </w:rPr>
            </w:r>
            <w:r>
              <w:rPr>
                <w:noProof/>
                <w:webHidden/>
              </w:rPr>
              <w:fldChar w:fldCharType="separate"/>
            </w:r>
            <w:r>
              <w:rPr>
                <w:noProof/>
                <w:webHidden/>
              </w:rPr>
              <w:t>iii</w:t>
            </w:r>
            <w:r>
              <w:rPr>
                <w:noProof/>
                <w:webHidden/>
              </w:rPr>
              <w:fldChar w:fldCharType="end"/>
            </w:r>
          </w:hyperlink>
        </w:p>
        <w:p w14:paraId="78F0817A" w14:textId="3B4604E2" w:rsidR="006661CE" w:rsidRDefault="006661CE">
          <w:pPr>
            <w:pStyle w:val="TOC1"/>
            <w:tabs>
              <w:tab w:val="right" w:leader="dot" w:pos="9350"/>
            </w:tabs>
            <w:rPr>
              <w:rFonts w:eastAsiaTheme="minorEastAsia"/>
              <w:b w:val="0"/>
              <w:bCs w:val="0"/>
              <w:caps w:val="0"/>
              <w:noProof/>
              <w:sz w:val="24"/>
              <w:szCs w:val="24"/>
              <w:lang w:val="en-KE" w:eastAsia="en-KE"/>
            </w:rPr>
          </w:pPr>
          <w:hyperlink w:anchor="_Toc198101414" w:history="1">
            <w:r w:rsidRPr="00DE5A19">
              <w:rPr>
                <w:rStyle w:val="Hyperlink"/>
                <w:rFonts w:ascii="Times New Roman" w:hAnsi="Times New Roman" w:cs="Times New Roman"/>
                <w:noProof/>
              </w:rPr>
              <w:t>LIST OF TABLES AND FIGURES</w:t>
            </w:r>
            <w:r>
              <w:rPr>
                <w:noProof/>
                <w:webHidden/>
              </w:rPr>
              <w:tab/>
            </w:r>
            <w:r>
              <w:rPr>
                <w:noProof/>
                <w:webHidden/>
              </w:rPr>
              <w:fldChar w:fldCharType="begin"/>
            </w:r>
            <w:r>
              <w:rPr>
                <w:noProof/>
                <w:webHidden/>
              </w:rPr>
              <w:instrText xml:space="preserve"> PAGEREF _Toc198101414 \h </w:instrText>
            </w:r>
            <w:r>
              <w:rPr>
                <w:noProof/>
                <w:webHidden/>
              </w:rPr>
            </w:r>
            <w:r>
              <w:rPr>
                <w:noProof/>
                <w:webHidden/>
              </w:rPr>
              <w:fldChar w:fldCharType="separate"/>
            </w:r>
            <w:r>
              <w:rPr>
                <w:noProof/>
                <w:webHidden/>
              </w:rPr>
              <w:t>iv</w:t>
            </w:r>
            <w:r>
              <w:rPr>
                <w:noProof/>
                <w:webHidden/>
              </w:rPr>
              <w:fldChar w:fldCharType="end"/>
            </w:r>
          </w:hyperlink>
        </w:p>
        <w:p w14:paraId="3DA42FCA" w14:textId="42B61608" w:rsidR="006661CE" w:rsidRDefault="006661CE">
          <w:pPr>
            <w:pStyle w:val="TOC1"/>
            <w:tabs>
              <w:tab w:val="right" w:leader="dot" w:pos="9350"/>
            </w:tabs>
            <w:rPr>
              <w:rFonts w:eastAsiaTheme="minorEastAsia"/>
              <w:b w:val="0"/>
              <w:bCs w:val="0"/>
              <w:caps w:val="0"/>
              <w:noProof/>
              <w:sz w:val="24"/>
              <w:szCs w:val="24"/>
              <w:lang w:val="en-KE" w:eastAsia="en-KE"/>
            </w:rPr>
          </w:pPr>
          <w:hyperlink w:anchor="_Toc198101415" w:history="1">
            <w:r w:rsidRPr="00DE5A19">
              <w:rPr>
                <w:rStyle w:val="Hyperlink"/>
                <w:rFonts w:ascii="Times New Roman" w:hAnsi="Times New Roman" w:cs="Times New Roman"/>
                <w:noProof/>
              </w:rPr>
              <w:t>ABBREVIATIONS AND ACRONYMS</w:t>
            </w:r>
            <w:r>
              <w:rPr>
                <w:noProof/>
                <w:webHidden/>
              </w:rPr>
              <w:tab/>
            </w:r>
            <w:r>
              <w:rPr>
                <w:noProof/>
                <w:webHidden/>
              </w:rPr>
              <w:fldChar w:fldCharType="begin"/>
            </w:r>
            <w:r>
              <w:rPr>
                <w:noProof/>
                <w:webHidden/>
              </w:rPr>
              <w:instrText xml:space="preserve"> PAGEREF _Toc198101415 \h </w:instrText>
            </w:r>
            <w:r>
              <w:rPr>
                <w:noProof/>
                <w:webHidden/>
              </w:rPr>
            </w:r>
            <w:r>
              <w:rPr>
                <w:noProof/>
                <w:webHidden/>
              </w:rPr>
              <w:fldChar w:fldCharType="separate"/>
            </w:r>
            <w:r>
              <w:rPr>
                <w:noProof/>
                <w:webHidden/>
              </w:rPr>
              <w:t>v</w:t>
            </w:r>
            <w:r>
              <w:rPr>
                <w:noProof/>
                <w:webHidden/>
              </w:rPr>
              <w:fldChar w:fldCharType="end"/>
            </w:r>
          </w:hyperlink>
        </w:p>
        <w:p w14:paraId="5ECA25A2" w14:textId="2034367D" w:rsidR="006661CE" w:rsidRDefault="006661CE">
          <w:pPr>
            <w:pStyle w:val="TOC1"/>
            <w:tabs>
              <w:tab w:val="right" w:leader="dot" w:pos="9350"/>
            </w:tabs>
            <w:rPr>
              <w:rFonts w:eastAsiaTheme="minorEastAsia"/>
              <w:b w:val="0"/>
              <w:bCs w:val="0"/>
              <w:caps w:val="0"/>
              <w:noProof/>
              <w:sz w:val="24"/>
              <w:szCs w:val="24"/>
              <w:lang w:val="en-KE" w:eastAsia="en-KE"/>
            </w:rPr>
          </w:pPr>
          <w:hyperlink w:anchor="_Toc198101416" w:history="1">
            <w:r w:rsidRPr="00DE5A19">
              <w:rPr>
                <w:rStyle w:val="Hyperlink"/>
                <w:rFonts w:ascii="Times New Roman" w:hAnsi="Times New Roman" w:cs="Times New Roman"/>
                <w:noProof/>
              </w:rPr>
              <w:t>EXECUTIVE SUMMARY</w:t>
            </w:r>
            <w:r>
              <w:rPr>
                <w:noProof/>
                <w:webHidden/>
              </w:rPr>
              <w:tab/>
            </w:r>
            <w:r>
              <w:rPr>
                <w:noProof/>
                <w:webHidden/>
              </w:rPr>
              <w:fldChar w:fldCharType="begin"/>
            </w:r>
            <w:r>
              <w:rPr>
                <w:noProof/>
                <w:webHidden/>
              </w:rPr>
              <w:instrText xml:space="preserve"> PAGEREF _Toc198101416 \h </w:instrText>
            </w:r>
            <w:r>
              <w:rPr>
                <w:noProof/>
                <w:webHidden/>
              </w:rPr>
            </w:r>
            <w:r>
              <w:rPr>
                <w:noProof/>
                <w:webHidden/>
              </w:rPr>
              <w:fldChar w:fldCharType="separate"/>
            </w:r>
            <w:r>
              <w:rPr>
                <w:noProof/>
                <w:webHidden/>
              </w:rPr>
              <w:t>vi</w:t>
            </w:r>
            <w:r>
              <w:rPr>
                <w:noProof/>
                <w:webHidden/>
              </w:rPr>
              <w:fldChar w:fldCharType="end"/>
            </w:r>
          </w:hyperlink>
        </w:p>
        <w:p w14:paraId="0C129C1C" w14:textId="55E86E45" w:rsidR="006661CE" w:rsidRDefault="006661CE">
          <w:pPr>
            <w:pStyle w:val="TOC1"/>
            <w:tabs>
              <w:tab w:val="left" w:pos="480"/>
              <w:tab w:val="right" w:leader="dot" w:pos="9350"/>
            </w:tabs>
            <w:rPr>
              <w:rFonts w:eastAsiaTheme="minorEastAsia"/>
              <w:b w:val="0"/>
              <w:bCs w:val="0"/>
              <w:caps w:val="0"/>
              <w:noProof/>
              <w:sz w:val="24"/>
              <w:szCs w:val="24"/>
              <w:lang w:val="en-KE" w:eastAsia="en-KE"/>
            </w:rPr>
          </w:pPr>
          <w:hyperlink w:anchor="_Toc198101417" w:history="1">
            <w:r w:rsidRPr="00DE5A19">
              <w:rPr>
                <w:rStyle w:val="Hyperlink"/>
                <w:rFonts w:ascii="Times New Roman" w:hAnsi="Times New Roman" w:cs="Times New Roman"/>
                <w:noProof/>
              </w:rPr>
              <w:t>1.</w:t>
            </w:r>
            <w:r>
              <w:rPr>
                <w:rFonts w:eastAsiaTheme="minorEastAsia"/>
                <w:b w:val="0"/>
                <w:bCs w:val="0"/>
                <w:caps w:val="0"/>
                <w:noProof/>
                <w:sz w:val="24"/>
                <w:szCs w:val="24"/>
                <w:lang w:val="en-KE" w:eastAsia="en-KE"/>
              </w:rPr>
              <w:tab/>
            </w:r>
            <w:r w:rsidRPr="00DE5A19">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_Toc198101417 \h </w:instrText>
            </w:r>
            <w:r>
              <w:rPr>
                <w:noProof/>
                <w:webHidden/>
              </w:rPr>
            </w:r>
            <w:r>
              <w:rPr>
                <w:noProof/>
                <w:webHidden/>
              </w:rPr>
              <w:fldChar w:fldCharType="separate"/>
            </w:r>
            <w:r>
              <w:rPr>
                <w:noProof/>
                <w:webHidden/>
              </w:rPr>
              <w:t>1</w:t>
            </w:r>
            <w:r>
              <w:rPr>
                <w:noProof/>
                <w:webHidden/>
              </w:rPr>
              <w:fldChar w:fldCharType="end"/>
            </w:r>
          </w:hyperlink>
        </w:p>
        <w:p w14:paraId="40FB92FF" w14:textId="563C90C3"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18" w:history="1">
            <w:r w:rsidRPr="00DE5A19">
              <w:rPr>
                <w:rStyle w:val="Hyperlink"/>
                <w:rFonts w:ascii="Times New Roman" w:hAnsi="Times New Roman" w:cs="Times New Roman"/>
                <w:b/>
                <w:bCs/>
                <w:noProof/>
              </w:rPr>
              <w:t>1.1</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Water and Sanitation Situation in Kenya</w:t>
            </w:r>
            <w:r>
              <w:rPr>
                <w:noProof/>
                <w:webHidden/>
              </w:rPr>
              <w:tab/>
            </w:r>
            <w:r>
              <w:rPr>
                <w:noProof/>
                <w:webHidden/>
              </w:rPr>
              <w:fldChar w:fldCharType="begin"/>
            </w:r>
            <w:r>
              <w:rPr>
                <w:noProof/>
                <w:webHidden/>
              </w:rPr>
              <w:instrText xml:space="preserve"> PAGEREF _Toc198101418 \h </w:instrText>
            </w:r>
            <w:r>
              <w:rPr>
                <w:noProof/>
                <w:webHidden/>
              </w:rPr>
            </w:r>
            <w:r>
              <w:rPr>
                <w:noProof/>
                <w:webHidden/>
              </w:rPr>
              <w:fldChar w:fldCharType="separate"/>
            </w:r>
            <w:r>
              <w:rPr>
                <w:noProof/>
                <w:webHidden/>
              </w:rPr>
              <w:t>1</w:t>
            </w:r>
            <w:r>
              <w:rPr>
                <w:noProof/>
                <w:webHidden/>
              </w:rPr>
              <w:fldChar w:fldCharType="end"/>
            </w:r>
          </w:hyperlink>
        </w:p>
        <w:p w14:paraId="0E431CA7" w14:textId="58ABE366"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19" w:history="1">
            <w:r w:rsidRPr="00DE5A19">
              <w:rPr>
                <w:rStyle w:val="Hyperlink"/>
                <w:rFonts w:ascii="Times New Roman" w:hAnsi="Times New Roman" w:cs="Times New Roman"/>
                <w:b/>
                <w:bCs/>
                <w:noProof/>
              </w:rPr>
              <w:t>1.2</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The Kajiado Context</w:t>
            </w:r>
            <w:r>
              <w:rPr>
                <w:noProof/>
                <w:webHidden/>
              </w:rPr>
              <w:tab/>
            </w:r>
            <w:r>
              <w:rPr>
                <w:noProof/>
                <w:webHidden/>
              </w:rPr>
              <w:fldChar w:fldCharType="begin"/>
            </w:r>
            <w:r>
              <w:rPr>
                <w:noProof/>
                <w:webHidden/>
              </w:rPr>
              <w:instrText xml:space="preserve"> PAGEREF _Toc198101419 \h </w:instrText>
            </w:r>
            <w:r>
              <w:rPr>
                <w:noProof/>
                <w:webHidden/>
              </w:rPr>
            </w:r>
            <w:r>
              <w:rPr>
                <w:noProof/>
                <w:webHidden/>
              </w:rPr>
              <w:fldChar w:fldCharType="separate"/>
            </w:r>
            <w:r>
              <w:rPr>
                <w:noProof/>
                <w:webHidden/>
              </w:rPr>
              <w:t>2</w:t>
            </w:r>
            <w:r>
              <w:rPr>
                <w:noProof/>
                <w:webHidden/>
              </w:rPr>
              <w:fldChar w:fldCharType="end"/>
            </w:r>
          </w:hyperlink>
        </w:p>
        <w:p w14:paraId="3FAEE83E" w14:textId="507B1FFB"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0" w:history="1">
            <w:r w:rsidRPr="00DE5A19">
              <w:rPr>
                <w:rStyle w:val="Hyperlink"/>
                <w:rFonts w:ascii="Times New Roman" w:hAnsi="Times New Roman" w:cs="Times New Roman"/>
                <w:b/>
                <w:bCs/>
                <w:noProof/>
              </w:rPr>
              <w:t>1.3</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Background of the WaterStarters Programme</w:t>
            </w:r>
            <w:r>
              <w:rPr>
                <w:noProof/>
                <w:webHidden/>
              </w:rPr>
              <w:tab/>
            </w:r>
            <w:r>
              <w:rPr>
                <w:noProof/>
                <w:webHidden/>
              </w:rPr>
              <w:fldChar w:fldCharType="begin"/>
            </w:r>
            <w:r>
              <w:rPr>
                <w:noProof/>
                <w:webHidden/>
              </w:rPr>
              <w:instrText xml:space="preserve"> PAGEREF _Toc198101420 \h </w:instrText>
            </w:r>
            <w:r>
              <w:rPr>
                <w:noProof/>
                <w:webHidden/>
              </w:rPr>
            </w:r>
            <w:r>
              <w:rPr>
                <w:noProof/>
                <w:webHidden/>
              </w:rPr>
              <w:fldChar w:fldCharType="separate"/>
            </w:r>
            <w:r>
              <w:rPr>
                <w:noProof/>
                <w:webHidden/>
              </w:rPr>
              <w:t>3</w:t>
            </w:r>
            <w:r>
              <w:rPr>
                <w:noProof/>
                <w:webHidden/>
              </w:rPr>
              <w:fldChar w:fldCharType="end"/>
            </w:r>
          </w:hyperlink>
        </w:p>
        <w:p w14:paraId="3410677E" w14:textId="4C57BF09"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1" w:history="1">
            <w:r w:rsidRPr="00DE5A19">
              <w:rPr>
                <w:rStyle w:val="Hyperlink"/>
                <w:rFonts w:ascii="Times New Roman" w:hAnsi="Times New Roman" w:cs="Times New Roman"/>
                <w:b/>
                <w:bCs/>
                <w:noProof/>
              </w:rPr>
              <w:t>1.4</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Objectives of the Midterm Evaluation</w:t>
            </w:r>
            <w:r>
              <w:rPr>
                <w:noProof/>
                <w:webHidden/>
              </w:rPr>
              <w:tab/>
            </w:r>
            <w:r>
              <w:rPr>
                <w:noProof/>
                <w:webHidden/>
              </w:rPr>
              <w:fldChar w:fldCharType="begin"/>
            </w:r>
            <w:r>
              <w:rPr>
                <w:noProof/>
                <w:webHidden/>
              </w:rPr>
              <w:instrText xml:space="preserve"> PAGEREF _Toc198101421 \h </w:instrText>
            </w:r>
            <w:r>
              <w:rPr>
                <w:noProof/>
                <w:webHidden/>
              </w:rPr>
            </w:r>
            <w:r>
              <w:rPr>
                <w:noProof/>
                <w:webHidden/>
              </w:rPr>
              <w:fldChar w:fldCharType="separate"/>
            </w:r>
            <w:r>
              <w:rPr>
                <w:noProof/>
                <w:webHidden/>
              </w:rPr>
              <w:t>4</w:t>
            </w:r>
            <w:r>
              <w:rPr>
                <w:noProof/>
                <w:webHidden/>
              </w:rPr>
              <w:fldChar w:fldCharType="end"/>
            </w:r>
          </w:hyperlink>
        </w:p>
        <w:p w14:paraId="745F25DC" w14:textId="65012AFE"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2" w:history="1">
            <w:r w:rsidRPr="00DE5A19">
              <w:rPr>
                <w:rStyle w:val="Hyperlink"/>
                <w:rFonts w:ascii="Times New Roman" w:hAnsi="Times New Roman" w:cs="Times New Roman"/>
                <w:b/>
                <w:bCs/>
                <w:noProof/>
              </w:rPr>
              <w:t>1.5</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Evaluation Questions</w:t>
            </w:r>
            <w:r>
              <w:rPr>
                <w:noProof/>
                <w:webHidden/>
              </w:rPr>
              <w:tab/>
            </w:r>
            <w:r>
              <w:rPr>
                <w:noProof/>
                <w:webHidden/>
              </w:rPr>
              <w:fldChar w:fldCharType="begin"/>
            </w:r>
            <w:r>
              <w:rPr>
                <w:noProof/>
                <w:webHidden/>
              </w:rPr>
              <w:instrText xml:space="preserve"> PAGEREF _Toc198101422 \h </w:instrText>
            </w:r>
            <w:r>
              <w:rPr>
                <w:noProof/>
                <w:webHidden/>
              </w:rPr>
            </w:r>
            <w:r>
              <w:rPr>
                <w:noProof/>
                <w:webHidden/>
              </w:rPr>
              <w:fldChar w:fldCharType="separate"/>
            </w:r>
            <w:r>
              <w:rPr>
                <w:noProof/>
                <w:webHidden/>
              </w:rPr>
              <w:t>5</w:t>
            </w:r>
            <w:r>
              <w:rPr>
                <w:noProof/>
                <w:webHidden/>
              </w:rPr>
              <w:fldChar w:fldCharType="end"/>
            </w:r>
          </w:hyperlink>
        </w:p>
        <w:p w14:paraId="013C6801" w14:textId="467C7A50"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3" w:history="1">
            <w:r w:rsidRPr="00DE5A19">
              <w:rPr>
                <w:rStyle w:val="Hyperlink"/>
                <w:rFonts w:ascii="Times New Roman" w:hAnsi="Times New Roman" w:cs="Times New Roman"/>
                <w:b/>
                <w:bCs/>
                <w:noProof/>
              </w:rPr>
              <w:t>1.6</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Structure of the Report</w:t>
            </w:r>
            <w:r>
              <w:rPr>
                <w:noProof/>
                <w:webHidden/>
              </w:rPr>
              <w:tab/>
            </w:r>
            <w:r>
              <w:rPr>
                <w:noProof/>
                <w:webHidden/>
              </w:rPr>
              <w:fldChar w:fldCharType="begin"/>
            </w:r>
            <w:r>
              <w:rPr>
                <w:noProof/>
                <w:webHidden/>
              </w:rPr>
              <w:instrText xml:space="preserve"> PAGEREF _Toc198101423 \h </w:instrText>
            </w:r>
            <w:r>
              <w:rPr>
                <w:noProof/>
                <w:webHidden/>
              </w:rPr>
            </w:r>
            <w:r>
              <w:rPr>
                <w:noProof/>
                <w:webHidden/>
              </w:rPr>
              <w:fldChar w:fldCharType="separate"/>
            </w:r>
            <w:r>
              <w:rPr>
                <w:noProof/>
                <w:webHidden/>
              </w:rPr>
              <w:t>8</w:t>
            </w:r>
            <w:r>
              <w:rPr>
                <w:noProof/>
                <w:webHidden/>
              </w:rPr>
              <w:fldChar w:fldCharType="end"/>
            </w:r>
          </w:hyperlink>
        </w:p>
        <w:p w14:paraId="056EA43E" w14:textId="5ACD2879" w:rsidR="006661CE" w:rsidRDefault="006661CE">
          <w:pPr>
            <w:pStyle w:val="TOC1"/>
            <w:tabs>
              <w:tab w:val="left" w:pos="480"/>
              <w:tab w:val="right" w:leader="dot" w:pos="9350"/>
            </w:tabs>
            <w:rPr>
              <w:rFonts w:eastAsiaTheme="minorEastAsia"/>
              <w:b w:val="0"/>
              <w:bCs w:val="0"/>
              <w:caps w:val="0"/>
              <w:noProof/>
              <w:sz w:val="24"/>
              <w:szCs w:val="24"/>
              <w:lang w:val="en-KE" w:eastAsia="en-KE"/>
            </w:rPr>
          </w:pPr>
          <w:hyperlink w:anchor="_Toc198101424" w:history="1">
            <w:r w:rsidRPr="00DE5A19">
              <w:rPr>
                <w:rStyle w:val="Hyperlink"/>
                <w:rFonts w:ascii="Times New Roman" w:hAnsi="Times New Roman" w:cs="Times New Roman"/>
                <w:noProof/>
              </w:rPr>
              <w:t>2.</w:t>
            </w:r>
            <w:r>
              <w:rPr>
                <w:rFonts w:eastAsiaTheme="minorEastAsia"/>
                <w:b w:val="0"/>
                <w:bCs w:val="0"/>
                <w:caps w:val="0"/>
                <w:noProof/>
                <w:sz w:val="24"/>
                <w:szCs w:val="24"/>
                <w:lang w:val="en-KE" w:eastAsia="en-KE"/>
              </w:rPr>
              <w:tab/>
            </w:r>
            <w:r w:rsidRPr="00DE5A19">
              <w:rPr>
                <w:rStyle w:val="Hyperlink"/>
                <w:rFonts w:ascii="Times New Roman" w:hAnsi="Times New Roman" w:cs="Times New Roman"/>
                <w:noProof/>
              </w:rPr>
              <w:t>METHODOLOGY</w:t>
            </w:r>
            <w:r>
              <w:rPr>
                <w:noProof/>
                <w:webHidden/>
              </w:rPr>
              <w:tab/>
            </w:r>
            <w:r>
              <w:rPr>
                <w:noProof/>
                <w:webHidden/>
              </w:rPr>
              <w:fldChar w:fldCharType="begin"/>
            </w:r>
            <w:r>
              <w:rPr>
                <w:noProof/>
                <w:webHidden/>
              </w:rPr>
              <w:instrText xml:space="preserve"> PAGEREF _Toc198101424 \h </w:instrText>
            </w:r>
            <w:r>
              <w:rPr>
                <w:noProof/>
                <w:webHidden/>
              </w:rPr>
            </w:r>
            <w:r>
              <w:rPr>
                <w:noProof/>
                <w:webHidden/>
              </w:rPr>
              <w:fldChar w:fldCharType="separate"/>
            </w:r>
            <w:r>
              <w:rPr>
                <w:noProof/>
                <w:webHidden/>
              </w:rPr>
              <w:t>9</w:t>
            </w:r>
            <w:r>
              <w:rPr>
                <w:noProof/>
                <w:webHidden/>
              </w:rPr>
              <w:fldChar w:fldCharType="end"/>
            </w:r>
          </w:hyperlink>
        </w:p>
        <w:p w14:paraId="009F82A5" w14:textId="1820D72F"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5" w:history="1">
            <w:r w:rsidRPr="00DE5A19">
              <w:rPr>
                <w:rStyle w:val="Hyperlink"/>
                <w:rFonts w:ascii="Times New Roman" w:hAnsi="Times New Roman" w:cs="Times New Roman"/>
                <w:b/>
                <w:bCs/>
                <w:noProof/>
              </w:rPr>
              <w:t>2.1</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Geographical Location</w:t>
            </w:r>
            <w:r>
              <w:rPr>
                <w:noProof/>
                <w:webHidden/>
              </w:rPr>
              <w:tab/>
            </w:r>
            <w:r>
              <w:rPr>
                <w:noProof/>
                <w:webHidden/>
              </w:rPr>
              <w:fldChar w:fldCharType="begin"/>
            </w:r>
            <w:r>
              <w:rPr>
                <w:noProof/>
                <w:webHidden/>
              </w:rPr>
              <w:instrText xml:space="preserve"> PAGEREF _Toc198101425 \h </w:instrText>
            </w:r>
            <w:r>
              <w:rPr>
                <w:noProof/>
                <w:webHidden/>
              </w:rPr>
            </w:r>
            <w:r>
              <w:rPr>
                <w:noProof/>
                <w:webHidden/>
              </w:rPr>
              <w:fldChar w:fldCharType="separate"/>
            </w:r>
            <w:r>
              <w:rPr>
                <w:noProof/>
                <w:webHidden/>
              </w:rPr>
              <w:t>9</w:t>
            </w:r>
            <w:r>
              <w:rPr>
                <w:noProof/>
                <w:webHidden/>
              </w:rPr>
              <w:fldChar w:fldCharType="end"/>
            </w:r>
          </w:hyperlink>
        </w:p>
        <w:p w14:paraId="0263A1AF" w14:textId="2A9AC82A"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6" w:history="1">
            <w:r w:rsidRPr="00DE5A19">
              <w:rPr>
                <w:rStyle w:val="Hyperlink"/>
                <w:rFonts w:ascii="Times New Roman" w:hAnsi="Times New Roman" w:cs="Times New Roman"/>
                <w:b/>
                <w:bCs/>
                <w:noProof/>
              </w:rPr>
              <w:t>2.2</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Evaluation Design</w:t>
            </w:r>
            <w:r>
              <w:rPr>
                <w:noProof/>
                <w:webHidden/>
              </w:rPr>
              <w:tab/>
            </w:r>
            <w:r>
              <w:rPr>
                <w:noProof/>
                <w:webHidden/>
              </w:rPr>
              <w:fldChar w:fldCharType="begin"/>
            </w:r>
            <w:r>
              <w:rPr>
                <w:noProof/>
                <w:webHidden/>
              </w:rPr>
              <w:instrText xml:space="preserve"> PAGEREF _Toc198101426 \h </w:instrText>
            </w:r>
            <w:r>
              <w:rPr>
                <w:noProof/>
                <w:webHidden/>
              </w:rPr>
            </w:r>
            <w:r>
              <w:rPr>
                <w:noProof/>
                <w:webHidden/>
              </w:rPr>
              <w:fldChar w:fldCharType="separate"/>
            </w:r>
            <w:r>
              <w:rPr>
                <w:noProof/>
                <w:webHidden/>
              </w:rPr>
              <w:t>10</w:t>
            </w:r>
            <w:r>
              <w:rPr>
                <w:noProof/>
                <w:webHidden/>
              </w:rPr>
              <w:fldChar w:fldCharType="end"/>
            </w:r>
          </w:hyperlink>
        </w:p>
        <w:p w14:paraId="433E7172" w14:textId="392D9621"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7" w:history="1">
            <w:r w:rsidRPr="00DE5A19">
              <w:rPr>
                <w:rStyle w:val="Hyperlink"/>
                <w:rFonts w:ascii="Times New Roman" w:hAnsi="Times New Roman" w:cs="Times New Roman"/>
                <w:b/>
                <w:bCs/>
                <w:noProof/>
              </w:rPr>
              <w:t>2.3</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Data Sources and Collection Methods</w:t>
            </w:r>
            <w:r>
              <w:rPr>
                <w:noProof/>
                <w:webHidden/>
              </w:rPr>
              <w:tab/>
            </w:r>
            <w:r>
              <w:rPr>
                <w:noProof/>
                <w:webHidden/>
              </w:rPr>
              <w:fldChar w:fldCharType="begin"/>
            </w:r>
            <w:r>
              <w:rPr>
                <w:noProof/>
                <w:webHidden/>
              </w:rPr>
              <w:instrText xml:space="preserve"> PAGEREF _Toc198101427 \h </w:instrText>
            </w:r>
            <w:r>
              <w:rPr>
                <w:noProof/>
                <w:webHidden/>
              </w:rPr>
            </w:r>
            <w:r>
              <w:rPr>
                <w:noProof/>
                <w:webHidden/>
              </w:rPr>
              <w:fldChar w:fldCharType="separate"/>
            </w:r>
            <w:r>
              <w:rPr>
                <w:noProof/>
                <w:webHidden/>
              </w:rPr>
              <w:t>10</w:t>
            </w:r>
            <w:r>
              <w:rPr>
                <w:noProof/>
                <w:webHidden/>
              </w:rPr>
              <w:fldChar w:fldCharType="end"/>
            </w:r>
          </w:hyperlink>
        </w:p>
        <w:p w14:paraId="4D92FF21" w14:textId="30E9A568"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8" w:history="1">
            <w:r w:rsidRPr="00DE5A19">
              <w:rPr>
                <w:rStyle w:val="Hyperlink"/>
                <w:rFonts w:ascii="Times New Roman" w:hAnsi="Times New Roman" w:cs="Times New Roman"/>
                <w:b/>
                <w:bCs/>
                <w:noProof/>
              </w:rPr>
              <w:t>2.4</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Sampling Procedure</w:t>
            </w:r>
            <w:r>
              <w:rPr>
                <w:noProof/>
                <w:webHidden/>
              </w:rPr>
              <w:tab/>
            </w:r>
            <w:r>
              <w:rPr>
                <w:noProof/>
                <w:webHidden/>
              </w:rPr>
              <w:fldChar w:fldCharType="begin"/>
            </w:r>
            <w:r>
              <w:rPr>
                <w:noProof/>
                <w:webHidden/>
              </w:rPr>
              <w:instrText xml:space="preserve"> PAGEREF _Toc198101428 \h </w:instrText>
            </w:r>
            <w:r>
              <w:rPr>
                <w:noProof/>
                <w:webHidden/>
              </w:rPr>
            </w:r>
            <w:r>
              <w:rPr>
                <w:noProof/>
                <w:webHidden/>
              </w:rPr>
              <w:fldChar w:fldCharType="separate"/>
            </w:r>
            <w:r>
              <w:rPr>
                <w:noProof/>
                <w:webHidden/>
              </w:rPr>
              <w:t>10</w:t>
            </w:r>
            <w:r>
              <w:rPr>
                <w:noProof/>
                <w:webHidden/>
              </w:rPr>
              <w:fldChar w:fldCharType="end"/>
            </w:r>
          </w:hyperlink>
        </w:p>
        <w:p w14:paraId="1B528156" w14:textId="23EAC110"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29" w:history="1">
            <w:r w:rsidRPr="00DE5A19">
              <w:rPr>
                <w:rStyle w:val="Hyperlink"/>
                <w:rFonts w:ascii="Times New Roman" w:hAnsi="Times New Roman" w:cs="Times New Roman"/>
                <w:b/>
                <w:bCs/>
                <w:noProof/>
              </w:rPr>
              <w:t>2.5</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Data Analysis Approach</w:t>
            </w:r>
            <w:r>
              <w:rPr>
                <w:noProof/>
                <w:webHidden/>
              </w:rPr>
              <w:tab/>
            </w:r>
            <w:r>
              <w:rPr>
                <w:noProof/>
                <w:webHidden/>
              </w:rPr>
              <w:fldChar w:fldCharType="begin"/>
            </w:r>
            <w:r>
              <w:rPr>
                <w:noProof/>
                <w:webHidden/>
              </w:rPr>
              <w:instrText xml:space="preserve"> PAGEREF _Toc198101429 \h </w:instrText>
            </w:r>
            <w:r>
              <w:rPr>
                <w:noProof/>
                <w:webHidden/>
              </w:rPr>
            </w:r>
            <w:r>
              <w:rPr>
                <w:noProof/>
                <w:webHidden/>
              </w:rPr>
              <w:fldChar w:fldCharType="separate"/>
            </w:r>
            <w:r>
              <w:rPr>
                <w:noProof/>
                <w:webHidden/>
              </w:rPr>
              <w:t>11</w:t>
            </w:r>
            <w:r>
              <w:rPr>
                <w:noProof/>
                <w:webHidden/>
              </w:rPr>
              <w:fldChar w:fldCharType="end"/>
            </w:r>
          </w:hyperlink>
        </w:p>
        <w:p w14:paraId="47388CBE" w14:textId="379177BB"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0" w:history="1">
            <w:r w:rsidRPr="00DE5A19">
              <w:rPr>
                <w:rStyle w:val="Hyperlink"/>
                <w:rFonts w:ascii="Times New Roman" w:hAnsi="Times New Roman" w:cs="Times New Roman"/>
                <w:b/>
                <w:bCs/>
                <w:noProof/>
              </w:rPr>
              <w:t>2.6</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Ethical Considerations</w:t>
            </w:r>
            <w:r>
              <w:rPr>
                <w:noProof/>
                <w:webHidden/>
              </w:rPr>
              <w:tab/>
            </w:r>
            <w:r>
              <w:rPr>
                <w:noProof/>
                <w:webHidden/>
              </w:rPr>
              <w:fldChar w:fldCharType="begin"/>
            </w:r>
            <w:r>
              <w:rPr>
                <w:noProof/>
                <w:webHidden/>
              </w:rPr>
              <w:instrText xml:space="preserve"> PAGEREF _Toc198101430 \h </w:instrText>
            </w:r>
            <w:r>
              <w:rPr>
                <w:noProof/>
                <w:webHidden/>
              </w:rPr>
            </w:r>
            <w:r>
              <w:rPr>
                <w:noProof/>
                <w:webHidden/>
              </w:rPr>
              <w:fldChar w:fldCharType="separate"/>
            </w:r>
            <w:r>
              <w:rPr>
                <w:noProof/>
                <w:webHidden/>
              </w:rPr>
              <w:t>12</w:t>
            </w:r>
            <w:r>
              <w:rPr>
                <w:noProof/>
                <w:webHidden/>
              </w:rPr>
              <w:fldChar w:fldCharType="end"/>
            </w:r>
          </w:hyperlink>
        </w:p>
        <w:p w14:paraId="5F7C4052" w14:textId="2822D679"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1" w:history="1">
            <w:r w:rsidRPr="00DE5A19">
              <w:rPr>
                <w:rStyle w:val="Hyperlink"/>
                <w:rFonts w:ascii="Times New Roman" w:hAnsi="Times New Roman" w:cs="Times New Roman"/>
                <w:b/>
                <w:bCs/>
                <w:noProof/>
              </w:rPr>
              <w:t>2.7</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Limitations of the Evaluation</w:t>
            </w:r>
            <w:r>
              <w:rPr>
                <w:noProof/>
                <w:webHidden/>
              </w:rPr>
              <w:tab/>
            </w:r>
            <w:r>
              <w:rPr>
                <w:noProof/>
                <w:webHidden/>
              </w:rPr>
              <w:fldChar w:fldCharType="begin"/>
            </w:r>
            <w:r>
              <w:rPr>
                <w:noProof/>
                <w:webHidden/>
              </w:rPr>
              <w:instrText xml:space="preserve"> PAGEREF _Toc198101431 \h </w:instrText>
            </w:r>
            <w:r>
              <w:rPr>
                <w:noProof/>
                <w:webHidden/>
              </w:rPr>
            </w:r>
            <w:r>
              <w:rPr>
                <w:noProof/>
                <w:webHidden/>
              </w:rPr>
              <w:fldChar w:fldCharType="separate"/>
            </w:r>
            <w:r>
              <w:rPr>
                <w:noProof/>
                <w:webHidden/>
              </w:rPr>
              <w:t>13</w:t>
            </w:r>
            <w:r>
              <w:rPr>
                <w:noProof/>
                <w:webHidden/>
              </w:rPr>
              <w:fldChar w:fldCharType="end"/>
            </w:r>
          </w:hyperlink>
        </w:p>
        <w:p w14:paraId="3CBC67D3" w14:textId="71AA23B1" w:rsidR="006661CE" w:rsidRDefault="006661CE">
          <w:pPr>
            <w:pStyle w:val="TOC1"/>
            <w:tabs>
              <w:tab w:val="left" w:pos="480"/>
              <w:tab w:val="right" w:leader="dot" w:pos="9350"/>
            </w:tabs>
            <w:rPr>
              <w:rFonts w:eastAsiaTheme="minorEastAsia"/>
              <w:b w:val="0"/>
              <w:bCs w:val="0"/>
              <w:caps w:val="0"/>
              <w:noProof/>
              <w:sz w:val="24"/>
              <w:szCs w:val="24"/>
              <w:lang w:val="en-KE" w:eastAsia="en-KE"/>
            </w:rPr>
          </w:pPr>
          <w:hyperlink w:anchor="_Toc198101432" w:history="1">
            <w:r w:rsidRPr="00DE5A19">
              <w:rPr>
                <w:rStyle w:val="Hyperlink"/>
                <w:rFonts w:ascii="Times New Roman" w:hAnsi="Times New Roman" w:cs="Times New Roman"/>
                <w:noProof/>
              </w:rPr>
              <w:t>3.</w:t>
            </w:r>
            <w:r>
              <w:rPr>
                <w:rFonts w:eastAsiaTheme="minorEastAsia"/>
                <w:b w:val="0"/>
                <w:bCs w:val="0"/>
                <w:caps w:val="0"/>
                <w:noProof/>
                <w:sz w:val="24"/>
                <w:szCs w:val="24"/>
                <w:lang w:val="en-KE" w:eastAsia="en-KE"/>
              </w:rPr>
              <w:tab/>
            </w:r>
            <w:r w:rsidRPr="00DE5A19">
              <w:rPr>
                <w:rStyle w:val="Hyperlink"/>
                <w:rFonts w:ascii="Times New Roman" w:hAnsi="Times New Roman" w:cs="Times New Roman"/>
                <w:noProof/>
              </w:rPr>
              <w:t>FINDINGS AND DISCUSSIONS</w:t>
            </w:r>
            <w:r>
              <w:rPr>
                <w:noProof/>
                <w:webHidden/>
              </w:rPr>
              <w:tab/>
            </w:r>
            <w:r>
              <w:rPr>
                <w:noProof/>
                <w:webHidden/>
              </w:rPr>
              <w:fldChar w:fldCharType="begin"/>
            </w:r>
            <w:r>
              <w:rPr>
                <w:noProof/>
                <w:webHidden/>
              </w:rPr>
              <w:instrText xml:space="preserve"> PAGEREF _Toc198101432 \h </w:instrText>
            </w:r>
            <w:r>
              <w:rPr>
                <w:noProof/>
                <w:webHidden/>
              </w:rPr>
            </w:r>
            <w:r>
              <w:rPr>
                <w:noProof/>
                <w:webHidden/>
              </w:rPr>
              <w:fldChar w:fldCharType="separate"/>
            </w:r>
            <w:r>
              <w:rPr>
                <w:noProof/>
                <w:webHidden/>
              </w:rPr>
              <w:t>15</w:t>
            </w:r>
            <w:r>
              <w:rPr>
                <w:noProof/>
                <w:webHidden/>
              </w:rPr>
              <w:fldChar w:fldCharType="end"/>
            </w:r>
          </w:hyperlink>
        </w:p>
        <w:p w14:paraId="22E7E1EC" w14:textId="01155127"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3" w:history="1">
            <w:r w:rsidRPr="00DE5A19">
              <w:rPr>
                <w:rStyle w:val="Hyperlink"/>
                <w:rFonts w:ascii="Times New Roman" w:hAnsi="Times New Roman" w:cs="Times New Roman"/>
                <w:b/>
                <w:bCs/>
                <w:noProof/>
              </w:rPr>
              <w:t>3.1</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Sociodemographic Characteristics</w:t>
            </w:r>
            <w:r>
              <w:rPr>
                <w:noProof/>
                <w:webHidden/>
              </w:rPr>
              <w:tab/>
            </w:r>
            <w:r>
              <w:rPr>
                <w:noProof/>
                <w:webHidden/>
              </w:rPr>
              <w:fldChar w:fldCharType="begin"/>
            </w:r>
            <w:r>
              <w:rPr>
                <w:noProof/>
                <w:webHidden/>
              </w:rPr>
              <w:instrText xml:space="preserve"> PAGEREF _Toc198101433 \h </w:instrText>
            </w:r>
            <w:r>
              <w:rPr>
                <w:noProof/>
                <w:webHidden/>
              </w:rPr>
            </w:r>
            <w:r>
              <w:rPr>
                <w:noProof/>
                <w:webHidden/>
              </w:rPr>
              <w:fldChar w:fldCharType="separate"/>
            </w:r>
            <w:r>
              <w:rPr>
                <w:noProof/>
                <w:webHidden/>
              </w:rPr>
              <w:t>15</w:t>
            </w:r>
            <w:r>
              <w:rPr>
                <w:noProof/>
                <w:webHidden/>
              </w:rPr>
              <w:fldChar w:fldCharType="end"/>
            </w:r>
          </w:hyperlink>
        </w:p>
        <w:p w14:paraId="34D2CD2A" w14:textId="50272787"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4" w:history="1">
            <w:r w:rsidRPr="00DE5A19">
              <w:rPr>
                <w:rStyle w:val="Hyperlink"/>
                <w:rFonts w:ascii="Times New Roman" w:hAnsi="Times New Roman" w:cs="Times New Roman"/>
                <w:b/>
                <w:bCs/>
                <w:noProof/>
              </w:rPr>
              <w:t>3.2</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Objective 1: Assess the overall effectiveness of the WaterStarters model</w:t>
            </w:r>
            <w:r>
              <w:rPr>
                <w:noProof/>
                <w:webHidden/>
              </w:rPr>
              <w:tab/>
            </w:r>
            <w:r>
              <w:rPr>
                <w:noProof/>
                <w:webHidden/>
              </w:rPr>
              <w:fldChar w:fldCharType="begin"/>
            </w:r>
            <w:r>
              <w:rPr>
                <w:noProof/>
                <w:webHidden/>
              </w:rPr>
              <w:instrText xml:space="preserve"> PAGEREF _Toc198101434 \h </w:instrText>
            </w:r>
            <w:r>
              <w:rPr>
                <w:noProof/>
                <w:webHidden/>
              </w:rPr>
            </w:r>
            <w:r>
              <w:rPr>
                <w:noProof/>
                <w:webHidden/>
              </w:rPr>
              <w:fldChar w:fldCharType="separate"/>
            </w:r>
            <w:r>
              <w:rPr>
                <w:noProof/>
                <w:webHidden/>
              </w:rPr>
              <w:t>19</w:t>
            </w:r>
            <w:r>
              <w:rPr>
                <w:noProof/>
                <w:webHidden/>
              </w:rPr>
              <w:fldChar w:fldCharType="end"/>
            </w:r>
          </w:hyperlink>
        </w:p>
        <w:p w14:paraId="1615811A" w14:textId="54008BCE"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5" w:history="1">
            <w:r w:rsidRPr="00DE5A19">
              <w:rPr>
                <w:rStyle w:val="Hyperlink"/>
                <w:rFonts w:ascii="Times New Roman" w:hAnsi="Times New Roman" w:cs="Times New Roman"/>
                <w:b/>
                <w:bCs/>
                <w:noProof/>
              </w:rPr>
              <w:t>3.3</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Objective 2: Evaluate financial performance of WaterStarters franchisees</w:t>
            </w:r>
            <w:r>
              <w:rPr>
                <w:noProof/>
                <w:webHidden/>
              </w:rPr>
              <w:tab/>
            </w:r>
            <w:r>
              <w:rPr>
                <w:noProof/>
                <w:webHidden/>
              </w:rPr>
              <w:fldChar w:fldCharType="begin"/>
            </w:r>
            <w:r>
              <w:rPr>
                <w:noProof/>
                <w:webHidden/>
              </w:rPr>
              <w:instrText xml:space="preserve"> PAGEREF _Toc198101435 \h </w:instrText>
            </w:r>
            <w:r>
              <w:rPr>
                <w:noProof/>
                <w:webHidden/>
              </w:rPr>
            </w:r>
            <w:r>
              <w:rPr>
                <w:noProof/>
                <w:webHidden/>
              </w:rPr>
              <w:fldChar w:fldCharType="separate"/>
            </w:r>
            <w:r>
              <w:rPr>
                <w:noProof/>
                <w:webHidden/>
              </w:rPr>
              <w:t>42</w:t>
            </w:r>
            <w:r>
              <w:rPr>
                <w:noProof/>
                <w:webHidden/>
              </w:rPr>
              <w:fldChar w:fldCharType="end"/>
            </w:r>
          </w:hyperlink>
        </w:p>
        <w:p w14:paraId="520688CD" w14:textId="5B31CE17"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6" w:history="1">
            <w:r w:rsidRPr="00DE5A19">
              <w:rPr>
                <w:rStyle w:val="Hyperlink"/>
                <w:rFonts w:ascii="Times New Roman" w:eastAsiaTheme="majorEastAsia" w:hAnsi="Times New Roman" w:cs="Times New Roman"/>
                <w:b/>
                <w:bCs/>
                <w:noProof/>
              </w:rPr>
              <w:t>3.4</w:t>
            </w:r>
            <w:r>
              <w:rPr>
                <w:rFonts w:eastAsiaTheme="minorEastAsia"/>
                <w:smallCaps w:val="0"/>
                <w:noProof/>
                <w:sz w:val="24"/>
                <w:szCs w:val="24"/>
                <w:lang w:val="en-KE" w:eastAsia="en-KE"/>
              </w:rPr>
              <w:tab/>
            </w:r>
            <w:r w:rsidRPr="00DE5A19">
              <w:rPr>
                <w:rStyle w:val="Hyperlink"/>
                <w:rFonts w:ascii="Times New Roman" w:eastAsiaTheme="majorEastAsia" w:hAnsi="Times New Roman" w:cs="Times New Roman"/>
                <w:b/>
                <w:bCs/>
                <w:noProof/>
              </w:rPr>
              <w:t>Objective 2: Evaluate financial performance of WaterStarters franchisees</w:t>
            </w:r>
            <w:r>
              <w:rPr>
                <w:noProof/>
                <w:webHidden/>
              </w:rPr>
              <w:tab/>
            </w:r>
            <w:r>
              <w:rPr>
                <w:noProof/>
                <w:webHidden/>
              </w:rPr>
              <w:fldChar w:fldCharType="begin"/>
            </w:r>
            <w:r>
              <w:rPr>
                <w:noProof/>
                <w:webHidden/>
              </w:rPr>
              <w:instrText xml:space="preserve"> PAGEREF _Toc198101436 \h </w:instrText>
            </w:r>
            <w:r>
              <w:rPr>
                <w:noProof/>
                <w:webHidden/>
              </w:rPr>
            </w:r>
            <w:r>
              <w:rPr>
                <w:noProof/>
                <w:webHidden/>
              </w:rPr>
              <w:fldChar w:fldCharType="separate"/>
            </w:r>
            <w:r>
              <w:rPr>
                <w:noProof/>
                <w:webHidden/>
              </w:rPr>
              <w:t>43</w:t>
            </w:r>
            <w:r>
              <w:rPr>
                <w:noProof/>
                <w:webHidden/>
              </w:rPr>
              <w:fldChar w:fldCharType="end"/>
            </w:r>
          </w:hyperlink>
        </w:p>
        <w:p w14:paraId="5FBB0FD1" w14:textId="1EE1B9F8"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7" w:history="1">
            <w:r w:rsidRPr="00DE5A19">
              <w:rPr>
                <w:rStyle w:val="Hyperlink"/>
                <w:rFonts w:ascii="Times New Roman" w:hAnsi="Times New Roman" w:cs="Times New Roman"/>
                <w:b/>
                <w:bCs/>
                <w:noProof/>
              </w:rPr>
              <w:t>3.5</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Objective 3: Evaluate the financial sustainability of the WaterStarters business model</w:t>
            </w:r>
            <w:r>
              <w:rPr>
                <w:noProof/>
                <w:webHidden/>
              </w:rPr>
              <w:tab/>
            </w:r>
            <w:r>
              <w:rPr>
                <w:noProof/>
                <w:webHidden/>
              </w:rPr>
              <w:fldChar w:fldCharType="begin"/>
            </w:r>
            <w:r>
              <w:rPr>
                <w:noProof/>
                <w:webHidden/>
              </w:rPr>
              <w:instrText xml:space="preserve"> PAGEREF _Toc198101437 \h </w:instrText>
            </w:r>
            <w:r>
              <w:rPr>
                <w:noProof/>
                <w:webHidden/>
              </w:rPr>
            </w:r>
            <w:r>
              <w:rPr>
                <w:noProof/>
                <w:webHidden/>
              </w:rPr>
              <w:fldChar w:fldCharType="separate"/>
            </w:r>
            <w:r>
              <w:rPr>
                <w:noProof/>
                <w:webHidden/>
              </w:rPr>
              <w:t>73</w:t>
            </w:r>
            <w:r>
              <w:rPr>
                <w:noProof/>
                <w:webHidden/>
              </w:rPr>
              <w:fldChar w:fldCharType="end"/>
            </w:r>
          </w:hyperlink>
        </w:p>
        <w:p w14:paraId="265A9B9F" w14:textId="2174EB67"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8" w:history="1">
            <w:r w:rsidRPr="00DE5A19">
              <w:rPr>
                <w:rStyle w:val="Hyperlink"/>
                <w:rFonts w:ascii="Times New Roman" w:hAnsi="Times New Roman" w:cs="Times New Roman"/>
                <w:b/>
                <w:bCs/>
                <w:noProof/>
              </w:rPr>
              <w:t>4.2</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Objective 5: Analyse the performance of the health and demand creation programme</w:t>
            </w:r>
            <w:r>
              <w:rPr>
                <w:noProof/>
                <w:webHidden/>
              </w:rPr>
              <w:tab/>
            </w:r>
            <w:r>
              <w:rPr>
                <w:noProof/>
                <w:webHidden/>
              </w:rPr>
              <w:fldChar w:fldCharType="begin"/>
            </w:r>
            <w:r>
              <w:rPr>
                <w:noProof/>
                <w:webHidden/>
              </w:rPr>
              <w:instrText xml:space="preserve"> PAGEREF _Toc198101438 \h </w:instrText>
            </w:r>
            <w:r>
              <w:rPr>
                <w:noProof/>
                <w:webHidden/>
              </w:rPr>
            </w:r>
            <w:r>
              <w:rPr>
                <w:noProof/>
                <w:webHidden/>
              </w:rPr>
              <w:fldChar w:fldCharType="separate"/>
            </w:r>
            <w:r>
              <w:rPr>
                <w:noProof/>
                <w:webHidden/>
              </w:rPr>
              <w:t>86</w:t>
            </w:r>
            <w:r>
              <w:rPr>
                <w:noProof/>
                <w:webHidden/>
              </w:rPr>
              <w:fldChar w:fldCharType="end"/>
            </w:r>
          </w:hyperlink>
        </w:p>
        <w:p w14:paraId="7D10DC4E" w14:textId="4B975D01"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39" w:history="1">
            <w:r w:rsidRPr="00DE5A19">
              <w:rPr>
                <w:rStyle w:val="Hyperlink"/>
                <w:rFonts w:ascii="Times New Roman" w:hAnsi="Times New Roman" w:cs="Times New Roman"/>
                <w:b/>
                <w:bCs/>
                <w:noProof/>
              </w:rPr>
              <w:t>4.3</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Objective 6: Identify key challenges and opportunities for scaling the programme</w:t>
            </w:r>
            <w:r>
              <w:rPr>
                <w:noProof/>
                <w:webHidden/>
              </w:rPr>
              <w:tab/>
            </w:r>
            <w:r>
              <w:rPr>
                <w:noProof/>
                <w:webHidden/>
              </w:rPr>
              <w:fldChar w:fldCharType="begin"/>
            </w:r>
            <w:r>
              <w:rPr>
                <w:noProof/>
                <w:webHidden/>
              </w:rPr>
              <w:instrText xml:space="preserve"> PAGEREF _Toc198101439 \h </w:instrText>
            </w:r>
            <w:r>
              <w:rPr>
                <w:noProof/>
                <w:webHidden/>
              </w:rPr>
            </w:r>
            <w:r>
              <w:rPr>
                <w:noProof/>
                <w:webHidden/>
              </w:rPr>
              <w:fldChar w:fldCharType="separate"/>
            </w:r>
            <w:r>
              <w:rPr>
                <w:noProof/>
                <w:webHidden/>
              </w:rPr>
              <w:t>94</w:t>
            </w:r>
            <w:r>
              <w:rPr>
                <w:noProof/>
                <w:webHidden/>
              </w:rPr>
              <w:fldChar w:fldCharType="end"/>
            </w:r>
          </w:hyperlink>
        </w:p>
        <w:p w14:paraId="0AE0895C" w14:textId="7DD69949" w:rsidR="006661CE" w:rsidRDefault="006661CE">
          <w:pPr>
            <w:pStyle w:val="TOC1"/>
            <w:tabs>
              <w:tab w:val="left" w:pos="480"/>
              <w:tab w:val="right" w:leader="dot" w:pos="9350"/>
            </w:tabs>
            <w:rPr>
              <w:rFonts w:eastAsiaTheme="minorEastAsia"/>
              <w:b w:val="0"/>
              <w:bCs w:val="0"/>
              <w:caps w:val="0"/>
              <w:noProof/>
              <w:sz w:val="24"/>
              <w:szCs w:val="24"/>
              <w:lang w:val="en-KE" w:eastAsia="en-KE"/>
            </w:rPr>
          </w:pPr>
          <w:hyperlink w:anchor="_Toc198101440" w:history="1">
            <w:r w:rsidRPr="00DE5A19">
              <w:rPr>
                <w:rStyle w:val="Hyperlink"/>
                <w:rFonts w:ascii="Times New Roman" w:hAnsi="Times New Roman" w:cs="Times New Roman"/>
                <w:noProof/>
              </w:rPr>
              <w:t>4.</w:t>
            </w:r>
            <w:r>
              <w:rPr>
                <w:rFonts w:eastAsiaTheme="minorEastAsia"/>
                <w:b w:val="0"/>
                <w:bCs w:val="0"/>
                <w:caps w:val="0"/>
                <w:noProof/>
                <w:sz w:val="24"/>
                <w:szCs w:val="24"/>
                <w:lang w:val="en-KE" w:eastAsia="en-KE"/>
              </w:rPr>
              <w:tab/>
            </w:r>
            <w:r w:rsidRPr="00DE5A19">
              <w:rPr>
                <w:rStyle w:val="Hyperlink"/>
                <w:rFonts w:ascii="Times New Roman" w:hAnsi="Times New Roman" w:cs="Times New Roman"/>
                <w:noProof/>
              </w:rPr>
              <w:t>CONCLUSIONS AND RECOMMENDATIONS</w:t>
            </w:r>
            <w:r>
              <w:rPr>
                <w:noProof/>
                <w:webHidden/>
              </w:rPr>
              <w:tab/>
            </w:r>
            <w:r>
              <w:rPr>
                <w:noProof/>
                <w:webHidden/>
              </w:rPr>
              <w:fldChar w:fldCharType="begin"/>
            </w:r>
            <w:r>
              <w:rPr>
                <w:noProof/>
                <w:webHidden/>
              </w:rPr>
              <w:instrText xml:space="preserve"> PAGEREF _Toc198101440 \h </w:instrText>
            </w:r>
            <w:r>
              <w:rPr>
                <w:noProof/>
                <w:webHidden/>
              </w:rPr>
            </w:r>
            <w:r>
              <w:rPr>
                <w:noProof/>
                <w:webHidden/>
              </w:rPr>
              <w:fldChar w:fldCharType="separate"/>
            </w:r>
            <w:r>
              <w:rPr>
                <w:noProof/>
                <w:webHidden/>
              </w:rPr>
              <w:t>98</w:t>
            </w:r>
            <w:r>
              <w:rPr>
                <w:noProof/>
                <w:webHidden/>
              </w:rPr>
              <w:fldChar w:fldCharType="end"/>
            </w:r>
          </w:hyperlink>
        </w:p>
        <w:p w14:paraId="63024CFC" w14:textId="6658BBCA"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41" w:history="1">
            <w:r w:rsidRPr="00DE5A19">
              <w:rPr>
                <w:rStyle w:val="Hyperlink"/>
                <w:rFonts w:ascii="Times New Roman" w:hAnsi="Times New Roman" w:cs="Times New Roman"/>
                <w:b/>
                <w:bCs/>
                <w:noProof/>
              </w:rPr>
              <w:t>4.1</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Conclusions</w:t>
            </w:r>
            <w:r>
              <w:rPr>
                <w:noProof/>
                <w:webHidden/>
              </w:rPr>
              <w:tab/>
            </w:r>
            <w:r>
              <w:rPr>
                <w:noProof/>
                <w:webHidden/>
              </w:rPr>
              <w:fldChar w:fldCharType="begin"/>
            </w:r>
            <w:r>
              <w:rPr>
                <w:noProof/>
                <w:webHidden/>
              </w:rPr>
              <w:instrText xml:space="preserve"> PAGEREF _Toc198101441 \h </w:instrText>
            </w:r>
            <w:r>
              <w:rPr>
                <w:noProof/>
                <w:webHidden/>
              </w:rPr>
            </w:r>
            <w:r>
              <w:rPr>
                <w:noProof/>
                <w:webHidden/>
              </w:rPr>
              <w:fldChar w:fldCharType="separate"/>
            </w:r>
            <w:r>
              <w:rPr>
                <w:noProof/>
                <w:webHidden/>
              </w:rPr>
              <w:t>98</w:t>
            </w:r>
            <w:r>
              <w:rPr>
                <w:noProof/>
                <w:webHidden/>
              </w:rPr>
              <w:fldChar w:fldCharType="end"/>
            </w:r>
          </w:hyperlink>
        </w:p>
        <w:p w14:paraId="6A505316" w14:textId="2E29433C" w:rsidR="006661CE" w:rsidRDefault="006661CE">
          <w:pPr>
            <w:pStyle w:val="TOC2"/>
            <w:tabs>
              <w:tab w:val="left" w:pos="960"/>
              <w:tab w:val="right" w:leader="dot" w:pos="9350"/>
            </w:tabs>
            <w:rPr>
              <w:rFonts w:eastAsiaTheme="minorEastAsia"/>
              <w:smallCaps w:val="0"/>
              <w:noProof/>
              <w:sz w:val="24"/>
              <w:szCs w:val="24"/>
              <w:lang w:val="en-KE" w:eastAsia="en-KE"/>
            </w:rPr>
          </w:pPr>
          <w:hyperlink w:anchor="_Toc198101442" w:history="1">
            <w:r w:rsidRPr="00DE5A19">
              <w:rPr>
                <w:rStyle w:val="Hyperlink"/>
                <w:rFonts w:ascii="Times New Roman" w:hAnsi="Times New Roman" w:cs="Times New Roman"/>
                <w:b/>
                <w:bCs/>
                <w:noProof/>
              </w:rPr>
              <w:t>4.2</w:t>
            </w:r>
            <w:r>
              <w:rPr>
                <w:rFonts w:eastAsiaTheme="minorEastAsia"/>
                <w:smallCaps w:val="0"/>
                <w:noProof/>
                <w:sz w:val="24"/>
                <w:szCs w:val="24"/>
                <w:lang w:val="en-KE" w:eastAsia="en-KE"/>
              </w:rPr>
              <w:tab/>
            </w:r>
            <w:r w:rsidRPr="00DE5A19">
              <w:rPr>
                <w:rStyle w:val="Hyperlink"/>
                <w:rFonts w:ascii="Times New Roman" w:hAnsi="Times New Roman" w:cs="Times New Roman"/>
                <w:b/>
                <w:bCs/>
                <w:noProof/>
              </w:rPr>
              <w:t>Recommendations</w:t>
            </w:r>
            <w:r>
              <w:rPr>
                <w:noProof/>
                <w:webHidden/>
              </w:rPr>
              <w:tab/>
            </w:r>
            <w:r>
              <w:rPr>
                <w:noProof/>
                <w:webHidden/>
              </w:rPr>
              <w:fldChar w:fldCharType="begin"/>
            </w:r>
            <w:r>
              <w:rPr>
                <w:noProof/>
                <w:webHidden/>
              </w:rPr>
              <w:instrText xml:space="preserve"> PAGEREF _Toc198101442 \h </w:instrText>
            </w:r>
            <w:r>
              <w:rPr>
                <w:noProof/>
                <w:webHidden/>
              </w:rPr>
            </w:r>
            <w:r>
              <w:rPr>
                <w:noProof/>
                <w:webHidden/>
              </w:rPr>
              <w:fldChar w:fldCharType="separate"/>
            </w:r>
            <w:r>
              <w:rPr>
                <w:noProof/>
                <w:webHidden/>
              </w:rPr>
              <w:t>99</w:t>
            </w:r>
            <w:r>
              <w:rPr>
                <w:noProof/>
                <w:webHidden/>
              </w:rPr>
              <w:fldChar w:fldCharType="end"/>
            </w:r>
          </w:hyperlink>
        </w:p>
        <w:p w14:paraId="26905048" w14:textId="572B5DC7" w:rsidR="006661CE" w:rsidRDefault="006661CE">
          <w:pPr>
            <w:pStyle w:val="TOC1"/>
            <w:tabs>
              <w:tab w:val="right" w:leader="dot" w:pos="9350"/>
            </w:tabs>
            <w:rPr>
              <w:rFonts w:eastAsiaTheme="minorEastAsia"/>
              <w:b w:val="0"/>
              <w:bCs w:val="0"/>
              <w:caps w:val="0"/>
              <w:noProof/>
              <w:sz w:val="24"/>
              <w:szCs w:val="24"/>
              <w:lang w:val="en-KE" w:eastAsia="en-KE"/>
            </w:rPr>
          </w:pPr>
          <w:hyperlink w:anchor="_Toc198101443" w:history="1">
            <w:r w:rsidRPr="00DE5A19">
              <w:rPr>
                <w:rStyle w:val="Hyperlink"/>
                <w:rFonts w:ascii="Times New Roman" w:hAnsi="Times New Roman" w:cs="Times New Roman"/>
                <w:noProof/>
              </w:rPr>
              <w:t>ANNEXES</w:t>
            </w:r>
            <w:r>
              <w:rPr>
                <w:noProof/>
                <w:webHidden/>
              </w:rPr>
              <w:tab/>
            </w:r>
            <w:r>
              <w:rPr>
                <w:noProof/>
                <w:webHidden/>
              </w:rPr>
              <w:fldChar w:fldCharType="begin"/>
            </w:r>
            <w:r>
              <w:rPr>
                <w:noProof/>
                <w:webHidden/>
              </w:rPr>
              <w:instrText xml:space="preserve"> PAGEREF _Toc198101443 \h </w:instrText>
            </w:r>
            <w:r>
              <w:rPr>
                <w:noProof/>
                <w:webHidden/>
              </w:rPr>
            </w:r>
            <w:r>
              <w:rPr>
                <w:noProof/>
                <w:webHidden/>
              </w:rPr>
              <w:fldChar w:fldCharType="separate"/>
            </w:r>
            <w:r>
              <w:rPr>
                <w:noProof/>
                <w:webHidden/>
              </w:rPr>
              <w:t>101</w:t>
            </w:r>
            <w:r>
              <w:rPr>
                <w:noProof/>
                <w:webHidden/>
              </w:rPr>
              <w:fldChar w:fldCharType="end"/>
            </w:r>
          </w:hyperlink>
        </w:p>
        <w:p w14:paraId="0964931B" w14:textId="56AB52E7" w:rsidR="006661CE" w:rsidRDefault="006661CE">
          <w:pPr>
            <w:pStyle w:val="TOC2"/>
            <w:tabs>
              <w:tab w:val="right" w:leader="dot" w:pos="9350"/>
            </w:tabs>
            <w:rPr>
              <w:rFonts w:eastAsiaTheme="minorEastAsia"/>
              <w:smallCaps w:val="0"/>
              <w:noProof/>
              <w:sz w:val="24"/>
              <w:szCs w:val="24"/>
              <w:lang w:val="en-KE" w:eastAsia="en-KE"/>
            </w:rPr>
          </w:pPr>
          <w:hyperlink w:anchor="_Toc198101444" w:history="1">
            <w:r w:rsidRPr="00DE5A19">
              <w:rPr>
                <w:rStyle w:val="Hyperlink"/>
                <w:rFonts w:ascii="Times New Roman" w:hAnsi="Times New Roman" w:cs="Times New Roman"/>
                <w:b/>
                <w:bCs/>
                <w:noProof/>
              </w:rPr>
              <w:t>Annex 1: Terms of Reference</w:t>
            </w:r>
            <w:r>
              <w:rPr>
                <w:noProof/>
                <w:webHidden/>
              </w:rPr>
              <w:tab/>
            </w:r>
            <w:r>
              <w:rPr>
                <w:noProof/>
                <w:webHidden/>
              </w:rPr>
              <w:fldChar w:fldCharType="begin"/>
            </w:r>
            <w:r>
              <w:rPr>
                <w:noProof/>
                <w:webHidden/>
              </w:rPr>
              <w:instrText xml:space="preserve"> PAGEREF _Toc198101444 \h </w:instrText>
            </w:r>
            <w:r>
              <w:rPr>
                <w:noProof/>
                <w:webHidden/>
              </w:rPr>
            </w:r>
            <w:r>
              <w:rPr>
                <w:noProof/>
                <w:webHidden/>
              </w:rPr>
              <w:fldChar w:fldCharType="separate"/>
            </w:r>
            <w:r>
              <w:rPr>
                <w:noProof/>
                <w:webHidden/>
              </w:rPr>
              <w:t>101</w:t>
            </w:r>
            <w:r>
              <w:rPr>
                <w:noProof/>
                <w:webHidden/>
              </w:rPr>
              <w:fldChar w:fldCharType="end"/>
            </w:r>
          </w:hyperlink>
        </w:p>
        <w:p w14:paraId="726C2814" w14:textId="651D08C9" w:rsidR="006661CE" w:rsidRDefault="006661CE">
          <w:pPr>
            <w:pStyle w:val="TOC2"/>
            <w:tabs>
              <w:tab w:val="right" w:leader="dot" w:pos="9350"/>
            </w:tabs>
            <w:rPr>
              <w:rFonts w:eastAsiaTheme="minorEastAsia"/>
              <w:smallCaps w:val="0"/>
              <w:noProof/>
              <w:sz w:val="24"/>
              <w:szCs w:val="24"/>
              <w:lang w:val="en-KE" w:eastAsia="en-KE"/>
            </w:rPr>
          </w:pPr>
          <w:hyperlink w:anchor="_Toc198101445" w:history="1">
            <w:r w:rsidRPr="00DE5A19">
              <w:rPr>
                <w:rStyle w:val="Hyperlink"/>
                <w:rFonts w:ascii="Times New Roman" w:hAnsi="Times New Roman" w:cs="Times New Roman"/>
                <w:b/>
                <w:bCs/>
                <w:noProof/>
              </w:rPr>
              <w:t>Annex 2: Evaluation Tools</w:t>
            </w:r>
            <w:r>
              <w:rPr>
                <w:noProof/>
                <w:webHidden/>
              </w:rPr>
              <w:tab/>
            </w:r>
            <w:r>
              <w:rPr>
                <w:noProof/>
                <w:webHidden/>
              </w:rPr>
              <w:fldChar w:fldCharType="begin"/>
            </w:r>
            <w:r>
              <w:rPr>
                <w:noProof/>
                <w:webHidden/>
              </w:rPr>
              <w:instrText xml:space="preserve"> PAGEREF _Toc198101445 \h </w:instrText>
            </w:r>
            <w:r>
              <w:rPr>
                <w:noProof/>
                <w:webHidden/>
              </w:rPr>
            </w:r>
            <w:r>
              <w:rPr>
                <w:noProof/>
                <w:webHidden/>
              </w:rPr>
              <w:fldChar w:fldCharType="separate"/>
            </w:r>
            <w:r>
              <w:rPr>
                <w:noProof/>
                <w:webHidden/>
              </w:rPr>
              <w:t>101</w:t>
            </w:r>
            <w:r>
              <w:rPr>
                <w:noProof/>
                <w:webHidden/>
              </w:rPr>
              <w:fldChar w:fldCharType="end"/>
            </w:r>
          </w:hyperlink>
        </w:p>
        <w:p w14:paraId="3A4A8D17" w14:textId="6EB05388" w:rsidR="006661CE" w:rsidRDefault="006661CE">
          <w:pPr>
            <w:pStyle w:val="TOC2"/>
            <w:tabs>
              <w:tab w:val="right" w:leader="dot" w:pos="9350"/>
            </w:tabs>
            <w:rPr>
              <w:rFonts w:eastAsiaTheme="minorEastAsia"/>
              <w:smallCaps w:val="0"/>
              <w:noProof/>
              <w:sz w:val="24"/>
              <w:szCs w:val="24"/>
              <w:lang w:val="en-KE" w:eastAsia="en-KE"/>
            </w:rPr>
          </w:pPr>
          <w:hyperlink w:anchor="_Toc198101446" w:history="1">
            <w:r w:rsidRPr="00DE5A19">
              <w:rPr>
                <w:rStyle w:val="Hyperlink"/>
                <w:rFonts w:ascii="Times New Roman" w:hAnsi="Times New Roman" w:cs="Times New Roman"/>
                <w:b/>
                <w:bCs/>
                <w:noProof/>
              </w:rPr>
              <w:t>Annex 3: Ethical Approval</w:t>
            </w:r>
            <w:r>
              <w:rPr>
                <w:noProof/>
                <w:webHidden/>
              </w:rPr>
              <w:tab/>
            </w:r>
            <w:r>
              <w:rPr>
                <w:noProof/>
                <w:webHidden/>
              </w:rPr>
              <w:fldChar w:fldCharType="begin"/>
            </w:r>
            <w:r>
              <w:rPr>
                <w:noProof/>
                <w:webHidden/>
              </w:rPr>
              <w:instrText xml:space="preserve"> PAGEREF _Toc198101446 \h </w:instrText>
            </w:r>
            <w:r>
              <w:rPr>
                <w:noProof/>
                <w:webHidden/>
              </w:rPr>
            </w:r>
            <w:r>
              <w:rPr>
                <w:noProof/>
                <w:webHidden/>
              </w:rPr>
              <w:fldChar w:fldCharType="separate"/>
            </w:r>
            <w:r>
              <w:rPr>
                <w:noProof/>
                <w:webHidden/>
              </w:rPr>
              <w:t>101</w:t>
            </w:r>
            <w:r>
              <w:rPr>
                <w:noProof/>
                <w:webHidden/>
              </w:rPr>
              <w:fldChar w:fldCharType="end"/>
            </w:r>
          </w:hyperlink>
        </w:p>
        <w:p w14:paraId="59136EB7" w14:textId="457EFBDE" w:rsidR="006661CE" w:rsidRDefault="006661CE">
          <w:pPr>
            <w:pStyle w:val="TOC1"/>
            <w:tabs>
              <w:tab w:val="right" w:leader="dot" w:pos="9350"/>
            </w:tabs>
            <w:rPr>
              <w:rFonts w:eastAsiaTheme="minorEastAsia"/>
              <w:b w:val="0"/>
              <w:bCs w:val="0"/>
              <w:caps w:val="0"/>
              <w:noProof/>
              <w:sz w:val="24"/>
              <w:szCs w:val="24"/>
              <w:lang w:val="en-KE" w:eastAsia="en-KE"/>
            </w:rPr>
          </w:pPr>
          <w:hyperlink w:anchor="_Toc198101447" w:history="1">
            <w:r w:rsidRPr="00DE5A19">
              <w:rPr>
                <w:rStyle w:val="Hyperlink"/>
                <w:rFonts w:ascii="Times New Roman" w:hAnsi="Times New Roman" w:cs="Times New Roman"/>
                <w:noProof/>
              </w:rPr>
              <w:t>REFERENCES</w:t>
            </w:r>
            <w:r>
              <w:rPr>
                <w:noProof/>
                <w:webHidden/>
              </w:rPr>
              <w:tab/>
            </w:r>
            <w:r>
              <w:rPr>
                <w:noProof/>
                <w:webHidden/>
              </w:rPr>
              <w:fldChar w:fldCharType="begin"/>
            </w:r>
            <w:r>
              <w:rPr>
                <w:noProof/>
                <w:webHidden/>
              </w:rPr>
              <w:instrText xml:space="preserve"> PAGEREF _Toc198101447 \h </w:instrText>
            </w:r>
            <w:r>
              <w:rPr>
                <w:noProof/>
                <w:webHidden/>
              </w:rPr>
            </w:r>
            <w:r>
              <w:rPr>
                <w:noProof/>
                <w:webHidden/>
              </w:rPr>
              <w:fldChar w:fldCharType="separate"/>
            </w:r>
            <w:r>
              <w:rPr>
                <w:noProof/>
                <w:webHidden/>
              </w:rPr>
              <w:t>101</w:t>
            </w:r>
            <w:r>
              <w:rPr>
                <w:noProof/>
                <w:webHidden/>
              </w:rPr>
              <w:fldChar w:fldCharType="end"/>
            </w:r>
          </w:hyperlink>
        </w:p>
        <w:p w14:paraId="7302515E" w14:textId="598B47A2" w:rsidR="00A6032D" w:rsidRPr="00730318" w:rsidRDefault="00FC5481" w:rsidP="00043B33">
          <w:pPr>
            <w:pStyle w:val="TOCHeading"/>
            <w:spacing w:line="276" w:lineRule="auto"/>
            <w:rPr>
              <w:rFonts w:ascii="Times New Roman" w:hAnsi="Times New Roman" w:cs="Times New Roman"/>
              <w:sz w:val="24"/>
              <w:szCs w:val="24"/>
              <w:lang w:val="en-GB"/>
            </w:rPr>
          </w:pPr>
          <w:r w:rsidRPr="00730318">
            <w:rPr>
              <w:rFonts w:ascii="Times New Roman" w:hAnsi="Times New Roman" w:cs="Times New Roman"/>
              <w:sz w:val="22"/>
              <w:szCs w:val="22"/>
              <w:lang w:val="en-GB"/>
            </w:rPr>
            <w:lastRenderedPageBreak/>
            <w:fldChar w:fldCharType="end"/>
          </w:r>
        </w:p>
      </w:sdtContent>
    </w:sdt>
    <w:p w14:paraId="009FE495" w14:textId="401AA4DE" w:rsidR="008573A5" w:rsidRPr="00730318" w:rsidRDefault="008573A5" w:rsidP="00101498">
      <w:pPr>
        <w:pStyle w:val="Heading1"/>
        <w:spacing w:line="360" w:lineRule="auto"/>
        <w:rPr>
          <w:rFonts w:ascii="Times New Roman" w:hAnsi="Times New Roman" w:cs="Times New Roman"/>
          <w:b/>
          <w:bCs/>
          <w:color w:val="auto"/>
          <w:sz w:val="28"/>
          <w:szCs w:val="28"/>
        </w:rPr>
      </w:pPr>
      <w:bookmarkStart w:id="4" w:name="_Toc198101414"/>
      <w:r w:rsidRPr="00730318">
        <w:rPr>
          <w:rFonts w:ascii="Times New Roman" w:hAnsi="Times New Roman" w:cs="Times New Roman"/>
          <w:b/>
          <w:bCs/>
          <w:color w:val="auto"/>
          <w:sz w:val="28"/>
          <w:szCs w:val="28"/>
        </w:rPr>
        <w:t>LIST OF TABLES AND FIGURES</w:t>
      </w:r>
      <w:bookmarkEnd w:id="4"/>
    </w:p>
    <w:p w14:paraId="42C26EC2" w14:textId="17D30930" w:rsidR="00101498" w:rsidRPr="00730318" w:rsidRDefault="00101498" w:rsidP="00101498">
      <w:pPr>
        <w:spacing w:line="276" w:lineRule="auto"/>
        <w:jc w:val="both"/>
        <w:rPr>
          <w:rFonts w:ascii="Times New Roman" w:hAnsi="Times New Roman" w:cs="Times New Roman"/>
        </w:rPr>
      </w:pPr>
      <w:r w:rsidRPr="00730318">
        <w:rPr>
          <w:rFonts w:ascii="Times New Roman" w:hAnsi="Times New Roman" w:cs="Times New Roman"/>
        </w:rPr>
        <w:t>xxx</w:t>
      </w:r>
    </w:p>
    <w:p w14:paraId="24AD3310" w14:textId="77777777" w:rsidR="00FF7D61" w:rsidRPr="00730318" w:rsidRDefault="00FF7D61">
      <w:pPr>
        <w:rPr>
          <w:rFonts w:ascii="Times New Roman" w:eastAsiaTheme="majorEastAsia" w:hAnsi="Times New Roman" w:cs="Times New Roman"/>
          <w:b/>
          <w:bCs/>
          <w:sz w:val="28"/>
          <w:szCs w:val="28"/>
        </w:rPr>
      </w:pPr>
      <w:r w:rsidRPr="00730318">
        <w:rPr>
          <w:rFonts w:ascii="Times New Roman" w:hAnsi="Times New Roman" w:cs="Times New Roman"/>
          <w:b/>
          <w:bCs/>
          <w:sz w:val="28"/>
          <w:szCs w:val="28"/>
        </w:rPr>
        <w:br w:type="page"/>
      </w:r>
    </w:p>
    <w:p w14:paraId="09E458FE" w14:textId="2E30E425" w:rsidR="008573A5" w:rsidRPr="00730318" w:rsidRDefault="008573A5" w:rsidP="00101498">
      <w:pPr>
        <w:pStyle w:val="Heading1"/>
        <w:spacing w:line="360" w:lineRule="auto"/>
        <w:rPr>
          <w:rFonts w:ascii="Times New Roman" w:hAnsi="Times New Roman" w:cs="Times New Roman"/>
          <w:b/>
          <w:bCs/>
          <w:color w:val="auto"/>
          <w:sz w:val="28"/>
          <w:szCs w:val="28"/>
        </w:rPr>
      </w:pPr>
      <w:bookmarkStart w:id="5" w:name="_Toc198101415"/>
      <w:r w:rsidRPr="00730318">
        <w:rPr>
          <w:rFonts w:ascii="Times New Roman" w:hAnsi="Times New Roman" w:cs="Times New Roman"/>
          <w:b/>
          <w:bCs/>
          <w:color w:val="auto"/>
          <w:sz w:val="28"/>
          <w:szCs w:val="28"/>
        </w:rPr>
        <w:lastRenderedPageBreak/>
        <w:t>ABBREVIATIONS AND ACRONYMS</w:t>
      </w:r>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087"/>
      </w:tblGrid>
      <w:tr w:rsidR="006A42B7" w:rsidRPr="00730318" w14:paraId="6178E752" w14:textId="77777777" w:rsidTr="001A1477">
        <w:tc>
          <w:tcPr>
            <w:tcW w:w="2263" w:type="dxa"/>
          </w:tcPr>
          <w:p w14:paraId="3AEA5569" w14:textId="5220CA07" w:rsidR="006A42B7" w:rsidRPr="00730318" w:rsidRDefault="0036542C" w:rsidP="004379D7">
            <w:pPr>
              <w:spacing w:line="276" w:lineRule="auto"/>
              <w:jc w:val="both"/>
              <w:rPr>
                <w:rFonts w:ascii="Times New Roman" w:hAnsi="Times New Roman" w:cs="Times New Roman"/>
              </w:rPr>
            </w:pPr>
            <w:r w:rsidRPr="00730318">
              <w:rPr>
                <w:rFonts w:ascii="Times New Roman" w:hAnsi="Times New Roman" w:cs="Times New Roman"/>
              </w:rPr>
              <w:t>ASAL</w:t>
            </w:r>
          </w:p>
        </w:tc>
        <w:tc>
          <w:tcPr>
            <w:tcW w:w="7087" w:type="dxa"/>
          </w:tcPr>
          <w:p w14:paraId="4ADB7DE0" w14:textId="63450867" w:rsidR="006A42B7" w:rsidRPr="00730318" w:rsidRDefault="0072699A" w:rsidP="004379D7">
            <w:pPr>
              <w:spacing w:line="276" w:lineRule="auto"/>
              <w:jc w:val="both"/>
              <w:rPr>
                <w:rFonts w:ascii="Times New Roman" w:hAnsi="Times New Roman" w:cs="Times New Roman"/>
              </w:rPr>
            </w:pPr>
            <w:r w:rsidRPr="00730318">
              <w:rPr>
                <w:rFonts w:ascii="Times New Roman" w:hAnsi="Times New Roman" w:cs="Times New Roman"/>
              </w:rPr>
              <w:t>Arid and Semi-Arid Land</w:t>
            </w:r>
          </w:p>
        </w:tc>
      </w:tr>
      <w:tr w:rsidR="006A42B7" w:rsidRPr="00730318" w14:paraId="112B1B40" w14:textId="77777777" w:rsidTr="001A1477">
        <w:tc>
          <w:tcPr>
            <w:tcW w:w="2263" w:type="dxa"/>
          </w:tcPr>
          <w:p w14:paraId="0A5BF556" w14:textId="29E00965" w:rsidR="006A42B7" w:rsidRPr="00730318" w:rsidRDefault="00300CC2" w:rsidP="004379D7">
            <w:pPr>
              <w:spacing w:line="276" w:lineRule="auto"/>
              <w:jc w:val="both"/>
              <w:rPr>
                <w:rFonts w:ascii="Times New Roman" w:hAnsi="Times New Roman" w:cs="Times New Roman"/>
              </w:rPr>
            </w:pPr>
            <w:proofErr w:type="spellStart"/>
            <w:r w:rsidRPr="00730318">
              <w:rPr>
                <w:rFonts w:ascii="Times New Roman" w:hAnsi="Times New Roman" w:cs="Times New Roman"/>
              </w:rPr>
              <w:t>CapEx</w:t>
            </w:r>
            <w:proofErr w:type="spellEnd"/>
          </w:p>
        </w:tc>
        <w:tc>
          <w:tcPr>
            <w:tcW w:w="7087" w:type="dxa"/>
          </w:tcPr>
          <w:p w14:paraId="04DF9A32" w14:textId="4CF7FAC0" w:rsidR="006A42B7" w:rsidRPr="00730318" w:rsidRDefault="0072699A" w:rsidP="004379D7">
            <w:pPr>
              <w:spacing w:line="276" w:lineRule="auto"/>
              <w:jc w:val="both"/>
              <w:rPr>
                <w:rFonts w:ascii="Times New Roman" w:hAnsi="Times New Roman" w:cs="Times New Roman"/>
              </w:rPr>
            </w:pPr>
            <w:r w:rsidRPr="00730318">
              <w:rPr>
                <w:rFonts w:ascii="Times New Roman" w:hAnsi="Times New Roman" w:cs="Times New Roman"/>
              </w:rPr>
              <w:t>Capital Expenditure</w:t>
            </w:r>
          </w:p>
        </w:tc>
      </w:tr>
      <w:tr w:rsidR="0072699A" w:rsidRPr="00730318" w14:paraId="775BCC6A" w14:textId="77777777" w:rsidTr="001A1477">
        <w:tc>
          <w:tcPr>
            <w:tcW w:w="2263" w:type="dxa"/>
          </w:tcPr>
          <w:p w14:paraId="6A57FD3E" w14:textId="77777777" w:rsidR="0072699A" w:rsidRPr="00730318" w:rsidRDefault="0072699A" w:rsidP="00654CCE">
            <w:pPr>
              <w:spacing w:line="276" w:lineRule="auto"/>
              <w:jc w:val="both"/>
              <w:rPr>
                <w:rFonts w:ascii="Times New Roman" w:hAnsi="Times New Roman" w:cs="Times New Roman"/>
              </w:rPr>
            </w:pPr>
            <w:r w:rsidRPr="00730318">
              <w:rPr>
                <w:rFonts w:ascii="Times New Roman" w:hAnsi="Times New Roman" w:cs="Times New Roman"/>
              </w:rPr>
              <w:t>CBO</w:t>
            </w:r>
          </w:p>
        </w:tc>
        <w:tc>
          <w:tcPr>
            <w:tcW w:w="7087" w:type="dxa"/>
          </w:tcPr>
          <w:p w14:paraId="4C9B2809" w14:textId="77777777" w:rsidR="0072699A" w:rsidRPr="00730318" w:rsidRDefault="0072699A" w:rsidP="00654CCE">
            <w:pPr>
              <w:spacing w:line="276" w:lineRule="auto"/>
              <w:jc w:val="both"/>
              <w:rPr>
                <w:rFonts w:ascii="Times New Roman" w:hAnsi="Times New Roman" w:cs="Times New Roman"/>
              </w:rPr>
            </w:pPr>
            <w:r w:rsidRPr="00730318">
              <w:rPr>
                <w:rFonts w:ascii="Times New Roman" w:hAnsi="Times New Roman" w:cs="Times New Roman"/>
              </w:rPr>
              <w:t>Community-based Organisation</w:t>
            </w:r>
          </w:p>
        </w:tc>
      </w:tr>
      <w:tr w:rsidR="00300CC2" w:rsidRPr="00730318" w14:paraId="19E9AEAA" w14:textId="77777777" w:rsidTr="001A1477">
        <w:tc>
          <w:tcPr>
            <w:tcW w:w="2263" w:type="dxa"/>
          </w:tcPr>
          <w:p w14:paraId="04EE6D9F" w14:textId="7FD5A4A6" w:rsidR="00300CC2" w:rsidRPr="00730318" w:rsidRDefault="00300CC2" w:rsidP="004379D7">
            <w:pPr>
              <w:spacing w:line="276" w:lineRule="auto"/>
              <w:jc w:val="both"/>
              <w:rPr>
                <w:rFonts w:ascii="Times New Roman" w:hAnsi="Times New Roman" w:cs="Times New Roman"/>
              </w:rPr>
            </w:pPr>
            <w:r w:rsidRPr="00730318">
              <w:rPr>
                <w:rFonts w:ascii="Times New Roman" w:hAnsi="Times New Roman" w:cs="Times New Roman"/>
              </w:rPr>
              <w:t>CHP</w:t>
            </w:r>
          </w:p>
        </w:tc>
        <w:tc>
          <w:tcPr>
            <w:tcW w:w="7087" w:type="dxa"/>
          </w:tcPr>
          <w:p w14:paraId="49F011DA" w14:textId="1998FE09" w:rsidR="00300CC2" w:rsidRPr="00730318" w:rsidRDefault="0072699A" w:rsidP="004379D7">
            <w:pPr>
              <w:spacing w:line="276" w:lineRule="auto"/>
              <w:jc w:val="both"/>
              <w:rPr>
                <w:rFonts w:ascii="Times New Roman" w:hAnsi="Times New Roman" w:cs="Times New Roman"/>
              </w:rPr>
            </w:pPr>
            <w:r w:rsidRPr="00730318">
              <w:rPr>
                <w:rFonts w:ascii="Times New Roman" w:hAnsi="Times New Roman" w:cs="Times New Roman"/>
              </w:rPr>
              <w:t>Community Health Promoter</w:t>
            </w:r>
          </w:p>
        </w:tc>
      </w:tr>
      <w:tr w:rsidR="004379D7" w:rsidRPr="00730318" w14:paraId="49F3FCA7" w14:textId="77777777" w:rsidTr="001A1477">
        <w:tc>
          <w:tcPr>
            <w:tcW w:w="2263" w:type="dxa"/>
          </w:tcPr>
          <w:p w14:paraId="540DD194" w14:textId="6CBD72B2" w:rsidR="004379D7" w:rsidRPr="00730318" w:rsidRDefault="00FC1603" w:rsidP="004379D7">
            <w:pPr>
              <w:spacing w:line="276" w:lineRule="auto"/>
              <w:jc w:val="both"/>
              <w:rPr>
                <w:rFonts w:ascii="Times New Roman" w:hAnsi="Times New Roman" w:cs="Times New Roman"/>
              </w:rPr>
            </w:pPr>
            <w:r w:rsidRPr="00730318">
              <w:rPr>
                <w:rFonts w:ascii="Times New Roman" w:hAnsi="Times New Roman" w:cs="Times New Roman"/>
              </w:rPr>
              <w:t>ESRC</w:t>
            </w:r>
          </w:p>
        </w:tc>
        <w:tc>
          <w:tcPr>
            <w:tcW w:w="7087" w:type="dxa"/>
          </w:tcPr>
          <w:p w14:paraId="312DED43" w14:textId="425A86E5" w:rsidR="004379D7" w:rsidRPr="00730318" w:rsidRDefault="00FC1603" w:rsidP="004379D7">
            <w:pPr>
              <w:spacing w:line="276" w:lineRule="auto"/>
              <w:jc w:val="both"/>
              <w:rPr>
                <w:rFonts w:ascii="Times New Roman" w:hAnsi="Times New Roman" w:cs="Times New Roman"/>
              </w:rPr>
            </w:pPr>
            <w:r w:rsidRPr="00730318">
              <w:rPr>
                <w:rFonts w:ascii="Times New Roman" w:hAnsi="Times New Roman" w:cs="Times New Roman"/>
              </w:rPr>
              <w:t>Ethics and Scientific Review Committee</w:t>
            </w:r>
          </w:p>
        </w:tc>
      </w:tr>
      <w:tr w:rsidR="0072699A" w:rsidRPr="00730318" w14:paraId="4DD99EA4" w14:textId="77777777" w:rsidTr="001A1477">
        <w:tc>
          <w:tcPr>
            <w:tcW w:w="2263" w:type="dxa"/>
          </w:tcPr>
          <w:p w14:paraId="18BB92B9" w14:textId="77777777" w:rsidR="0072699A" w:rsidRPr="00730318" w:rsidRDefault="0072699A" w:rsidP="00CB1841">
            <w:pPr>
              <w:spacing w:line="276" w:lineRule="auto"/>
              <w:jc w:val="both"/>
              <w:rPr>
                <w:rFonts w:ascii="Times New Roman" w:hAnsi="Times New Roman" w:cs="Times New Roman"/>
              </w:rPr>
            </w:pPr>
            <w:r w:rsidRPr="00730318">
              <w:rPr>
                <w:rFonts w:ascii="Times New Roman" w:hAnsi="Times New Roman" w:cs="Times New Roman"/>
              </w:rPr>
              <w:t>FGD</w:t>
            </w:r>
          </w:p>
        </w:tc>
        <w:tc>
          <w:tcPr>
            <w:tcW w:w="7087" w:type="dxa"/>
          </w:tcPr>
          <w:p w14:paraId="6EF87CD3" w14:textId="77777777" w:rsidR="0072699A" w:rsidRPr="00730318" w:rsidRDefault="0072699A" w:rsidP="00CB1841">
            <w:pPr>
              <w:spacing w:line="276" w:lineRule="auto"/>
              <w:jc w:val="both"/>
              <w:rPr>
                <w:rFonts w:ascii="Times New Roman" w:hAnsi="Times New Roman" w:cs="Times New Roman"/>
              </w:rPr>
            </w:pPr>
            <w:r w:rsidRPr="00730318">
              <w:rPr>
                <w:rFonts w:ascii="Times New Roman" w:hAnsi="Times New Roman" w:cs="Times New Roman"/>
              </w:rPr>
              <w:t>Focus Group Discussion</w:t>
            </w:r>
          </w:p>
        </w:tc>
      </w:tr>
      <w:tr w:rsidR="0072699A" w:rsidRPr="00730318" w14:paraId="034E26EB" w14:textId="77777777" w:rsidTr="001A1477">
        <w:tc>
          <w:tcPr>
            <w:tcW w:w="2263" w:type="dxa"/>
          </w:tcPr>
          <w:p w14:paraId="129A60B2" w14:textId="77777777" w:rsidR="0072699A" w:rsidRPr="00730318" w:rsidRDefault="0072699A" w:rsidP="004F1046">
            <w:pPr>
              <w:spacing w:line="276" w:lineRule="auto"/>
              <w:jc w:val="both"/>
              <w:rPr>
                <w:rFonts w:ascii="Times New Roman" w:hAnsi="Times New Roman" w:cs="Times New Roman"/>
              </w:rPr>
            </w:pPr>
            <w:r w:rsidRPr="00730318">
              <w:rPr>
                <w:rFonts w:ascii="Times New Roman" w:hAnsi="Times New Roman" w:cs="Times New Roman"/>
              </w:rPr>
              <w:t>JMP</w:t>
            </w:r>
          </w:p>
        </w:tc>
        <w:tc>
          <w:tcPr>
            <w:tcW w:w="7087" w:type="dxa"/>
          </w:tcPr>
          <w:p w14:paraId="477C36C6" w14:textId="77777777" w:rsidR="0072699A" w:rsidRPr="00730318" w:rsidRDefault="0072699A" w:rsidP="004F1046">
            <w:pPr>
              <w:spacing w:line="276" w:lineRule="auto"/>
              <w:jc w:val="both"/>
              <w:rPr>
                <w:rFonts w:ascii="Times New Roman" w:hAnsi="Times New Roman" w:cs="Times New Roman"/>
              </w:rPr>
            </w:pPr>
            <w:r w:rsidRPr="00730318">
              <w:rPr>
                <w:rFonts w:ascii="Times New Roman" w:hAnsi="Times New Roman" w:cs="Times New Roman"/>
              </w:rPr>
              <w:t>Joint Monitoring Programme</w:t>
            </w:r>
          </w:p>
        </w:tc>
      </w:tr>
      <w:tr w:rsidR="0072699A" w:rsidRPr="00730318" w14:paraId="2095ED9B" w14:textId="77777777" w:rsidTr="001A1477">
        <w:tc>
          <w:tcPr>
            <w:tcW w:w="2263" w:type="dxa"/>
          </w:tcPr>
          <w:p w14:paraId="5BBC3243" w14:textId="77777777" w:rsidR="0072699A" w:rsidRPr="00730318" w:rsidRDefault="0072699A" w:rsidP="00842931">
            <w:pPr>
              <w:spacing w:line="276" w:lineRule="auto"/>
              <w:jc w:val="both"/>
              <w:rPr>
                <w:rFonts w:ascii="Times New Roman" w:hAnsi="Times New Roman" w:cs="Times New Roman"/>
              </w:rPr>
            </w:pPr>
            <w:r w:rsidRPr="00730318">
              <w:rPr>
                <w:rFonts w:ascii="Times New Roman" w:hAnsi="Times New Roman" w:cs="Times New Roman"/>
              </w:rPr>
              <w:t>KDHS</w:t>
            </w:r>
          </w:p>
        </w:tc>
        <w:tc>
          <w:tcPr>
            <w:tcW w:w="7087" w:type="dxa"/>
          </w:tcPr>
          <w:p w14:paraId="5DE12003" w14:textId="77777777" w:rsidR="0072699A" w:rsidRPr="00730318" w:rsidRDefault="0072699A" w:rsidP="00842931">
            <w:pPr>
              <w:spacing w:line="276" w:lineRule="auto"/>
              <w:jc w:val="both"/>
              <w:rPr>
                <w:rFonts w:ascii="Times New Roman" w:hAnsi="Times New Roman" w:cs="Times New Roman"/>
              </w:rPr>
            </w:pPr>
            <w:r w:rsidRPr="00730318">
              <w:rPr>
                <w:rFonts w:ascii="Times New Roman" w:hAnsi="Times New Roman" w:cs="Times New Roman"/>
              </w:rPr>
              <w:t>Kenya Demographic and Health Survey</w:t>
            </w:r>
          </w:p>
        </w:tc>
      </w:tr>
      <w:tr w:rsidR="004379D7" w:rsidRPr="00730318" w14:paraId="2390EC15" w14:textId="77777777" w:rsidTr="001A1477">
        <w:tc>
          <w:tcPr>
            <w:tcW w:w="2263" w:type="dxa"/>
          </w:tcPr>
          <w:p w14:paraId="3030804A" w14:textId="22EAD9B0" w:rsidR="004379D7" w:rsidRPr="00730318" w:rsidRDefault="00701256" w:rsidP="004379D7">
            <w:pPr>
              <w:spacing w:line="276" w:lineRule="auto"/>
              <w:jc w:val="both"/>
              <w:rPr>
                <w:rFonts w:ascii="Times New Roman" w:hAnsi="Times New Roman" w:cs="Times New Roman"/>
              </w:rPr>
            </w:pPr>
            <w:r w:rsidRPr="00730318">
              <w:rPr>
                <w:rFonts w:ascii="Times New Roman" w:hAnsi="Times New Roman" w:cs="Times New Roman"/>
              </w:rPr>
              <w:t>KII</w:t>
            </w:r>
          </w:p>
        </w:tc>
        <w:tc>
          <w:tcPr>
            <w:tcW w:w="7087" w:type="dxa"/>
          </w:tcPr>
          <w:p w14:paraId="4FB666C1" w14:textId="123F7F52" w:rsidR="004379D7" w:rsidRPr="00730318" w:rsidRDefault="00701256" w:rsidP="004379D7">
            <w:pPr>
              <w:spacing w:line="276" w:lineRule="auto"/>
              <w:jc w:val="both"/>
              <w:rPr>
                <w:rFonts w:ascii="Times New Roman" w:hAnsi="Times New Roman" w:cs="Times New Roman"/>
              </w:rPr>
            </w:pPr>
            <w:r w:rsidRPr="00730318">
              <w:rPr>
                <w:rFonts w:ascii="Times New Roman" w:hAnsi="Times New Roman" w:cs="Times New Roman"/>
              </w:rPr>
              <w:t>Key Informant Interview</w:t>
            </w:r>
          </w:p>
        </w:tc>
      </w:tr>
      <w:tr w:rsidR="000A33EE" w:rsidRPr="00730318" w14:paraId="4FEB8C41" w14:textId="77777777" w:rsidTr="001A1477">
        <w:tc>
          <w:tcPr>
            <w:tcW w:w="2263" w:type="dxa"/>
          </w:tcPr>
          <w:p w14:paraId="39ECE9A7" w14:textId="38C403BE" w:rsidR="000A33EE" w:rsidRPr="00730318" w:rsidRDefault="000A33EE" w:rsidP="004379D7">
            <w:pPr>
              <w:spacing w:line="276" w:lineRule="auto"/>
              <w:jc w:val="both"/>
              <w:rPr>
                <w:rFonts w:ascii="Times New Roman" w:hAnsi="Times New Roman" w:cs="Times New Roman"/>
              </w:rPr>
            </w:pPr>
            <w:r w:rsidRPr="00730318">
              <w:rPr>
                <w:rFonts w:ascii="Times New Roman" w:hAnsi="Times New Roman" w:cs="Times New Roman"/>
              </w:rPr>
              <w:t>KNBS</w:t>
            </w:r>
          </w:p>
        </w:tc>
        <w:tc>
          <w:tcPr>
            <w:tcW w:w="7087" w:type="dxa"/>
          </w:tcPr>
          <w:p w14:paraId="50CC7D30" w14:textId="06D530FB" w:rsidR="000A33EE" w:rsidRPr="00730318" w:rsidRDefault="00FF6262" w:rsidP="004379D7">
            <w:pPr>
              <w:spacing w:line="276" w:lineRule="auto"/>
              <w:jc w:val="both"/>
              <w:rPr>
                <w:rFonts w:ascii="Times New Roman" w:hAnsi="Times New Roman" w:cs="Times New Roman"/>
              </w:rPr>
            </w:pPr>
            <w:r w:rsidRPr="00730318">
              <w:rPr>
                <w:rFonts w:ascii="Times New Roman" w:hAnsi="Times New Roman" w:cs="Times New Roman"/>
              </w:rPr>
              <w:t>Kenya National Bureau of Statistics</w:t>
            </w:r>
          </w:p>
        </w:tc>
      </w:tr>
      <w:tr w:rsidR="00300CC2" w:rsidRPr="00730318" w14:paraId="6B8A49E1" w14:textId="77777777" w:rsidTr="001A1477">
        <w:tc>
          <w:tcPr>
            <w:tcW w:w="2263" w:type="dxa"/>
          </w:tcPr>
          <w:p w14:paraId="7DD8635F" w14:textId="085D78C9" w:rsidR="00300CC2" w:rsidRPr="00730318" w:rsidRDefault="00300CC2" w:rsidP="004379D7">
            <w:pPr>
              <w:spacing w:line="276" w:lineRule="auto"/>
              <w:jc w:val="both"/>
              <w:rPr>
                <w:rFonts w:ascii="Times New Roman" w:hAnsi="Times New Roman" w:cs="Times New Roman"/>
              </w:rPr>
            </w:pPr>
            <w:r w:rsidRPr="00730318">
              <w:rPr>
                <w:rFonts w:ascii="Times New Roman" w:hAnsi="Times New Roman" w:cs="Times New Roman"/>
              </w:rPr>
              <w:t>M&amp;E</w:t>
            </w:r>
          </w:p>
        </w:tc>
        <w:tc>
          <w:tcPr>
            <w:tcW w:w="7087" w:type="dxa"/>
          </w:tcPr>
          <w:p w14:paraId="71693104" w14:textId="427AE2E6" w:rsidR="00300CC2" w:rsidRPr="00730318" w:rsidRDefault="00770C9D" w:rsidP="004379D7">
            <w:pPr>
              <w:spacing w:line="276" w:lineRule="auto"/>
              <w:jc w:val="both"/>
              <w:rPr>
                <w:rFonts w:ascii="Times New Roman" w:hAnsi="Times New Roman" w:cs="Times New Roman"/>
              </w:rPr>
            </w:pPr>
            <w:r w:rsidRPr="00730318">
              <w:rPr>
                <w:rFonts w:ascii="Times New Roman" w:hAnsi="Times New Roman" w:cs="Times New Roman"/>
              </w:rPr>
              <w:t>Monitoring and Evaluation</w:t>
            </w:r>
          </w:p>
        </w:tc>
      </w:tr>
      <w:tr w:rsidR="007E32C8" w:rsidRPr="00730318" w14:paraId="50BF9B0D" w14:textId="77777777" w:rsidTr="001A1477">
        <w:tc>
          <w:tcPr>
            <w:tcW w:w="2263" w:type="dxa"/>
          </w:tcPr>
          <w:p w14:paraId="6D678C60" w14:textId="222B94BC" w:rsidR="007E32C8" w:rsidRPr="00730318" w:rsidRDefault="007E32C8" w:rsidP="004379D7">
            <w:pPr>
              <w:spacing w:line="276" w:lineRule="auto"/>
              <w:jc w:val="both"/>
              <w:rPr>
                <w:rFonts w:ascii="Times New Roman" w:hAnsi="Times New Roman" w:cs="Times New Roman"/>
              </w:rPr>
            </w:pPr>
            <w:r w:rsidRPr="00730318">
              <w:rPr>
                <w:rFonts w:ascii="Times New Roman" w:hAnsi="Times New Roman" w:cs="Times New Roman"/>
              </w:rPr>
              <w:t>MEL</w:t>
            </w:r>
          </w:p>
        </w:tc>
        <w:tc>
          <w:tcPr>
            <w:tcW w:w="7087" w:type="dxa"/>
          </w:tcPr>
          <w:p w14:paraId="38813AF5" w14:textId="68139967" w:rsidR="007E32C8" w:rsidRPr="00730318" w:rsidRDefault="007E32C8" w:rsidP="004379D7">
            <w:pPr>
              <w:spacing w:line="276" w:lineRule="auto"/>
              <w:jc w:val="both"/>
              <w:rPr>
                <w:rFonts w:ascii="Times New Roman" w:hAnsi="Times New Roman" w:cs="Times New Roman"/>
              </w:rPr>
            </w:pPr>
            <w:r w:rsidRPr="00730318">
              <w:rPr>
                <w:rFonts w:ascii="Times New Roman" w:hAnsi="Times New Roman" w:cs="Times New Roman"/>
              </w:rPr>
              <w:t>Monitoring, Evaluation and Learning</w:t>
            </w:r>
          </w:p>
        </w:tc>
      </w:tr>
      <w:tr w:rsidR="004379D7" w:rsidRPr="00730318" w14:paraId="2F0E8CAE" w14:textId="77777777" w:rsidTr="001A1477">
        <w:tc>
          <w:tcPr>
            <w:tcW w:w="2263" w:type="dxa"/>
          </w:tcPr>
          <w:p w14:paraId="1DA769B8" w14:textId="0B404C8F" w:rsidR="004379D7" w:rsidRPr="00730318" w:rsidRDefault="004379D7" w:rsidP="004379D7">
            <w:pPr>
              <w:spacing w:line="276" w:lineRule="auto"/>
              <w:jc w:val="both"/>
              <w:rPr>
                <w:rFonts w:ascii="Times New Roman" w:hAnsi="Times New Roman" w:cs="Times New Roman"/>
              </w:rPr>
            </w:pPr>
            <w:r w:rsidRPr="00730318">
              <w:rPr>
                <w:rFonts w:ascii="Times New Roman" w:hAnsi="Times New Roman" w:cs="Times New Roman"/>
              </w:rPr>
              <w:t>MTE</w:t>
            </w:r>
          </w:p>
        </w:tc>
        <w:tc>
          <w:tcPr>
            <w:tcW w:w="7087" w:type="dxa"/>
          </w:tcPr>
          <w:p w14:paraId="3A8F85D8" w14:textId="6CBF9A1E" w:rsidR="004379D7" w:rsidRPr="00730318" w:rsidRDefault="004379D7" w:rsidP="004379D7">
            <w:pPr>
              <w:spacing w:line="276" w:lineRule="auto"/>
              <w:jc w:val="both"/>
              <w:rPr>
                <w:rFonts w:ascii="Times New Roman" w:hAnsi="Times New Roman" w:cs="Times New Roman"/>
              </w:rPr>
            </w:pPr>
            <w:r w:rsidRPr="00730318">
              <w:rPr>
                <w:rFonts w:ascii="Times New Roman" w:hAnsi="Times New Roman" w:cs="Times New Roman"/>
              </w:rPr>
              <w:t>Midterm Evaluation</w:t>
            </w:r>
          </w:p>
        </w:tc>
      </w:tr>
      <w:tr w:rsidR="00D779E4" w:rsidRPr="00730318" w14:paraId="3C7C220D" w14:textId="77777777" w:rsidTr="001A1477">
        <w:tc>
          <w:tcPr>
            <w:tcW w:w="2263" w:type="dxa"/>
          </w:tcPr>
          <w:p w14:paraId="704E6D2C" w14:textId="70EA823A" w:rsidR="00D779E4" w:rsidRPr="00730318" w:rsidRDefault="00D779E4" w:rsidP="004379D7">
            <w:pPr>
              <w:spacing w:line="276" w:lineRule="auto"/>
              <w:jc w:val="both"/>
              <w:rPr>
                <w:rFonts w:ascii="Times New Roman" w:hAnsi="Times New Roman" w:cs="Times New Roman"/>
              </w:rPr>
            </w:pPr>
            <w:r w:rsidRPr="00730318">
              <w:rPr>
                <w:rFonts w:ascii="Times New Roman" w:hAnsi="Times New Roman" w:cs="Times New Roman"/>
              </w:rPr>
              <w:t>MVP</w:t>
            </w:r>
          </w:p>
        </w:tc>
        <w:tc>
          <w:tcPr>
            <w:tcW w:w="7087" w:type="dxa"/>
          </w:tcPr>
          <w:p w14:paraId="0BBF1458" w14:textId="2F0F2B7E" w:rsidR="00D779E4" w:rsidRPr="00730318" w:rsidRDefault="00770C9D" w:rsidP="004379D7">
            <w:pPr>
              <w:spacing w:line="276" w:lineRule="auto"/>
              <w:jc w:val="both"/>
              <w:rPr>
                <w:rFonts w:ascii="Times New Roman" w:hAnsi="Times New Roman" w:cs="Times New Roman"/>
              </w:rPr>
            </w:pPr>
            <w:r w:rsidRPr="00730318">
              <w:rPr>
                <w:rFonts w:ascii="Times New Roman" w:hAnsi="Times New Roman" w:cs="Times New Roman"/>
              </w:rPr>
              <w:t>Minimum Viable Product</w:t>
            </w:r>
          </w:p>
        </w:tc>
      </w:tr>
      <w:tr w:rsidR="00046FC1" w:rsidRPr="00730318" w14:paraId="7C5D5E8B" w14:textId="77777777" w:rsidTr="001A1477">
        <w:tc>
          <w:tcPr>
            <w:tcW w:w="2263" w:type="dxa"/>
          </w:tcPr>
          <w:p w14:paraId="27FB64F7" w14:textId="2787A0F1" w:rsidR="00046FC1" w:rsidRPr="00730318" w:rsidRDefault="00C46CEB" w:rsidP="004379D7">
            <w:pPr>
              <w:spacing w:line="276" w:lineRule="auto"/>
              <w:jc w:val="both"/>
              <w:rPr>
                <w:rFonts w:ascii="Times New Roman" w:hAnsi="Times New Roman" w:cs="Times New Roman"/>
              </w:rPr>
            </w:pPr>
            <w:r w:rsidRPr="00730318">
              <w:rPr>
                <w:rFonts w:ascii="Times New Roman" w:hAnsi="Times New Roman" w:cs="Times New Roman"/>
              </w:rPr>
              <w:t>NGO</w:t>
            </w:r>
          </w:p>
        </w:tc>
        <w:tc>
          <w:tcPr>
            <w:tcW w:w="7087" w:type="dxa"/>
          </w:tcPr>
          <w:p w14:paraId="725D323E" w14:textId="5702C80B" w:rsidR="00046FC1" w:rsidRPr="00730318" w:rsidRDefault="00C46CEB" w:rsidP="004379D7">
            <w:pPr>
              <w:spacing w:line="276" w:lineRule="auto"/>
              <w:jc w:val="both"/>
              <w:rPr>
                <w:rFonts w:ascii="Times New Roman" w:hAnsi="Times New Roman" w:cs="Times New Roman"/>
              </w:rPr>
            </w:pPr>
            <w:r w:rsidRPr="00730318">
              <w:rPr>
                <w:rFonts w:ascii="Times New Roman" w:hAnsi="Times New Roman" w:cs="Times New Roman"/>
              </w:rPr>
              <w:t>Non-governmental Organisation</w:t>
            </w:r>
          </w:p>
        </w:tc>
      </w:tr>
      <w:tr w:rsidR="0058025B" w:rsidRPr="00730318" w14:paraId="3311C706" w14:textId="77777777" w:rsidTr="001A1477">
        <w:tc>
          <w:tcPr>
            <w:tcW w:w="2263" w:type="dxa"/>
          </w:tcPr>
          <w:p w14:paraId="7285432F" w14:textId="3254E02C" w:rsidR="0058025B" w:rsidRPr="00730318" w:rsidRDefault="0058025B" w:rsidP="004379D7">
            <w:pPr>
              <w:spacing w:line="276" w:lineRule="auto"/>
              <w:jc w:val="both"/>
              <w:rPr>
                <w:rFonts w:ascii="Times New Roman" w:hAnsi="Times New Roman" w:cs="Times New Roman"/>
              </w:rPr>
            </w:pPr>
            <w:r w:rsidRPr="00730318">
              <w:rPr>
                <w:rFonts w:ascii="Times New Roman" w:hAnsi="Times New Roman" w:cs="Times New Roman"/>
              </w:rPr>
              <w:t>NPV</w:t>
            </w:r>
          </w:p>
        </w:tc>
        <w:tc>
          <w:tcPr>
            <w:tcW w:w="7087" w:type="dxa"/>
          </w:tcPr>
          <w:p w14:paraId="7D6F54B6" w14:textId="7D28C59B" w:rsidR="0058025B" w:rsidRPr="00730318" w:rsidRDefault="0058025B" w:rsidP="004379D7">
            <w:pPr>
              <w:spacing w:line="276" w:lineRule="auto"/>
              <w:jc w:val="both"/>
              <w:rPr>
                <w:rFonts w:ascii="Times New Roman" w:hAnsi="Times New Roman" w:cs="Times New Roman"/>
              </w:rPr>
            </w:pPr>
            <w:r w:rsidRPr="00730318">
              <w:rPr>
                <w:rFonts w:ascii="Times New Roman" w:hAnsi="Times New Roman" w:cs="Times New Roman"/>
              </w:rPr>
              <w:t>Net Present Value</w:t>
            </w:r>
          </w:p>
        </w:tc>
      </w:tr>
      <w:tr w:rsidR="008F09BD" w:rsidRPr="00730318" w14:paraId="56469110" w14:textId="77777777" w:rsidTr="001A1477">
        <w:tc>
          <w:tcPr>
            <w:tcW w:w="2263" w:type="dxa"/>
          </w:tcPr>
          <w:p w14:paraId="02AE5C02" w14:textId="24E40C6F" w:rsidR="008F09BD" w:rsidRPr="00730318" w:rsidRDefault="008F09BD" w:rsidP="004379D7">
            <w:pPr>
              <w:spacing w:line="276" w:lineRule="auto"/>
              <w:jc w:val="both"/>
              <w:rPr>
                <w:rFonts w:ascii="Times New Roman" w:hAnsi="Times New Roman" w:cs="Times New Roman"/>
              </w:rPr>
            </w:pPr>
            <w:proofErr w:type="spellStart"/>
            <w:r w:rsidRPr="00730318">
              <w:rPr>
                <w:rFonts w:ascii="Times New Roman" w:hAnsi="Times New Roman" w:cs="Times New Roman"/>
              </w:rPr>
              <w:t>RoI</w:t>
            </w:r>
            <w:proofErr w:type="spellEnd"/>
          </w:p>
        </w:tc>
        <w:tc>
          <w:tcPr>
            <w:tcW w:w="7087" w:type="dxa"/>
          </w:tcPr>
          <w:p w14:paraId="760C708C" w14:textId="5BBDC56E" w:rsidR="008F09BD" w:rsidRPr="00730318" w:rsidRDefault="008F09BD" w:rsidP="004379D7">
            <w:pPr>
              <w:spacing w:line="276" w:lineRule="auto"/>
              <w:jc w:val="both"/>
              <w:rPr>
                <w:rFonts w:ascii="Times New Roman" w:hAnsi="Times New Roman" w:cs="Times New Roman"/>
              </w:rPr>
            </w:pPr>
            <w:r w:rsidRPr="00730318">
              <w:rPr>
                <w:rFonts w:ascii="Times New Roman" w:hAnsi="Times New Roman" w:cs="Times New Roman"/>
              </w:rPr>
              <w:t>Return on Investment</w:t>
            </w:r>
          </w:p>
        </w:tc>
      </w:tr>
      <w:tr w:rsidR="0036542C" w:rsidRPr="00730318" w14:paraId="631A402E" w14:textId="77777777" w:rsidTr="001A1477">
        <w:tc>
          <w:tcPr>
            <w:tcW w:w="2263" w:type="dxa"/>
          </w:tcPr>
          <w:p w14:paraId="11F0032F" w14:textId="6EF475C1" w:rsidR="0036542C" w:rsidRPr="00730318" w:rsidRDefault="0036542C" w:rsidP="004379D7">
            <w:pPr>
              <w:spacing w:line="276" w:lineRule="auto"/>
              <w:jc w:val="both"/>
              <w:rPr>
                <w:rFonts w:ascii="Times New Roman" w:hAnsi="Times New Roman" w:cs="Times New Roman"/>
              </w:rPr>
            </w:pPr>
            <w:r w:rsidRPr="00730318">
              <w:rPr>
                <w:rFonts w:ascii="Times New Roman" w:hAnsi="Times New Roman" w:cs="Times New Roman"/>
              </w:rPr>
              <w:t>SDG</w:t>
            </w:r>
          </w:p>
        </w:tc>
        <w:tc>
          <w:tcPr>
            <w:tcW w:w="7087" w:type="dxa"/>
          </w:tcPr>
          <w:p w14:paraId="3FB6CE6F" w14:textId="55821690" w:rsidR="0036542C" w:rsidRPr="00730318" w:rsidRDefault="00770C9D" w:rsidP="004379D7">
            <w:pPr>
              <w:spacing w:line="276" w:lineRule="auto"/>
              <w:jc w:val="both"/>
              <w:rPr>
                <w:rFonts w:ascii="Times New Roman" w:hAnsi="Times New Roman" w:cs="Times New Roman"/>
              </w:rPr>
            </w:pPr>
            <w:r w:rsidRPr="00730318">
              <w:rPr>
                <w:rFonts w:ascii="Times New Roman" w:hAnsi="Times New Roman" w:cs="Times New Roman"/>
              </w:rPr>
              <w:t>Sustainable Development Goal</w:t>
            </w:r>
          </w:p>
        </w:tc>
      </w:tr>
      <w:tr w:rsidR="008C7673" w:rsidRPr="00730318" w14:paraId="2B2C3420" w14:textId="77777777" w:rsidTr="001A1477">
        <w:tc>
          <w:tcPr>
            <w:tcW w:w="2263" w:type="dxa"/>
          </w:tcPr>
          <w:p w14:paraId="473A0F7F" w14:textId="50C7709C" w:rsidR="008C7673" w:rsidRPr="00730318" w:rsidRDefault="008C7673" w:rsidP="004379D7">
            <w:pPr>
              <w:spacing w:line="276" w:lineRule="auto"/>
              <w:jc w:val="both"/>
              <w:rPr>
                <w:rFonts w:ascii="Times New Roman" w:hAnsi="Times New Roman" w:cs="Times New Roman"/>
              </w:rPr>
            </w:pPr>
            <w:r w:rsidRPr="00730318">
              <w:rPr>
                <w:rFonts w:ascii="Times New Roman" w:hAnsi="Times New Roman" w:cs="Times New Roman"/>
              </w:rPr>
              <w:t>SPSS</w:t>
            </w:r>
          </w:p>
        </w:tc>
        <w:tc>
          <w:tcPr>
            <w:tcW w:w="7087" w:type="dxa"/>
          </w:tcPr>
          <w:p w14:paraId="1971508F" w14:textId="0162F004" w:rsidR="008C7673" w:rsidRPr="00730318" w:rsidRDefault="008C7673" w:rsidP="004379D7">
            <w:pPr>
              <w:spacing w:line="276" w:lineRule="auto"/>
              <w:jc w:val="both"/>
              <w:rPr>
                <w:rFonts w:ascii="Times New Roman" w:hAnsi="Times New Roman" w:cs="Times New Roman"/>
              </w:rPr>
            </w:pPr>
            <w:r w:rsidRPr="00730318">
              <w:rPr>
                <w:rFonts w:ascii="Times New Roman" w:hAnsi="Times New Roman" w:cs="Times New Roman"/>
              </w:rPr>
              <w:t>Statistical Package for the Social Sciences</w:t>
            </w:r>
          </w:p>
        </w:tc>
      </w:tr>
      <w:tr w:rsidR="004379D7" w:rsidRPr="00730318" w14:paraId="6104B7B3" w14:textId="77777777" w:rsidTr="001A1477">
        <w:tc>
          <w:tcPr>
            <w:tcW w:w="2263" w:type="dxa"/>
          </w:tcPr>
          <w:p w14:paraId="5473386A" w14:textId="5F150576" w:rsidR="004379D7" w:rsidRPr="00730318" w:rsidRDefault="007E5937" w:rsidP="004379D7">
            <w:pPr>
              <w:spacing w:line="276" w:lineRule="auto"/>
              <w:jc w:val="both"/>
              <w:rPr>
                <w:rFonts w:ascii="Times New Roman" w:hAnsi="Times New Roman" w:cs="Times New Roman"/>
              </w:rPr>
            </w:pPr>
            <w:r w:rsidRPr="00730318">
              <w:rPr>
                <w:rFonts w:ascii="Times New Roman" w:hAnsi="Times New Roman" w:cs="Times New Roman"/>
              </w:rPr>
              <w:t>TOR</w:t>
            </w:r>
          </w:p>
        </w:tc>
        <w:tc>
          <w:tcPr>
            <w:tcW w:w="7087" w:type="dxa"/>
          </w:tcPr>
          <w:p w14:paraId="6348201C" w14:textId="356777A8" w:rsidR="004379D7" w:rsidRPr="00730318" w:rsidRDefault="007E5937" w:rsidP="004379D7">
            <w:pPr>
              <w:spacing w:line="276" w:lineRule="auto"/>
              <w:jc w:val="both"/>
              <w:rPr>
                <w:rFonts w:ascii="Times New Roman" w:hAnsi="Times New Roman" w:cs="Times New Roman"/>
              </w:rPr>
            </w:pPr>
            <w:r w:rsidRPr="00730318">
              <w:rPr>
                <w:rFonts w:ascii="Times New Roman" w:hAnsi="Times New Roman" w:cs="Times New Roman"/>
              </w:rPr>
              <w:t>Terms of Reference</w:t>
            </w:r>
          </w:p>
        </w:tc>
      </w:tr>
      <w:tr w:rsidR="004379D7" w:rsidRPr="00730318" w14:paraId="5D91F2CC" w14:textId="77777777" w:rsidTr="001A1477">
        <w:tc>
          <w:tcPr>
            <w:tcW w:w="2263" w:type="dxa"/>
          </w:tcPr>
          <w:p w14:paraId="54642DBC" w14:textId="30FD8EF2" w:rsidR="004379D7" w:rsidRPr="00730318" w:rsidRDefault="0036542C" w:rsidP="004379D7">
            <w:pPr>
              <w:spacing w:line="276" w:lineRule="auto"/>
              <w:jc w:val="both"/>
              <w:rPr>
                <w:rFonts w:ascii="Times New Roman" w:hAnsi="Times New Roman" w:cs="Times New Roman"/>
              </w:rPr>
            </w:pPr>
            <w:r w:rsidRPr="00730318">
              <w:rPr>
                <w:rFonts w:ascii="Times New Roman" w:hAnsi="Times New Roman" w:cs="Times New Roman"/>
              </w:rPr>
              <w:t>UNICEF</w:t>
            </w:r>
          </w:p>
        </w:tc>
        <w:tc>
          <w:tcPr>
            <w:tcW w:w="7087" w:type="dxa"/>
          </w:tcPr>
          <w:p w14:paraId="223B7205" w14:textId="52953870" w:rsidR="004379D7" w:rsidRPr="00730318" w:rsidRDefault="00770C9D" w:rsidP="004379D7">
            <w:pPr>
              <w:spacing w:line="276" w:lineRule="auto"/>
              <w:jc w:val="both"/>
              <w:rPr>
                <w:rFonts w:ascii="Times New Roman" w:hAnsi="Times New Roman" w:cs="Times New Roman"/>
              </w:rPr>
            </w:pPr>
            <w:r w:rsidRPr="00730318">
              <w:rPr>
                <w:rFonts w:ascii="Times New Roman" w:hAnsi="Times New Roman" w:cs="Times New Roman"/>
              </w:rPr>
              <w:t>United Nations Children's Fund</w:t>
            </w:r>
          </w:p>
        </w:tc>
      </w:tr>
      <w:tr w:rsidR="004379D7" w:rsidRPr="00730318" w14:paraId="641B8740" w14:textId="77777777" w:rsidTr="001A1477">
        <w:tc>
          <w:tcPr>
            <w:tcW w:w="2263" w:type="dxa"/>
          </w:tcPr>
          <w:p w14:paraId="5EE257B3" w14:textId="624AE57A" w:rsidR="004379D7" w:rsidRPr="00730318" w:rsidRDefault="00833607" w:rsidP="004379D7">
            <w:pPr>
              <w:spacing w:line="276" w:lineRule="auto"/>
              <w:jc w:val="both"/>
              <w:rPr>
                <w:rFonts w:ascii="Times New Roman" w:hAnsi="Times New Roman" w:cs="Times New Roman"/>
              </w:rPr>
            </w:pPr>
            <w:r w:rsidRPr="00730318">
              <w:rPr>
                <w:rFonts w:ascii="Times New Roman" w:hAnsi="Times New Roman" w:cs="Times New Roman"/>
              </w:rPr>
              <w:t>WASH</w:t>
            </w:r>
          </w:p>
        </w:tc>
        <w:tc>
          <w:tcPr>
            <w:tcW w:w="7087" w:type="dxa"/>
          </w:tcPr>
          <w:p w14:paraId="2C4B6983" w14:textId="47BD39E7" w:rsidR="004379D7" w:rsidRPr="00730318" w:rsidRDefault="00833607" w:rsidP="004379D7">
            <w:pPr>
              <w:spacing w:line="276" w:lineRule="auto"/>
              <w:jc w:val="both"/>
              <w:rPr>
                <w:rFonts w:ascii="Times New Roman" w:hAnsi="Times New Roman" w:cs="Times New Roman"/>
              </w:rPr>
            </w:pPr>
            <w:r w:rsidRPr="00730318">
              <w:rPr>
                <w:rFonts w:ascii="Times New Roman" w:hAnsi="Times New Roman" w:cs="Times New Roman"/>
              </w:rPr>
              <w:t>Water, Sanitation and Hygiene</w:t>
            </w:r>
          </w:p>
        </w:tc>
      </w:tr>
      <w:tr w:rsidR="000A33EE" w:rsidRPr="00730318" w14:paraId="7384E626" w14:textId="77777777" w:rsidTr="001A1477">
        <w:tc>
          <w:tcPr>
            <w:tcW w:w="2263" w:type="dxa"/>
          </w:tcPr>
          <w:p w14:paraId="38DD6FD0" w14:textId="24DFF385" w:rsidR="000A33EE" w:rsidRPr="00730318" w:rsidRDefault="000A33EE" w:rsidP="004379D7">
            <w:pPr>
              <w:spacing w:line="276" w:lineRule="auto"/>
              <w:jc w:val="both"/>
              <w:rPr>
                <w:rFonts w:ascii="Times New Roman" w:hAnsi="Times New Roman" w:cs="Times New Roman"/>
              </w:rPr>
            </w:pPr>
            <w:r w:rsidRPr="00730318">
              <w:rPr>
                <w:rFonts w:ascii="Times New Roman" w:hAnsi="Times New Roman" w:cs="Times New Roman"/>
              </w:rPr>
              <w:t>WHO</w:t>
            </w:r>
          </w:p>
        </w:tc>
        <w:tc>
          <w:tcPr>
            <w:tcW w:w="7087" w:type="dxa"/>
          </w:tcPr>
          <w:p w14:paraId="221750D6" w14:textId="2E9834EF" w:rsidR="000A33EE" w:rsidRPr="00730318" w:rsidRDefault="00770C9D" w:rsidP="004379D7">
            <w:pPr>
              <w:spacing w:line="276" w:lineRule="auto"/>
              <w:jc w:val="both"/>
              <w:rPr>
                <w:rFonts w:ascii="Times New Roman" w:hAnsi="Times New Roman" w:cs="Times New Roman"/>
              </w:rPr>
            </w:pPr>
            <w:r w:rsidRPr="00730318">
              <w:rPr>
                <w:rFonts w:ascii="Times New Roman" w:hAnsi="Times New Roman" w:cs="Times New Roman"/>
              </w:rPr>
              <w:t>World Health Organisation</w:t>
            </w:r>
          </w:p>
        </w:tc>
      </w:tr>
      <w:tr w:rsidR="004379D7" w:rsidRPr="00730318" w14:paraId="1A6B775F" w14:textId="77777777" w:rsidTr="001A1477">
        <w:tc>
          <w:tcPr>
            <w:tcW w:w="2263" w:type="dxa"/>
          </w:tcPr>
          <w:p w14:paraId="11E93959" w14:textId="3B094537" w:rsidR="004379D7" w:rsidRPr="00730318" w:rsidRDefault="006E1B88" w:rsidP="004379D7">
            <w:pPr>
              <w:spacing w:line="276" w:lineRule="auto"/>
              <w:jc w:val="both"/>
              <w:rPr>
                <w:rFonts w:ascii="Times New Roman" w:hAnsi="Times New Roman" w:cs="Times New Roman"/>
              </w:rPr>
            </w:pPr>
            <w:r w:rsidRPr="00730318">
              <w:rPr>
                <w:rFonts w:ascii="Times New Roman" w:hAnsi="Times New Roman" w:cs="Times New Roman"/>
              </w:rPr>
              <w:t>WMC</w:t>
            </w:r>
          </w:p>
        </w:tc>
        <w:tc>
          <w:tcPr>
            <w:tcW w:w="7087" w:type="dxa"/>
          </w:tcPr>
          <w:p w14:paraId="3B49D48A" w14:textId="1F5A05C9" w:rsidR="004379D7" w:rsidRPr="00730318" w:rsidRDefault="006E1B88" w:rsidP="004379D7">
            <w:pPr>
              <w:spacing w:line="276" w:lineRule="auto"/>
              <w:jc w:val="both"/>
              <w:rPr>
                <w:rFonts w:ascii="Times New Roman" w:hAnsi="Times New Roman" w:cs="Times New Roman"/>
              </w:rPr>
            </w:pPr>
            <w:r w:rsidRPr="00730318">
              <w:rPr>
                <w:rFonts w:ascii="Times New Roman" w:hAnsi="Times New Roman" w:cs="Times New Roman"/>
              </w:rPr>
              <w:t>Water Management Committee</w:t>
            </w:r>
          </w:p>
        </w:tc>
      </w:tr>
      <w:tr w:rsidR="004379D7" w:rsidRPr="00730318" w14:paraId="78851EF1" w14:textId="77777777" w:rsidTr="001A1477">
        <w:tc>
          <w:tcPr>
            <w:tcW w:w="2263" w:type="dxa"/>
          </w:tcPr>
          <w:p w14:paraId="4B1B8B48" w14:textId="54DD7790" w:rsidR="004379D7" w:rsidRPr="00730318" w:rsidRDefault="00210B0A" w:rsidP="004379D7">
            <w:pPr>
              <w:spacing w:line="276" w:lineRule="auto"/>
              <w:jc w:val="both"/>
              <w:rPr>
                <w:rFonts w:ascii="Times New Roman" w:hAnsi="Times New Roman" w:cs="Times New Roman"/>
              </w:rPr>
            </w:pPr>
            <w:r w:rsidRPr="00730318">
              <w:rPr>
                <w:rFonts w:ascii="Times New Roman" w:hAnsi="Times New Roman" w:cs="Times New Roman"/>
              </w:rPr>
              <w:t>WRM</w:t>
            </w:r>
          </w:p>
        </w:tc>
        <w:tc>
          <w:tcPr>
            <w:tcW w:w="7087" w:type="dxa"/>
          </w:tcPr>
          <w:p w14:paraId="7ABB24F1" w14:textId="6C7DC5B0" w:rsidR="004379D7" w:rsidRPr="00730318" w:rsidRDefault="00210B0A" w:rsidP="004379D7">
            <w:pPr>
              <w:spacing w:line="276" w:lineRule="auto"/>
              <w:jc w:val="both"/>
              <w:rPr>
                <w:rFonts w:ascii="Times New Roman" w:hAnsi="Times New Roman" w:cs="Times New Roman"/>
              </w:rPr>
            </w:pPr>
            <w:r w:rsidRPr="00730318">
              <w:rPr>
                <w:rFonts w:ascii="Times New Roman" w:hAnsi="Times New Roman" w:cs="Times New Roman"/>
              </w:rPr>
              <w:t>Water Resource Management</w:t>
            </w:r>
          </w:p>
        </w:tc>
      </w:tr>
      <w:tr w:rsidR="004379D7" w:rsidRPr="00730318" w14:paraId="7CEA92A8" w14:textId="77777777" w:rsidTr="001A1477">
        <w:tc>
          <w:tcPr>
            <w:tcW w:w="2263" w:type="dxa"/>
          </w:tcPr>
          <w:p w14:paraId="1B530283" w14:textId="77777777" w:rsidR="004379D7" w:rsidRPr="00730318" w:rsidRDefault="004379D7" w:rsidP="004379D7">
            <w:pPr>
              <w:spacing w:line="276" w:lineRule="auto"/>
              <w:jc w:val="both"/>
              <w:rPr>
                <w:rFonts w:ascii="Times New Roman" w:hAnsi="Times New Roman" w:cs="Times New Roman"/>
              </w:rPr>
            </w:pPr>
          </w:p>
        </w:tc>
        <w:tc>
          <w:tcPr>
            <w:tcW w:w="7087" w:type="dxa"/>
          </w:tcPr>
          <w:p w14:paraId="5A940E04" w14:textId="77777777" w:rsidR="004379D7" w:rsidRPr="00730318" w:rsidRDefault="004379D7" w:rsidP="004379D7">
            <w:pPr>
              <w:spacing w:line="276" w:lineRule="auto"/>
              <w:jc w:val="both"/>
              <w:rPr>
                <w:rFonts w:ascii="Times New Roman" w:hAnsi="Times New Roman" w:cs="Times New Roman"/>
              </w:rPr>
            </w:pPr>
          </w:p>
        </w:tc>
      </w:tr>
      <w:tr w:rsidR="004379D7" w:rsidRPr="00730318" w14:paraId="7DF85FCB" w14:textId="77777777" w:rsidTr="001A1477">
        <w:tc>
          <w:tcPr>
            <w:tcW w:w="2263" w:type="dxa"/>
          </w:tcPr>
          <w:p w14:paraId="27ADE470" w14:textId="77777777" w:rsidR="004379D7" w:rsidRPr="00730318" w:rsidRDefault="004379D7" w:rsidP="004379D7">
            <w:pPr>
              <w:spacing w:line="276" w:lineRule="auto"/>
              <w:jc w:val="both"/>
              <w:rPr>
                <w:rFonts w:ascii="Times New Roman" w:hAnsi="Times New Roman" w:cs="Times New Roman"/>
              </w:rPr>
            </w:pPr>
          </w:p>
        </w:tc>
        <w:tc>
          <w:tcPr>
            <w:tcW w:w="7087" w:type="dxa"/>
          </w:tcPr>
          <w:p w14:paraId="55216A50" w14:textId="77777777" w:rsidR="004379D7" w:rsidRPr="00730318" w:rsidRDefault="004379D7" w:rsidP="004379D7">
            <w:pPr>
              <w:spacing w:line="276" w:lineRule="auto"/>
              <w:jc w:val="both"/>
              <w:rPr>
                <w:rFonts w:ascii="Times New Roman" w:hAnsi="Times New Roman" w:cs="Times New Roman"/>
              </w:rPr>
            </w:pPr>
          </w:p>
        </w:tc>
      </w:tr>
      <w:tr w:rsidR="006A42B7" w:rsidRPr="00730318" w14:paraId="22AB4A32" w14:textId="77777777" w:rsidTr="001A1477">
        <w:tc>
          <w:tcPr>
            <w:tcW w:w="2263" w:type="dxa"/>
          </w:tcPr>
          <w:p w14:paraId="63310F9C" w14:textId="77777777" w:rsidR="006A42B7" w:rsidRPr="00730318" w:rsidRDefault="006A42B7" w:rsidP="004379D7">
            <w:pPr>
              <w:spacing w:line="276" w:lineRule="auto"/>
              <w:jc w:val="both"/>
              <w:rPr>
                <w:rFonts w:ascii="Times New Roman" w:hAnsi="Times New Roman" w:cs="Times New Roman"/>
              </w:rPr>
            </w:pPr>
          </w:p>
        </w:tc>
        <w:tc>
          <w:tcPr>
            <w:tcW w:w="7087" w:type="dxa"/>
          </w:tcPr>
          <w:p w14:paraId="6C30AEB5" w14:textId="77777777" w:rsidR="006A42B7" w:rsidRPr="00730318" w:rsidRDefault="006A42B7" w:rsidP="004379D7">
            <w:pPr>
              <w:spacing w:line="276" w:lineRule="auto"/>
              <w:jc w:val="both"/>
              <w:rPr>
                <w:rFonts w:ascii="Times New Roman" w:hAnsi="Times New Roman" w:cs="Times New Roman"/>
              </w:rPr>
            </w:pPr>
          </w:p>
        </w:tc>
      </w:tr>
      <w:tr w:rsidR="004379D7" w:rsidRPr="00730318" w14:paraId="57E2417A" w14:textId="77777777" w:rsidTr="001A1477">
        <w:tc>
          <w:tcPr>
            <w:tcW w:w="2263" w:type="dxa"/>
          </w:tcPr>
          <w:p w14:paraId="6C0DF5E1" w14:textId="77777777" w:rsidR="004379D7" w:rsidRPr="00730318" w:rsidRDefault="004379D7" w:rsidP="004379D7">
            <w:pPr>
              <w:spacing w:line="276" w:lineRule="auto"/>
              <w:jc w:val="both"/>
              <w:rPr>
                <w:rFonts w:ascii="Times New Roman" w:hAnsi="Times New Roman" w:cs="Times New Roman"/>
              </w:rPr>
            </w:pPr>
          </w:p>
        </w:tc>
        <w:tc>
          <w:tcPr>
            <w:tcW w:w="7087" w:type="dxa"/>
          </w:tcPr>
          <w:p w14:paraId="6E9EA9BA" w14:textId="77777777" w:rsidR="004379D7" w:rsidRPr="00730318" w:rsidRDefault="004379D7" w:rsidP="004379D7">
            <w:pPr>
              <w:spacing w:line="276" w:lineRule="auto"/>
              <w:jc w:val="both"/>
              <w:rPr>
                <w:rFonts w:ascii="Times New Roman" w:hAnsi="Times New Roman" w:cs="Times New Roman"/>
              </w:rPr>
            </w:pPr>
          </w:p>
        </w:tc>
      </w:tr>
    </w:tbl>
    <w:p w14:paraId="6CF94F81" w14:textId="7BB1E317" w:rsidR="00101498" w:rsidRPr="00730318" w:rsidRDefault="00101498" w:rsidP="00101498">
      <w:pPr>
        <w:spacing w:line="276" w:lineRule="auto"/>
        <w:jc w:val="both"/>
        <w:rPr>
          <w:rFonts w:ascii="Times New Roman" w:hAnsi="Times New Roman" w:cs="Times New Roman"/>
        </w:rPr>
      </w:pPr>
    </w:p>
    <w:p w14:paraId="6904597A" w14:textId="77777777" w:rsidR="00FF7D61" w:rsidRPr="00730318" w:rsidRDefault="00FF7D61">
      <w:pPr>
        <w:rPr>
          <w:rFonts w:ascii="Times New Roman" w:eastAsiaTheme="majorEastAsia" w:hAnsi="Times New Roman" w:cs="Times New Roman"/>
          <w:b/>
          <w:bCs/>
          <w:sz w:val="28"/>
          <w:szCs w:val="28"/>
        </w:rPr>
      </w:pPr>
      <w:r w:rsidRPr="00730318">
        <w:rPr>
          <w:rFonts w:ascii="Times New Roman" w:hAnsi="Times New Roman" w:cs="Times New Roman"/>
          <w:b/>
          <w:bCs/>
          <w:sz w:val="28"/>
          <w:szCs w:val="28"/>
        </w:rPr>
        <w:br w:type="page"/>
      </w:r>
    </w:p>
    <w:p w14:paraId="5789DC33" w14:textId="238CBB90" w:rsidR="008573A5" w:rsidRPr="00730318" w:rsidRDefault="008573A5" w:rsidP="00101498">
      <w:pPr>
        <w:pStyle w:val="Heading1"/>
        <w:spacing w:line="360" w:lineRule="auto"/>
        <w:rPr>
          <w:rFonts w:ascii="Times New Roman" w:hAnsi="Times New Roman" w:cs="Times New Roman"/>
          <w:b/>
          <w:bCs/>
          <w:color w:val="auto"/>
          <w:sz w:val="28"/>
          <w:szCs w:val="28"/>
        </w:rPr>
      </w:pPr>
      <w:bookmarkStart w:id="6" w:name="_Toc198101416"/>
      <w:r w:rsidRPr="00730318">
        <w:rPr>
          <w:rFonts w:ascii="Times New Roman" w:hAnsi="Times New Roman" w:cs="Times New Roman"/>
          <w:b/>
          <w:bCs/>
          <w:color w:val="auto"/>
          <w:sz w:val="28"/>
          <w:szCs w:val="28"/>
        </w:rPr>
        <w:lastRenderedPageBreak/>
        <w:t>EXECUTIVE SUMMARY</w:t>
      </w:r>
      <w:bookmarkEnd w:id="6"/>
    </w:p>
    <w:p w14:paraId="5ED17E98" w14:textId="77777777" w:rsidR="008573A5" w:rsidRPr="00730318" w:rsidRDefault="008573A5" w:rsidP="00101498">
      <w:pPr>
        <w:spacing w:line="276" w:lineRule="auto"/>
        <w:jc w:val="both"/>
        <w:rPr>
          <w:rFonts w:ascii="Times New Roman" w:hAnsi="Times New Roman" w:cs="Times New Roman"/>
        </w:rPr>
      </w:pPr>
      <w:r w:rsidRPr="00730318">
        <w:rPr>
          <w:rFonts w:ascii="Times New Roman" w:hAnsi="Times New Roman" w:cs="Times New Roman"/>
        </w:rPr>
        <w:t>Overview of the programme and evaluation</w:t>
      </w:r>
    </w:p>
    <w:p w14:paraId="25F286E7" w14:textId="77777777" w:rsidR="008573A5" w:rsidRPr="00730318" w:rsidRDefault="008573A5" w:rsidP="00101498">
      <w:pPr>
        <w:spacing w:line="276" w:lineRule="auto"/>
        <w:jc w:val="both"/>
        <w:rPr>
          <w:rFonts w:ascii="Times New Roman" w:hAnsi="Times New Roman" w:cs="Times New Roman"/>
        </w:rPr>
      </w:pPr>
      <w:r w:rsidRPr="00730318">
        <w:rPr>
          <w:rFonts w:ascii="Times New Roman" w:hAnsi="Times New Roman" w:cs="Times New Roman"/>
        </w:rPr>
        <w:t>Key evaluation questions</w:t>
      </w:r>
    </w:p>
    <w:p w14:paraId="642E2528" w14:textId="77777777" w:rsidR="008573A5" w:rsidRPr="00730318" w:rsidRDefault="008573A5" w:rsidP="00101498">
      <w:pPr>
        <w:spacing w:line="276" w:lineRule="auto"/>
        <w:jc w:val="both"/>
        <w:rPr>
          <w:rFonts w:ascii="Times New Roman" w:hAnsi="Times New Roman" w:cs="Times New Roman"/>
        </w:rPr>
      </w:pPr>
      <w:r w:rsidRPr="00730318">
        <w:rPr>
          <w:rFonts w:ascii="Times New Roman" w:hAnsi="Times New Roman" w:cs="Times New Roman"/>
        </w:rPr>
        <w:t>Summary of findings</w:t>
      </w:r>
    </w:p>
    <w:p w14:paraId="66BFCCB4" w14:textId="72202E93" w:rsidR="002D1156" w:rsidRPr="00730318" w:rsidRDefault="008E4122" w:rsidP="00101498">
      <w:pPr>
        <w:spacing w:line="276" w:lineRule="auto"/>
        <w:jc w:val="both"/>
        <w:rPr>
          <w:rFonts w:ascii="Times New Roman" w:hAnsi="Times New Roman" w:cs="Times New Roman"/>
        </w:rPr>
      </w:pPr>
      <w:r w:rsidRPr="00730318">
        <w:rPr>
          <w:rFonts w:ascii="Times New Roman" w:hAnsi="Times New Roman" w:cs="Times New Roman"/>
        </w:rPr>
        <w:t xml:space="preserve">Key </w:t>
      </w:r>
      <w:r w:rsidR="008B4BB1" w:rsidRPr="00730318">
        <w:rPr>
          <w:rFonts w:ascii="Times New Roman" w:hAnsi="Times New Roman" w:cs="Times New Roman"/>
        </w:rPr>
        <w:t>p</w:t>
      </w:r>
      <w:r w:rsidRPr="00730318">
        <w:rPr>
          <w:rFonts w:ascii="Times New Roman" w:hAnsi="Times New Roman" w:cs="Times New Roman"/>
        </w:rPr>
        <w:t xml:space="preserve">erformance </w:t>
      </w:r>
      <w:r w:rsidR="008B4BB1" w:rsidRPr="00730318">
        <w:rPr>
          <w:rFonts w:ascii="Times New Roman" w:hAnsi="Times New Roman" w:cs="Times New Roman"/>
        </w:rPr>
        <w:t>i</w:t>
      </w:r>
      <w:r w:rsidRPr="00730318">
        <w:rPr>
          <w:rFonts w:ascii="Times New Roman" w:hAnsi="Times New Roman" w:cs="Times New Roman"/>
        </w:rPr>
        <w:t xml:space="preserve">ndictors </w:t>
      </w:r>
      <w:r w:rsidR="008B4BB1" w:rsidRPr="00730318">
        <w:rPr>
          <w:rFonts w:ascii="Times New Roman" w:hAnsi="Times New Roman" w:cs="Times New Roman"/>
        </w:rPr>
        <w:t>s</w:t>
      </w:r>
      <w:r w:rsidRPr="00730318">
        <w:rPr>
          <w:rFonts w:ascii="Times New Roman" w:hAnsi="Times New Roman" w:cs="Times New Roman"/>
        </w:rPr>
        <w:t xml:space="preserve">ummary </w:t>
      </w:r>
      <w:r w:rsidR="008B4BB1" w:rsidRPr="00730318">
        <w:rPr>
          <w:rFonts w:ascii="Times New Roman" w:hAnsi="Times New Roman" w:cs="Times New Roman"/>
        </w:rPr>
        <w:t>t</w:t>
      </w:r>
      <w:r w:rsidRPr="00730318">
        <w:rPr>
          <w:rFonts w:ascii="Times New Roman" w:hAnsi="Times New Roman" w:cs="Times New Roman"/>
        </w:rPr>
        <w:t>able</w:t>
      </w:r>
    </w:p>
    <w:p w14:paraId="5954562F" w14:textId="7EFD941F" w:rsidR="008573A5" w:rsidRPr="00730318" w:rsidRDefault="008B4BB1" w:rsidP="00101498">
      <w:pPr>
        <w:spacing w:line="276" w:lineRule="auto"/>
        <w:jc w:val="both"/>
        <w:rPr>
          <w:rFonts w:ascii="Times New Roman" w:hAnsi="Times New Roman" w:cs="Times New Roman"/>
        </w:rPr>
      </w:pPr>
      <w:r w:rsidRPr="00730318">
        <w:rPr>
          <w:rFonts w:ascii="Times New Roman" w:hAnsi="Times New Roman" w:cs="Times New Roman"/>
        </w:rPr>
        <w:t xml:space="preserve">Conclusion and </w:t>
      </w:r>
      <w:r w:rsidR="008573A5" w:rsidRPr="00730318">
        <w:rPr>
          <w:rFonts w:ascii="Times New Roman" w:hAnsi="Times New Roman" w:cs="Times New Roman"/>
        </w:rPr>
        <w:t>recommendations</w:t>
      </w:r>
    </w:p>
    <w:p w14:paraId="663CE724" w14:textId="77777777" w:rsidR="00584AE4" w:rsidRPr="00730318" w:rsidRDefault="00584AE4">
      <w:pPr>
        <w:rPr>
          <w:rFonts w:ascii="Times New Roman" w:hAnsi="Times New Roman" w:cs="Times New Roman"/>
        </w:rPr>
        <w:sectPr w:rsidR="00584AE4" w:rsidRPr="00730318" w:rsidSect="00F402E1">
          <w:headerReference w:type="default" r:id="rId10"/>
          <w:footerReference w:type="default" r:id="rId11"/>
          <w:footerReference w:type="first" r:id="rId12"/>
          <w:pgSz w:w="12240" w:h="15840"/>
          <w:pgMar w:top="1440" w:right="1440" w:bottom="1440" w:left="1440" w:header="720" w:footer="720" w:gutter="0"/>
          <w:pgBorders w:display="firstPage" w:offsetFrom="page">
            <w:top w:val="thickThinSmallGap" w:sz="24" w:space="24" w:color="DC1212"/>
            <w:left w:val="thickThinSmallGap" w:sz="24" w:space="24" w:color="DC1212"/>
            <w:bottom w:val="thinThickSmallGap" w:sz="24" w:space="24" w:color="DC1212"/>
            <w:right w:val="thinThickSmallGap" w:sz="24" w:space="24" w:color="DC1212"/>
          </w:pgBorders>
          <w:pgNumType w:fmt="lowerRoman" w:start="0"/>
          <w:cols w:space="720"/>
          <w:titlePg/>
          <w:docGrid w:linePitch="360"/>
        </w:sectPr>
      </w:pPr>
    </w:p>
    <w:p w14:paraId="137B1D12" w14:textId="66E9992D" w:rsidR="008573A5" w:rsidRPr="00730318" w:rsidRDefault="008573A5" w:rsidP="00101498">
      <w:pPr>
        <w:pStyle w:val="Heading1"/>
        <w:numPr>
          <w:ilvl w:val="0"/>
          <w:numId w:val="1"/>
        </w:numPr>
        <w:spacing w:line="360" w:lineRule="auto"/>
        <w:rPr>
          <w:rFonts w:ascii="Times New Roman" w:hAnsi="Times New Roman" w:cs="Times New Roman"/>
          <w:b/>
          <w:bCs/>
          <w:color w:val="auto"/>
          <w:sz w:val="28"/>
          <w:szCs w:val="28"/>
        </w:rPr>
      </w:pPr>
      <w:bookmarkStart w:id="7" w:name="_Toc198101417"/>
      <w:r w:rsidRPr="00730318">
        <w:rPr>
          <w:rFonts w:ascii="Times New Roman" w:hAnsi="Times New Roman" w:cs="Times New Roman"/>
          <w:b/>
          <w:bCs/>
          <w:color w:val="auto"/>
          <w:sz w:val="28"/>
          <w:szCs w:val="28"/>
        </w:rPr>
        <w:lastRenderedPageBreak/>
        <w:t>INTRODUCTION</w:t>
      </w:r>
      <w:bookmarkEnd w:id="7"/>
    </w:p>
    <w:p w14:paraId="1FE4DF67" w14:textId="51AF7953" w:rsidR="00E07BF3" w:rsidRPr="00730318" w:rsidRDefault="00BA3305" w:rsidP="00623BCE">
      <w:pPr>
        <w:pStyle w:val="Heading2"/>
        <w:numPr>
          <w:ilvl w:val="1"/>
          <w:numId w:val="2"/>
        </w:numPr>
        <w:spacing w:line="360" w:lineRule="auto"/>
        <w:rPr>
          <w:rFonts w:ascii="Times New Roman" w:hAnsi="Times New Roman" w:cs="Times New Roman"/>
          <w:b/>
          <w:bCs/>
          <w:color w:val="auto"/>
          <w:sz w:val="26"/>
          <w:szCs w:val="26"/>
        </w:rPr>
      </w:pPr>
      <w:bookmarkStart w:id="8" w:name="_Toc198101418"/>
      <w:r w:rsidRPr="00730318">
        <w:rPr>
          <w:rFonts w:ascii="Times New Roman" w:hAnsi="Times New Roman" w:cs="Times New Roman"/>
          <w:b/>
          <w:bCs/>
          <w:color w:val="auto"/>
          <w:sz w:val="26"/>
          <w:szCs w:val="26"/>
        </w:rPr>
        <w:t>W</w:t>
      </w:r>
      <w:r w:rsidR="004A35C6" w:rsidRPr="00730318">
        <w:rPr>
          <w:rFonts w:ascii="Times New Roman" w:hAnsi="Times New Roman" w:cs="Times New Roman"/>
          <w:b/>
          <w:bCs/>
          <w:color w:val="auto"/>
          <w:sz w:val="26"/>
          <w:szCs w:val="26"/>
        </w:rPr>
        <w:t>ater and Sanitation Situation in Kenya</w:t>
      </w:r>
      <w:bookmarkEnd w:id="8"/>
    </w:p>
    <w:p w14:paraId="7AA54FD6" w14:textId="66F12DAD" w:rsidR="007B619B" w:rsidRPr="00730318" w:rsidRDefault="007B619B" w:rsidP="007B619B">
      <w:pPr>
        <w:spacing w:line="276" w:lineRule="auto"/>
        <w:jc w:val="both"/>
        <w:rPr>
          <w:rFonts w:ascii="Times New Roman" w:hAnsi="Times New Roman" w:cs="Times New Roman"/>
        </w:rPr>
      </w:pPr>
      <w:r w:rsidRPr="00730318">
        <w:rPr>
          <w:rFonts w:ascii="Times New Roman" w:hAnsi="Times New Roman" w:cs="Times New Roman"/>
        </w:rPr>
        <w:t>Kenya is classified among the water-stressed nations of the world, with per capita renewable freshwater availability estimated at just 647 cubic meters per year</w:t>
      </w:r>
      <w:r w:rsidR="00141A3F" w:rsidRPr="00730318">
        <w:rPr>
          <w:rFonts w:ascii="Times New Roman" w:hAnsi="Times New Roman" w:cs="Times New Roman"/>
        </w:rPr>
        <w:t xml:space="preserve"> - </w:t>
      </w:r>
      <w:r w:rsidRPr="00730318">
        <w:rPr>
          <w:rFonts w:ascii="Times New Roman" w:hAnsi="Times New Roman" w:cs="Times New Roman"/>
        </w:rPr>
        <w:t xml:space="preserve">well below the internationally recognized threshold of 1,000 cubic meters (UNICEF, 2023; </w:t>
      </w:r>
      <w:proofErr w:type="spellStart"/>
      <w:r w:rsidRPr="00730318">
        <w:rPr>
          <w:rFonts w:ascii="Times New Roman" w:hAnsi="Times New Roman" w:cs="Times New Roman"/>
        </w:rPr>
        <w:t>Wagura</w:t>
      </w:r>
      <w:proofErr w:type="spellEnd"/>
      <w:r w:rsidRPr="00730318">
        <w:rPr>
          <w:rFonts w:ascii="Times New Roman" w:hAnsi="Times New Roman" w:cs="Times New Roman"/>
        </w:rPr>
        <w:t xml:space="preserve"> et al., 2016). The country’s chronic water scarcity is compounded by its geographic and climatic realities: approximately 80% of Kenya’s landmass is classified as arid or semi-arid (ASAL), resulting in highly uneven spatial and temporal distribution of freshwater resources.</w:t>
      </w:r>
    </w:p>
    <w:p w14:paraId="74597C77" w14:textId="5C84BCDD" w:rsidR="007B619B" w:rsidRPr="00730318" w:rsidRDefault="007B619B" w:rsidP="007B619B">
      <w:pPr>
        <w:spacing w:line="276" w:lineRule="auto"/>
        <w:jc w:val="both"/>
        <w:rPr>
          <w:rFonts w:ascii="Times New Roman" w:hAnsi="Times New Roman" w:cs="Times New Roman"/>
        </w:rPr>
      </w:pPr>
      <w:r w:rsidRPr="00730318">
        <w:rPr>
          <w:rFonts w:ascii="Times New Roman" w:hAnsi="Times New Roman" w:cs="Times New Roman"/>
        </w:rPr>
        <w:t>Despite these challenges, access to safe drinking water in Kenya has improved significantly over the past two decades. According to the 2022 Kenya Demographic and Health Survey (KDHS), 80% of households nationally now have access to an improved source of drinking water, up from just 36% in 1998. This progress has been particularly notable in rural areas, where coverage increased from 20% to 71%</w:t>
      </w:r>
      <w:r w:rsidR="0038472E" w:rsidRPr="00730318">
        <w:rPr>
          <w:rFonts w:ascii="Times New Roman" w:hAnsi="Times New Roman" w:cs="Times New Roman"/>
        </w:rPr>
        <w:t xml:space="preserve"> (</w:t>
      </w:r>
      <w:r w:rsidRPr="00730318">
        <w:rPr>
          <w:rFonts w:ascii="Times New Roman" w:hAnsi="Times New Roman" w:cs="Times New Roman"/>
        </w:rPr>
        <w:t>a 51-percentage-point gain</w:t>
      </w:r>
      <w:r w:rsidR="0038472E" w:rsidRPr="00730318">
        <w:rPr>
          <w:rFonts w:ascii="Times New Roman" w:hAnsi="Times New Roman" w:cs="Times New Roman"/>
        </w:rPr>
        <w:t>)</w:t>
      </w:r>
      <w:r w:rsidRPr="00730318">
        <w:rPr>
          <w:rFonts w:ascii="Times New Roman" w:hAnsi="Times New Roman" w:cs="Times New Roman"/>
        </w:rPr>
        <w:t>. Urban areas experienced a more modest improvement, rising from 86% to 94% over the same period. However, gains in access have not been uniform. For example, the percentage of the population with at least basic drinking water services varies widely</w:t>
      </w:r>
      <w:r w:rsidR="00444B81" w:rsidRPr="00730318">
        <w:rPr>
          <w:rFonts w:ascii="Times New Roman" w:hAnsi="Times New Roman" w:cs="Times New Roman"/>
        </w:rPr>
        <w:t xml:space="preserve"> - </w:t>
      </w:r>
      <w:r w:rsidRPr="00730318">
        <w:rPr>
          <w:rFonts w:ascii="Times New Roman" w:hAnsi="Times New Roman" w:cs="Times New Roman"/>
        </w:rPr>
        <w:t xml:space="preserve">from as low as 21% in Kitui, 29% in Samburu, and 38% in West Pokot, to as high as 99% in Nairobi, 94% in Kiambu, and 91% in Nyeri. Disparities also emerge in terms of convenience: while 58% of urban households have water available on premises, only 23% of rural households enjoy the same. </w:t>
      </w:r>
      <w:r w:rsidR="00A3405B" w:rsidRPr="00730318">
        <w:rPr>
          <w:rFonts w:ascii="Times New Roman" w:hAnsi="Times New Roman" w:cs="Times New Roman"/>
        </w:rPr>
        <w:t>It is estimated that</w:t>
      </w:r>
      <w:r w:rsidRPr="00730318">
        <w:rPr>
          <w:rFonts w:ascii="Times New Roman" w:hAnsi="Times New Roman" w:cs="Times New Roman"/>
        </w:rPr>
        <w:t xml:space="preserve"> 40% of rural households spend over 30 minutes on a round trip to collect drinking water, often from unprotected or distant sources (UNICEF, 2023). These inter-county and intra-household disparities highlight persistent inequities in water access, particularly between urban and rural areas, and between poorer and wealthier households.</w:t>
      </w:r>
    </w:p>
    <w:p w14:paraId="3C799527" w14:textId="2B20A7D3" w:rsidR="00667429" w:rsidRPr="00730318" w:rsidRDefault="00667429" w:rsidP="00667429">
      <w:pPr>
        <w:spacing w:line="276" w:lineRule="auto"/>
        <w:jc w:val="both"/>
        <w:rPr>
          <w:rFonts w:ascii="Times New Roman" w:hAnsi="Times New Roman" w:cs="Times New Roman"/>
        </w:rPr>
      </w:pPr>
      <w:r w:rsidRPr="00730318">
        <w:rPr>
          <w:rFonts w:ascii="Times New Roman" w:hAnsi="Times New Roman" w:cs="Times New Roman"/>
        </w:rPr>
        <w:t xml:space="preserve">While access to sanitation in Kenya exhibits similar patterns of inequality as drinking water, progress in this area has notably lagged behind. According to the 2019 WHO/UNICEF Joint Monitoring Programme (JMP) report, Kenya made minimal gains in achieving its sanitation targets over the preceding decade. The report estimated that only 30% of </w:t>
      </w:r>
      <w:r w:rsidR="00694212" w:rsidRPr="00730318">
        <w:rPr>
          <w:rFonts w:ascii="Times New Roman" w:hAnsi="Times New Roman" w:cs="Times New Roman"/>
        </w:rPr>
        <w:t>Kenyans (</w:t>
      </w:r>
      <w:r w:rsidRPr="00730318">
        <w:rPr>
          <w:rFonts w:ascii="Times New Roman" w:hAnsi="Times New Roman" w:cs="Times New Roman"/>
        </w:rPr>
        <w:t>31% in urban areas and 30% in rural areas</w:t>
      </w:r>
      <w:r w:rsidR="00BF7855" w:rsidRPr="00730318">
        <w:rPr>
          <w:rFonts w:ascii="Times New Roman" w:hAnsi="Times New Roman" w:cs="Times New Roman"/>
        </w:rPr>
        <w:t xml:space="preserve">) </w:t>
      </w:r>
      <w:r w:rsidRPr="00730318">
        <w:rPr>
          <w:rFonts w:ascii="Times New Roman" w:hAnsi="Times New Roman" w:cs="Times New Roman"/>
        </w:rPr>
        <w:t>had access to improved sanitation facilities, a marginal increase from 29% in 2010. Unimproved sanitation facilities were used by 31% of the population (36% rural, 18% urban), while open defecation remained widespread, practiced by 12% of the population, with rural areas (15%) disproportionately affected compared to urban areas (3%).</w:t>
      </w:r>
      <w:r w:rsidR="007D180E" w:rsidRPr="00730318">
        <w:rPr>
          <w:rFonts w:ascii="Times New Roman" w:hAnsi="Times New Roman" w:cs="Times New Roman"/>
        </w:rPr>
        <w:t xml:space="preserve"> Consistent with the JMP findings, the 2022 Kenya Demographic and Health Survey (KDHS) underscored the limited sanitation coverage in the country, reporting that only 41% of the population had access to at least basic sanitation services, while 26% relied on limited services. </w:t>
      </w:r>
      <w:r w:rsidRPr="00730318">
        <w:rPr>
          <w:rFonts w:ascii="Times New Roman" w:hAnsi="Times New Roman" w:cs="Times New Roman"/>
        </w:rPr>
        <w:t>Alarmingly, 7% of Kenyans continued to practice open defecation, underscoring the persistent challenges in extending equitable sanitation coverage. The Sessional Paper No. 7 of 2024 on the National Sanitation Management Policy further notes that sewerage coverage reached only about 15% of the total population within utility service areas in the 2019/2020 period</w:t>
      </w:r>
      <w:r w:rsidR="009158EA" w:rsidRPr="00730318">
        <w:rPr>
          <w:rFonts w:ascii="Times New Roman" w:hAnsi="Times New Roman" w:cs="Times New Roman"/>
        </w:rPr>
        <w:t xml:space="preserve"> (</w:t>
      </w:r>
      <w:r w:rsidRPr="00730318">
        <w:rPr>
          <w:rFonts w:ascii="Times New Roman" w:hAnsi="Times New Roman" w:cs="Times New Roman"/>
        </w:rPr>
        <w:t>a decline from 17% in 2018/2019</w:t>
      </w:r>
      <w:r w:rsidR="009158EA" w:rsidRPr="00730318">
        <w:rPr>
          <w:rFonts w:ascii="Times New Roman" w:hAnsi="Times New Roman" w:cs="Times New Roman"/>
        </w:rPr>
        <w:t xml:space="preserve">) </w:t>
      </w:r>
      <w:r w:rsidRPr="00730318">
        <w:rPr>
          <w:rFonts w:ascii="Times New Roman" w:hAnsi="Times New Roman" w:cs="Times New Roman"/>
        </w:rPr>
        <w:lastRenderedPageBreak/>
        <w:t>and remains far below the Kenya Vision 2030 target of 80%. These statistics highlight the urgent need for accelerated investments and reforms in sanitation infrastructure, particularly in underserved rural areas and urban informal settlements.</w:t>
      </w:r>
    </w:p>
    <w:p w14:paraId="1D338BC8" w14:textId="77777777" w:rsidR="003D7875" w:rsidRPr="00730318" w:rsidRDefault="00C21BB1" w:rsidP="007B619B">
      <w:pPr>
        <w:spacing w:line="276" w:lineRule="auto"/>
        <w:jc w:val="both"/>
        <w:rPr>
          <w:rFonts w:ascii="Times New Roman" w:hAnsi="Times New Roman" w:cs="Times New Roman"/>
        </w:rPr>
      </w:pPr>
      <w:r w:rsidRPr="00730318">
        <w:rPr>
          <w:rFonts w:ascii="Times New Roman" w:hAnsi="Times New Roman" w:cs="Times New Roman"/>
        </w:rPr>
        <w:t xml:space="preserve">On the governance front, Kenya has made progressive strides in establishing a robust legal and institutional framework to support its Water, Sanitation, and Hygiene (WASH) agenda, aligned with the country’s Vision 2030 and Sustainable Development Goal 6 (SDG 6). The Constitution of Kenya (2010) enshrines the right to clean and safe water in adequate quantities under Article 43, affirming access to water and sanitation as a basic human right. The Water Act (2016) operationalizes this right by providing a comprehensive framework for the regulation, development, and sustainable management of water resources. The National Water Master Plan 2030 and the National Water Resources Strategy (2020–2025) further guide water resource development and management, addressing critical challenges such as water scarcity, catchment degradation, pollution, and climate change. Complementary sanitation policies, including the Kenya Environmental Sanitation and Hygiene Policy (KESHP) 2016–2030 and Sessional Paper No. 7 of 2024 on the National Sanitation Management Policy, articulate the country’s commitment to achieving universal access to improved sanitation by 2030. </w:t>
      </w:r>
    </w:p>
    <w:p w14:paraId="0A85B749" w14:textId="23E3C347" w:rsidR="00AA1C1E" w:rsidRPr="00730318" w:rsidRDefault="00AA1C1E" w:rsidP="007B619B">
      <w:pPr>
        <w:spacing w:line="276" w:lineRule="auto"/>
        <w:jc w:val="both"/>
        <w:rPr>
          <w:rFonts w:ascii="Times New Roman" w:hAnsi="Times New Roman" w:cs="Times New Roman"/>
        </w:rPr>
      </w:pPr>
      <w:r w:rsidRPr="00730318">
        <w:rPr>
          <w:rFonts w:ascii="Times New Roman" w:hAnsi="Times New Roman" w:cs="Times New Roman"/>
        </w:rPr>
        <w:t>Despite the existence of progressive policy and legal frameworks, their implementation has continued to lag. Persistent gaps in enforcement, limited institutional capacity, and inadequate resource allocation have undermined efforts to achieve universal access to safe and sustainable WASH services across the country. Consequently, more than 75% of Kenya’s disease burden is attributed to poor personal hygiene, inadequate sanitation, and unsafe drinking water. These health risks, along with the associated economic and social consequences, disproportionately affect women and children</w:t>
      </w:r>
      <w:r w:rsidR="00F240A3" w:rsidRPr="00730318">
        <w:rPr>
          <w:rFonts w:ascii="Times New Roman" w:hAnsi="Times New Roman" w:cs="Times New Roman"/>
        </w:rPr>
        <w:t xml:space="preserve">, </w:t>
      </w:r>
      <w:r w:rsidRPr="00730318">
        <w:rPr>
          <w:rFonts w:ascii="Times New Roman" w:hAnsi="Times New Roman" w:cs="Times New Roman"/>
        </w:rPr>
        <w:t>further entrenching existing inequalities and vulnerabilities.</w:t>
      </w:r>
    </w:p>
    <w:p w14:paraId="6708F337" w14:textId="1DD9DCA9" w:rsidR="00AA148F" w:rsidRPr="00730318" w:rsidRDefault="00E55AE6" w:rsidP="00623BCE">
      <w:pPr>
        <w:pStyle w:val="Heading2"/>
        <w:numPr>
          <w:ilvl w:val="1"/>
          <w:numId w:val="2"/>
        </w:numPr>
        <w:spacing w:line="360" w:lineRule="auto"/>
        <w:rPr>
          <w:rFonts w:ascii="Times New Roman" w:hAnsi="Times New Roman" w:cs="Times New Roman"/>
          <w:b/>
          <w:bCs/>
          <w:color w:val="auto"/>
          <w:sz w:val="26"/>
          <w:szCs w:val="26"/>
        </w:rPr>
      </w:pPr>
      <w:bookmarkStart w:id="9" w:name="_Toc198101419"/>
      <w:r w:rsidRPr="00730318">
        <w:rPr>
          <w:rFonts w:ascii="Times New Roman" w:hAnsi="Times New Roman" w:cs="Times New Roman"/>
          <w:b/>
          <w:bCs/>
          <w:color w:val="auto"/>
          <w:sz w:val="26"/>
          <w:szCs w:val="26"/>
        </w:rPr>
        <w:t>The Kajiado Context</w:t>
      </w:r>
      <w:bookmarkEnd w:id="9"/>
    </w:p>
    <w:p w14:paraId="6B22D175" w14:textId="58C3998C" w:rsidR="00464EC7" w:rsidRPr="00730318" w:rsidRDefault="00464EC7" w:rsidP="00436ADA">
      <w:pPr>
        <w:spacing w:line="276" w:lineRule="auto"/>
        <w:jc w:val="both"/>
        <w:rPr>
          <w:rFonts w:ascii="Times New Roman" w:hAnsi="Times New Roman" w:cs="Times New Roman"/>
        </w:rPr>
      </w:pPr>
      <w:r w:rsidRPr="00730318">
        <w:rPr>
          <w:rFonts w:ascii="Times New Roman" w:hAnsi="Times New Roman" w:cs="Times New Roman"/>
        </w:rPr>
        <w:t xml:space="preserve">Kajiado County is located </w:t>
      </w:r>
      <w:r w:rsidR="00557111" w:rsidRPr="00730318">
        <w:rPr>
          <w:rFonts w:ascii="Times New Roman" w:hAnsi="Times New Roman" w:cs="Times New Roman"/>
        </w:rPr>
        <w:t xml:space="preserve">the southern part of Kenya and borders Nairobi County to the </w:t>
      </w:r>
      <w:proofErr w:type="gramStart"/>
      <w:r w:rsidR="00557111" w:rsidRPr="00730318">
        <w:rPr>
          <w:rFonts w:ascii="Times New Roman" w:hAnsi="Times New Roman" w:cs="Times New Roman"/>
        </w:rPr>
        <w:t>North East</w:t>
      </w:r>
      <w:proofErr w:type="gramEnd"/>
      <w:r w:rsidR="00557111" w:rsidRPr="00730318">
        <w:rPr>
          <w:rFonts w:ascii="Times New Roman" w:hAnsi="Times New Roman" w:cs="Times New Roman"/>
        </w:rPr>
        <w:t xml:space="preserve">, Narok County to the West, Nakuru and Kiambu Counties to the North, Taita Taveta County to the </w:t>
      </w:r>
      <w:proofErr w:type="gramStart"/>
      <w:r w:rsidR="00557111" w:rsidRPr="00730318">
        <w:rPr>
          <w:rFonts w:ascii="Times New Roman" w:hAnsi="Times New Roman" w:cs="Times New Roman"/>
        </w:rPr>
        <w:t>South East</w:t>
      </w:r>
      <w:proofErr w:type="gramEnd"/>
      <w:r w:rsidR="00557111" w:rsidRPr="00730318">
        <w:rPr>
          <w:rFonts w:ascii="Times New Roman" w:hAnsi="Times New Roman" w:cs="Times New Roman"/>
        </w:rPr>
        <w:t xml:space="preserve">, Machakos and Makueni Counties to the </w:t>
      </w:r>
      <w:proofErr w:type="gramStart"/>
      <w:r w:rsidR="00557111" w:rsidRPr="00730318">
        <w:rPr>
          <w:rFonts w:ascii="Times New Roman" w:hAnsi="Times New Roman" w:cs="Times New Roman"/>
        </w:rPr>
        <w:t>North East</w:t>
      </w:r>
      <w:proofErr w:type="gramEnd"/>
      <w:r w:rsidR="00557111" w:rsidRPr="00730318">
        <w:rPr>
          <w:rFonts w:ascii="Times New Roman" w:hAnsi="Times New Roman" w:cs="Times New Roman"/>
        </w:rPr>
        <w:t xml:space="preserve"> and East respectively, and the Republic of Tanzania to the South. It is situated between Longitudes 360 5’ and 370 5’ East and between Latitudes 10 0’ and 30 0’ South</w:t>
      </w:r>
      <w:r w:rsidR="00E773A2" w:rsidRPr="00730318">
        <w:rPr>
          <w:rFonts w:ascii="Times New Roman" w:hAnsi="Times New Roman" w:cs="Times New Roman"/>
        </w:rPr>
        <w:t xml:space="preserve">. </w:t>
      </w:r>
      <w:r w:rsidRPr="00730318">
        <w:rPr>
          <w:rFonts w:ascii="Times New Roman" w:hAnsi="Times New Roman" w:cs="Times New Roman"/>
        </w:rPr>
        <w:t>It spans an approximate area of 21,900.9 square kilometres and is administratively divided into five sub-counties: Kajiado Central, Kajiado North, Kajiado East, Kajiado West, and Kajiado South</w:t>
      </w:r>
      <w:r w:rsidR="00E773A2" w:rsidRPr="00730318">
        <w:rPr>
          <w:rFonts w:ascii="Times New Roman" w:hAnsi="Times New Roman" w:cs="Times New Roman"/>
        </w:rPr>
        <w:t xml:space="preserve"> (Kenya National Bureau of Statistics [KNBS], 2015).</w:t>
      </w:r>
    </w:p>
    <w:p w14:paraId="3C243455" w14:textId="110FAE34" w:rsidR="00464EC7" w:rsidRPr="00730318" w:rsidRDefault="00464EC7" w:rsidP="00436ADA">
      <w:pPr>
        <w:spacing w:line="276" w:lineRule="auto"/>
        <w:jc w:val="both"/>
        <w:rPr>
          <w:rFonts w:ascii="Times New Roman" w:hAnsi="Times New Roman" w:cs="Times New Roman"/>
        </w:rPr>
      </w:pPr>
      <w:r w:rsidRPr="00730318">
        <w:rPr>
          <w:rFonts w:ascii="Times New Roman" w:hAnsi="Times New Roman" w:cs="Times New Roman"/>
        </w:rPr>
        <w:t>The county is predominantly inhabited by the Maasai community, especially in rural areas. However, its proximity to Nairobi has made it a magnet for rural-to-urban migration, driving rapid population growth and increasing ethnic diversity</w:t>
      </w:r>
      <w:r w:rsidR="00E773A2" w:rsidRPr="00730318">
        <w:rPr>
          <w:rFonts w:ascii="Times New Roman" w:hAnsi="Times New Roman" w:cs="Times New Roman"/>
        </w:rPr>
        <w:t xml:space="preserve"> - </w:t>
      </w:r>
      <w:r w:rsidRPr="00730318">
        <w:rPr>
          <w:rFonts w:ascii="Times New Roman" w:hAnsi="Times New Roman" w:cs="Times New Roman"/>
        </w:rPr>
        <w:t xml:space="preserve">particularly in urban and peri-urban centres such as Kitengela, Ngong, Rongai, and Kajiado Town. According to the 2019 national census, Kajiado County had a population of 1,117,840 and an annual growth rate of 5.5%. If this trend </w:t>
      </w:r>
      <w:r w:rsidRPr="00730318">
        <w:rPr>
          <w:rFonts w:ascii="Times New Roman" w:hAnsi="Times New Roman" w:cs="Times New Roman"/>
        </w:rPr>
        <w:lastRenderedPageBreak/>
        <w:t xml:space="preserve">continues, the population </w:t>
      </w:r>
      <w:r w:rsidR="00E773A2" w:rsidRPr="00730318">
        <w:rPr>
          <w:rFonts w:ascii="Times New Roman" w:hAnsi="Times New Roman" w:cs="Times New Roman"/>
        </w:rPr>
        <w:t>was</w:t>
      </w:r>
      <w:r w:rsidRPr="00730318">
        <w:rPr>
          <w:rFonts w:ascii="Times New Roman" w:hAnsi="Times New Roman" w:cs="Times New Roman"/>
        </w:rPr>
        <w:t xml:space="preserve"> projected to reach approximately 1,327,929 by 2025</w:t>
      </w:r>
      <w:r w:rsidR="00063B74" w:rsidRPr="00730318">
        <w:rPr>
          <w:rFonts w:ascii="Times New Roman" w:hAnsi="Times New Roman" w:cs="Times New Roman"/>
        </w:rPr>
        <w:t xml:space="preserve"> (Kenya National Bureau of Statistics, 2019). </w:t>
      </w:r>
    </w:p>
    <w:p w14:paraId="7B04FEFE" w14:textId="0F575A31" w:rsidR="00464EC7" w:rsidRPr="00730318" w:rsidRDefault="00464EC7" w:rsidP="00436ADA">
      <w:pPr>
        <w:spacing w:line="276" w:lineRule="auto"/>
        <w:jc w:val="both"/>
        <w:rPr>
          <w:rFonts w:ascii="Times New Roman" w:hAnsi="Times New Roman" w:cs="Times New Roman"/>
        </w:rPr>
      </w:pPr>
      <w:r w:rsidRPr="00730318">
        <w:rPr>
          <w:rFonts w:ascii="Times New Roman" w:hAnsi="Times New Roman" w:cs="Times New Roman"/>
        </w:rPr>
        <w:t>Kajiado is classified as an arid and semi-arid land (ASAL) region, characterised by erratic rainfall, frequent droughts, and prolonged dry spells. The county receives an average annual rainfall of approximately 500 mm</w:t>
      </w:r>
      <w:r w:rsidR="005E1CCD" w:rsidRPr="00730318">
        <w:rPr>
          <w:rFonts w:ascii="Times New Roman" w:hAnsi="Times New Roman" w:cs="Times New Roman"/>
        </w:rPr>
        <w:t xml:space="preserve"> - </w:t>
      </w:r>
      <w:r w:rsidRPr="00730318">
        <w:rPr>
          <w:rFonts w:ascii="Times New Roman" w:hAnsi="Times New Roman" w:cs="Times New Roman"/>
        </w:rPr>
        <w:t>well below the threshold required to meet the growing water needs of its population and livestock. These climatic conditions contribute to chronic water insecurity across the county, both in rural and urban settings.</w:t>
      </w:r>
    </w:p>
    <w:p w14:paraId="574151BA" w14:textId="5CE06B1A" w:rsidR="00464EC7" w:rsidRPr="00730318" w:rsidRDefault="00464EC7" w:rsidP="00436ADA">
      <w:pPr>
        <w:spacing w:line="276" w:lineRule="auto"/>
        <w:jc w:val="both"/>
        <w:rPr>
          <w:rFonts w:ascii="Times New Roman" w:hAnsi="Times New Roman" w:cs="Times New Roman"/>
        </w:rPr>
      </w:pPr>
      <w:r w:rsidRPr="00730318">
        <w:rPr>
          <w:rFonts w:ascii="Times New Roman" w:hAnsi="Times New Roman" w:cs="Times New Roman"/>
        </w:rPr>
        <w:t>Access to safe drinking water remains one of the most pressing challenges in Kajiado. According to Mbogo et al. (2018), only 66% of the population uses improved water sources, while the remaining 34% depend on unimproved and often unsafe sources. This water insecurity poses serious public health risks and exacerbates economic and social vulnerabilities</w:t>
      </w:r>
      <w:r w:rsidR="005E1CCD" w:rsidRPr="00730318">
        <w:rPr>
          <w:rFonts w:ascii="Times New Roman" w:hAnsi="Times New Roman" w:cs="Times New Roman"/>
        </w:rPr>
        <w:t xml:space="preserve"> - </w:t>
      </w:r>
      <w:r w:rsidRPr="00730318">
        <w:rPr>
          <w:rFonts w:ascii="Times New Roman" w:hAnsi="Times New Roman" w:cs="Times New Roman"/>
        </w:rPr>
        <w:t>particularly for women and children, who bear the brunt of water collection responsibilities. In rural areas, the main barrier to water access is distance. Households often travel over 5 kilometres to the nearest improved water point, and during the dry season, many rely on highly contaminated sources such as open wells, dry riverbeds, and shared water pans</w:t>
      </w:r>
      <w:r w:rsidR="000E1D81" w:rsidRPr="00730318">
        <w:rPr>
          <w:rFonts w:ascii="Times New Roman" w:hAnsi="Times New Roman" w:cs="Times New Roman"/>
        </w:rPr>
        <w:t xml:space="preserve">. This </w:t>
      </w:r>
      <w:r w:rsidRPr="00730318">
        <w:rPr>
          <w:rFonts w:ascii="Times New Roman" w:hAnsi="Times New Roman" w:cs="Times New Roman"/>
        </w:rPr>
        <w:t>pos</w:t>
      </w:r>
      <w:r w:rsidR="000E1D81" w:rsidRPr="00730318">
        <w:rPr>
          <w:rFonts w:ascii="Times New Roman" w:hAnsi="Times New Roman" w:cs="Times New Roman"/>
        </w:rPr>
        <w:t>es</w:t>
      </w:r>
      <w:r w:rsidRPr="00730318">
        <w:rPr>
          <w:rFonts w:ascii="Times New Roman" w:hAnsi="Times New Roman" w:cs="Times New Roman"/>
        </w:rPr>
        <w:t xml:space="preserve"> significant risks of cross-contamination between </w:t>
      </w:r>
      <w:proofErr w:type="gramStart"/>
      <w:r w:rsidRPr="00730318">
        <w:rPr>
          <w:rFonts w:ascii="Times New Roman" w:hAnsi="Times New Roman" w:cs="Times New Roman"/>
        </w:rPr>
        <w:t>human</w:t>
      </w:r>
      <w:proofErr w:type="gramEnd"/>
      <w:r w:rsidRPr="00730318">
        <w:rPr>
          <w:rFonts w:ascii="Times New Roman" w:hAnsi="Times New Roman" w:cs="Times New Roman"/>
        </w:rPr>
        <w:t xml:space="preserve"> and livestock use.</w:t>
      </w:r>
    </w:p>
    <w:p w14:paraId="68290B9E" w14:textId="4290CA3B" w:rsidR="008735B1" w:rsidRPr="00730318" w:rsidRDefault="007031FC" w:rsidP="00436ADA">
      <w:pPr>
        <w:spacing w:line="276" w:lineRule="auto"/>
        <w:jc w:val="both"/>
        <w:rPr>
          <w:rFonts w:ascii="Times New Roman" w:hAnsi="Times New Roman" w:cs="Times New Roman"/>
        </w:rPr>
      </w:pPr>
      <w:r w:rsidRPr="00730318">
        <w:rPr>
          <w:rFonts w:ascii="Times New Roman" w:hAnsi="Times New Roman" w:cs="Times New Roman"/>
        </w:rPr>
        <w:t>Urban and peri-urban areas face equally acute challenges in water access, as the rapid pace of urbanization has significantly outpaced investment in water and sanitation infrastructure. In many neighbourhoods, residents rely heavily on private boreholes, as public water supply systems are either lacking or insufficient to meet demand. Even in areas covered by licensed Water Service Providers</w:t>
      </w:r>
      <w:r w:rsidR="00EF3192" w:rsidRPr="00730318">
        <w:rPr>
          <w:rFonts w:ascii="Times New Roman" w:hAnsi="Times New Roman" w:cs="Times New Roman"/>
        </w:rPr>
        <w:t xml:space="preserve"> (</w:t>
      </w:r>
      <w:r w:rsidRPr="00730318">
        <w:rPr>
          <w:rFonts w:ascii="Times New Roman" w:hAnsi="Times New Roman" w:cs="Times New Roman"/>
        </w:rPr>
        <w:t>such as Ngong Town</w:t>
      </w:r>
      <w:r w:rsidR="00EF3192" w:rsidRPr="00730318">
        <w:rPr>
          <w:rFonts w:ascii="Times New Roman" w:hAnsi="Times New Roman" w:cs="Times New Roman"/>
        </w:rPr>
        <w:t xml:space="preserve">) </w:t>
      </w:r>
      <w:r w:rsidRPr="00730318">
        <w:rPr>
          <w:rFonts w:ascii="Times New Roman" w:hAnsi="Times New Roman" w:cs="Times New Roman"/>
        </w:rPr>
        <w:t>water supply is frequently disrupted, especially during drought periods, resulting in rationing or complete service interruptions. As a coping mechanism, households increasingly depend on informal water vendors who deliver water using bowsers, hand carts, or motorcycles. These services are largely unregulated, often expensive, and unreliable</w:t>
      </w:r>
      <w:r w:rsidR="00EF3192" w:rsidRPr="00730318">
        <w:rPr>
          <w:rFonts w:ascii="Times New Roman" w:hAnsi="Times New Roman" w:cs="Times New Roman"/>
        </w:rPr>
        <w:t xml:space="preserve">, thus </w:t>
      </w:r>
      <w:r w:rsidRPr="00730318">
        <w:rPr>
          <w:rFonts w:ascii="Times New Roman" w:hAnsi="Times New Roman" w:cs="Times New Roman"/>
        </w:rPr>
        <w:t>placing a considerable financial burden on households and exacerbating inequalities in access to safe and consistent water for daily use.</w:t>
      </w:r>
    </w:p>
    <w:p w14:paraId="5ADEE39A" w14:textId="77777777" w:rsidR="004A35C6" w:rsidRPr="00730318" w:rsidRDefault="004A35C6" w:rsidP="00623BCE">
      <w:pPr>
        <w:pStyle w:val="Heading2"/>
        <w:numPr>
          <w:ilvl w:val="1"/>
          <w:numId w:val="2"/>
        </w:numPr>
        <w:spacing w:line="360" w:lineRule="auto"/>
        <w:rPr>
          <w:rFonts w:ascii="Times New Roman" w:hAnsi="Times New Roman" w:cs="Times New Roman"/>
          <w:b/>
          <w:bCs/>
          <w:color w:val="auto"/>
          <w:sz w:val="26"/>
          <w:szCs w:val="26"/>
        </w:rPr>
      </w:pPr>
      <w:bookmarkStart w:id="10" w:name="_Toc198101420"/>
      <w:r w:rsidRPr="00730318">
        <w:rPr>
          <w:rFonts w:ascii="Times New Roman" w:hAnsi="Times New Roman" w:cs="Times New Roman"/>
          <w:b/>
          <w:bCs/>
          <w:color w:val="auto"/>
          <w:sz w:val="26"/>
          <w:szCs w:val="26"/>
        </w:rPr>
        <w:t>Background of the WaterStarters Programme</w:t>
      </w:r>
      <w:bookmarkEnd w:id="10"/>
    </w:p>
    <w:p w14:paraId="696053AB" w14:textId="334B21DE" w:rsidR="00DD008D" w:rsidRPr="00730318" w:rsidRDefault="00461CCE" w:rsidP="00461CCE">
      <w:pPr>
        <w:spacing w:line="276" w:lineRule="auto"/>
        <w:jc w:val="both"/>
        <w:rPr>
          <w:rFonts w:ascii="Times New Roman" w:hAnsi="Times New Roman" w:cs="Times New Roman"/>
        </w:rPr>
      </w:pPr>
      <w:r w:rsidRPr="00730318">
        <w:rPr>
          <w:rFonts w:ascii="Times New Roman" w:hAnsi="Times New Roman" w:cs="Times New Roman"/>
        </w:rPr>
        <w:t xml:space="preserve">The WaterStarters Programme is a pioneering social enterprise jointly established by Amref Health Africa and </w:t>
      </w:r>
      <w:proofErr w:type="spellStart"/>
      <w:r w:rsidRPr="00730318">
        <w:rPr>
          <w:rFonts w:ascii="Times New Roman" w:hAnsi="Times New Roman" w:cs="Times New Roman"/>
        </w:rPr>
        <w:t>MegaGroup</w:t>
      </w:r>
      <w:proofErr w:type="spellEnd"/>
      <w:r w:rsidRPr="00730318">
        <w:rPr>
          <w:rFonts w:ascii="Times New Roman" w:hAnsi="Times New Roman" w:cs="Times New Roman"/>
        </w:rPr>
        <w:t xml:space="preserve"> to address persistent challenges in water scarcity and inadequate sanitation across Kenya’s water-stressed regions. The programme </w:t>
      </w:r>
      <w:r w:rsidR="00144C92" w:rsidRPr="00730318">
        <w:rPr>
          <w:rFonts w:ascii="Times New Roman" w:hAnsi="Times New Roman" w:cs="Times New Roman"/>
        </w:rPr>
        <w:t>combines</w:t>
      </w:r>
      <w:r w:rsidRPr="00730318">
        <w:rPr>
          <w:rFonts w:ascii="Times New Roman" w:hAnsi="Times New Roman" w:cs="Times New Roman"/>
        </w:rPr>
        <w:t xml:space="preserve"> </w:t>
      </w:r>
      <w:proofErr w:type="spellStart"/>
      <w:r w:rsidRPr="00730318">
        <w:rPr>
          <w:rFonts w:ascii="Times New Roman" w:hAnsi="Times New Roman" w:cs="Times New Roman"/>
        </w:rPr>
        <w:t>Amref’s</w:t>
      </w:r>
      <w:proofErr w:type="spellEnd"/>
      <w:r w:rsidRPr="00730318">
        <w:rPr>
          <w:rFonts w:ascii="Times New Roman" w:hAnsi="Times New Roman" w:cs="Times New Roman"/>
        </w:rPr>
        <w:t xml:space="preserve"> extensive expertise in community health and development</w:t>
      </w:r>
      <w:r w:rsidR="00144C92" w:rsidRPr="00730318">
        <w:rPr>
          <w:rFonts w:ascii="Times New Roman" w:hAnsi="Times New Roman" w:cs="Times New Roman"/>
        </w:rPr>
        <w:t xml:space="preserve"> </w:t>
      </w:r>
      <w:r w:rsidRPr="00730318">
        <w:rPr>
          <w:rFonts w:ascii="Times New Roman" w:hAnsi="Times New Roman" w:cs="Times New Roman"/>
        </w:rPr>
        <w:t xml:space="preserve">with </w:t>
      </w:r>
      <w:proofErr w:type="spellStart"/>
      <w:r w:rsidRPr="00730318">
        <w:rPr>
          <w:rFonts w:ascii="Times New Roman" w:hAnsi="Times New Roman" w:cs="Times New Roman"/>
        </w:rPr>
        <w:t>MegaGroup’s</w:t>
      </w:r>
      <w:proofErr w:type="spellEnd"/>
      <w:r w:rsidRPr="00730318">
        <w:rPr>
          <w:rFonts w:ascii="Times New Roman" w:hAnsi="Times New Roman" w:cs="Times New Roman"/>
        </w:rPr>
        <w:t xml:space="preserve"> decades of technical and commercial experience in scalable water technologies and market-driven solutions</w:t>
      </w:r>
      <w:r w:rsidR="00144C92" w:rsidRPr="00730318">
        <w:rPr>
          <w:rFonts w:ascii="Times New Roman" w:hAnsi="Times New Roman" w:cs="Times New Roman"/>
        </w:rPr>
        <w:t>.</w:t>
      </w:r>
      <w:r w:rsidR="00DD008D" w:rsidRPr="00730318">
        <w:rPr>
          <w:rFonts w:ascii="Times New Roman" w:hAnsi="Times New Roman" w:cs="Times New Roman"/>
        </w:rPr>
        <w:t xml:space="preserve"> </w:t>
      </w:r>
      <w:r w:rsidRPr="00730318">
        <w:rPr>
          <w:rFonts w:ascii="Times New Roman" w:hAnsi="Times New Roman" w:cs="Times New Roman"/>
        </w:rPr>
        <w:t xml:space="preserve">Launched in 2022, WaterStarters </w:t>
      </w:r>
      <w:r w:rsidR="00DD008D" w:rsidRPr="00730318">
        <w:rPr>
          <w:rFonts w:ascii="Times New Roman" w:hAnsi="Times New Roman" w:cs="Times New Roman"/>
        </w:rPr>
        <w:t>has a</w:t>
      </w:r>
      <w:r w:rsidRPr="00730318">
        <w:rPr>
          <w:rFonts w:ascii="Times New Roman" w:hAnsi="Times New Roman" w:cs="Times New Roman"/>
        </w:rPr>
        <w:t xml:space="preserve"> bold </w:t>
      </w:r>
      <w:r w:rsidR="00144C92" w:rsidRPr="00730318">
        <w:rPr>
          <w:rFonts w:ascii="Times New Roman" w:hAnsi="Times New Roman" w:cs="Times New Roman"/>
        </w:rPr>
        <w:t>vision</w:t>
      </w:r>
      <w:r w:rsidRPr="00730318">
        <w:rPr>
          <w:rFonts w:ascii="Times New Roman" w:hAnsi="Times New Roman" w:cs="Times New Roman"/>
        </w:rPr>
        <w:t xml:space="preserve"> to provide safe, affordable, and reliable drinking water to 1.5 million Kenyans by 2030 through the construction and rehabilitation of 600 community-managed water supply schemes.</w:t>
      </w:r>
    </w:p>
    <w:p w14:paraId="5BEBF9D7" w14:textId="19633D36" w:rsidR="002D1972" w:rsidRPr="00730318" w:rsidRDefault="002D1972" w:rsidP="002D1972">
      <w:pPr>
        <w:spacing w:line="276" w:lineRule="auto"/>
        <w:jc w:val="both"/>
        <w:rPr>
          <w:rFonts w:ascii="Times New Roman" w:hAnsi="Times New Roman" w:cs="Times New Roman"/>
        </w:rPr>
      </w:pPr>
      <w:r w:rsidRPr="00730318">
        <w:rPr>
          <w:rFonts w:ascii="Times New Roman" w:hAnsi="Times New Roman" w:cs="Times New Roman"/>
        </w:rPr>
        <w:t xml:space="preserve">The WaterStarters model represents a significant paradigm shift in water service delivery - transitioning from traditional donor-dependent approaches, which often struggle with long-term </w:t>
      </w:r>
      <w:r w:rsidRPr="00730318">
        <w:rPr>
          <w:rFonts w:ascii="Times New Roman" w:hAnsi="Times New Roman" w:cs="Times New Roman"/>
        </w:rPr>
        <w:lastRenderedPageBreak/>
        <w:t>operational sustainability, to a locally driven model that prioritizes community ownership and co-investment. Central to this approach is a franchise-based implementation model, whereby local franchisees (typically private water operators or community-based organizations) co-invest in and take full responsibility for the ownership and daily management of water systems. A hallmark of the model is its innovative hybrid financing mechanism: franchisees contribute a minimum of 15% of the capital investment upfront, reinforcing local ownership and financial commitment. The remaining 85% is financed by WaterStarters and comprises a 42.5% grant and a 42.5% recoverable investment, which is repaid over four years from water sales revenue at an interest rate of 10% on a reducing balance basis.</w:t>
      </w:r>
    </w:p>
    <w:p w14:paraId="7371000D" w14:textId="77777777" w:rsidR="00D92893" w:rsidRPr="00730318" w:rsidRDefault="002D1972" w:rsidP="002D1972">
      <w:pPr>
        <w:spacing w:line="276" w:lineRule="auto"/>
        <w:jc w:val="both"/>
        <w:rPr>
          <w:rFonts w:ascii="Times New Roman" w:hAnsi="Times New Roman" w:cs="Times New Roman"/>
        </w:rPr>
      </w:pPr>
      <w:r w:rsidRPr="00730318">
        <w:rPr>
          <w:rFonts w:ascii="Times New Roman" w:hAnsi="Times New Roman" w:cs="Times New Roman"/>
        </w:rPr>
        <w:t xml:space="preserve">Another distinctive element of the WaterStarters model is its strategic integration of technology. This includes the deployment of prepaid water meters to improve revenue collection, solar-powered pumping systems to enhance energy efficiency and reduce operational costs, and a digital monitoring dashboard that facilitates real-time tracking of system performance, water consumption patterns, and early detection of technical faults. To further strengthen operational performance and long-term sustainability, Amref Health Africa provides tailored technical assistance to franchisees, focusing on business management, as well as the operation and maintenance of water infrastructure. </w:t>
      </w:r>
    </w:p>
    <w:p w14:paraId="061AAF94" w14:textId="18CEAD7B" w:rsidR="003D0EEC" w:rsidRPr="00730318" w:rsidRDefault="002C739A" w:rsidP="002D1972">
      <w:pPr>
        <w:spacing w:line="276" w:lineRule="auto"/>
        <w:jc w:val="both"/>
        <w:rPr>
          <w:rFonts w:ascii="Times New Roman" w:hAnsi="Times New Roman" w:cs="Times New Roman"/>
        </w:rPr>
      </w:pPr>
      <w:r w:rsidRPr="00730318">
        <w:rPr>
          <w:rFonts w:ascii="Times New Roman" w:hAnsi="Times New Roman" w:cs="Times New Roman"/>
        </w:rPr>
        <w:t xml:space="preserve">The long-term vision underpinning the WaterStarters model is to gradually recover sufficient resources </w:t>
      </w:r>
      <w:r w:rsidR="00D92893" w:rsidRPr="00730318">
        <w:rPr>
          <w:rFonts w:ascii="Times New Roman" w:hAnsi="Times New Roman" w:cs="Times New Roman"/>
        </w:rPr>
        <w:t>from the hybrid financi</w:t>
      </w:r>
      <w:r w:rsidR="000A1F6D" w:rsidRPr="00730318">
        <w:rPr>
          <w:rFonts w:ascii="Times New Roman" w:hAnsi="Times New Roman" w:cs="Times New Roman"/>
        </w:rPr>
        <w:t>ng mechanism</w:t>
      </w:r>
      <w:r w:rsidRPr="00730318">
        <w:rPr>
          <w:rFonts w:ascii="Times New Roman" w:hAnsi="Times New Roman" w:cs="Times New Roman"/>
        </w:rPr>
        <w:t xml:space="preserve"> to establish a sustainable revolving fund that will support the model’s scale-up and enable achieve</w:t>
      </w:r>
      <w:r w:rsidR="00FC5F36" w:rsidRPr="00730318">
        <w:rPr>
          <w:rFonts w:ascii="Times New Roman" w:hAnsi="Times New Roman" w:cs="Times New Roman"/>
        </w:rPr>
        <w:t>ment of</w:t>
      </w:r>
      <w:r w:rsidRPr="00730318">
        <w:rPr>
          <w:rFonts w:ascii="Times New Roman" w:hAnsi="Times New Roman" w:cs="Times New Roman"/>
        </w:rPr>
        <w:t xml:space="preserve"> its ambitious target of reaching 1.5 million people by 2030.</w:t>
      </w:r>
      <w:r w:rsidR="00FC5F36" w:rsidRPr="00730318">
        <w:rPr>
          <w:rFonts w:ascii="Times New Roman" w:hAnsi="Times New Roman" w:cs="Times New Roman"/>
        </w:rPr>
        <w:t xml:space="preserve"> </w:t>
      </w:r>
    </w:p>
    <w:p w14:paraId="5E85E4F5" w14:textId="27C3DB04" w:rsidR="004936F8" w:rsidRPr="00730318" w:rsidRDefault="00C63097" w:rsidP="00DE52B3">
      <w:pPr>
        <w:spacing w:line="276" w:lineRule="auto"/>
        <w:jc w:val="both"/>
        <w:rPr>
          <w:rFonts w:ascii="Times New Roman" w:hAnsi="Times New Roman" w:cs="Times New Roman"/>
        </w:rPr>
      </w:pPr>
      <w:r w:rsidRPr="00730318">
        <w:rPr>
          <w:rFonts w:ascii="Times New Roman" w:hAnsi="Times New Roman" w:cs="Times New Roman"/>
        </w:rPr>
        <w:t xml:space="preserve">As of April 2025, the WaterStarters model had been implemented in seven sites in Kajiado County, with five - </w:t>
      </w:r>
      <w:proofErr w:type="spellStart"/>
      <w:r w:rsidRPr="00730318">
        <w:rPr>
          <w:rFonts w:ascii="Times New Roman" w:hAnsi="Times New Roman" w:cs="Times New Roman"/>
        </w:rPr>
        <w:t>Kumpa</w:t>
      </w:r>
      <w:proofErr w:type="spellEnd"/>
      <w:r w:rsidRPr="00730318">
        <w:rPr>
          <w:rFonts w:ascii="Times New Roman" w:hAnsi="Times New Roman" w:cs="Times New Roman"/>
        </w:rPr>
        <w:t xml:space="preserve">, </w:t>
      </w:r>
      <w:proofErr w:type="spellStart"/>
      <w:r w:rsidRPr="00730318">
        <w:rPr>
          <w:rFonts w:ascii="Times New Roman" w:hAnsi="Times New Roman" w:cs="Times New Roman"/>
        </w:rPr>
        <w:t>Orinie</w:t>
      </w:r>
      <w:proofErr w:type="spellEnd"/>
      <w:r w:rsidRPr="00730318">
        <w:rPr>
          <w:rFonts w:ascii="Times New Roman" w:hAnsi="Times New Roman" w:cs="Times New Roman"/>
        </w:rPr>
        <w:t xml:space="preserve">, Naserian, Kima, and </w:t>
      </w:r>
      <w:proofErr w:type="spellStart"/>
      <w:r w:rsidRPr="00730318">
        <w:rPr>
          <w:rFonts w:ascii="Times New Roman" w:hAnsi="Times New Roman" w:cs="Times New Roman"/>
        </w:rPr>
        <w:t>Kibiko</w:t>
      </w:r>
      <w:proofErr w:type="spellEnd"/>
      <w:r w:rsidRPr="00730318">
        <w:rPr>
          <w:rFonts w:ascii="Times New Roman" w:hAnsi="Times New Roman" w:cs="Times New Roman"/>
        </w:rPr>
        <w:t xml:space="preserve"> - completed and commissioned. These initial sites provided a valuable pilot cohort for generating practical insights on the operationalization of the model and thus were the focus of this midterm evaluation. Given the model’s novelty (particularly its hybrid financing mechanism) the evaluation offered a timely opportunity to validate key design assumptions and generate empirical evidence to inform its refinement and future scale-up. Areas requiring deeper analysis include the feasibility of the initial franchisee contribution, the appropriateness of the loan-to-grant ratio, the revenue generation capacity across different settings, and the ability of franchisees to meet loan repayment obligations within the expected timeframe. In addition, the evaluation </w:t>
      </w:r>
      <w:r w:rsidR="009608F2" w:rsidRPr="00730318">
        <w:rPr>
          <w:rFonts w:ascii="Times New Roman" w:hAnsi="Times New Roman" w:cs="Times New Roman"/>
        </w:rPr>
        <w:t>sought</w:t>
      </w:r>
      <w:r w:rsidRPr="00730318">
        <w:rPr>
          <w:rFonts w:ascii="Times New Roman" w:hAnsi="Times New Roman" w:cs="Times New Roman"/>
        </w:rPr>
        <w:t xml:space="preserve"> to examine the underlying factors contributing to variations in performance across project sites, including technical, financial, governance, and contextual elements.</w:t>
      </w:r>
    </w:p>
    <w:p w14:paraId="0F6B7522" w14:textId="7217CA61" w:rsidR="008573A5" w:rsidRPr="00730318" w:rsidRDefault="008573A5" w:rsidP="00623BCE">
      <w:pPr>
        <w:pStyle w:val="Heading2"/>
        <w:numPr>
          <w:ilvl w:val="1"/>
          <w:numId w:val="2"/>
        </w:numPr>
        <w:spacing w:line="360" w:lineRule="auto"/>
        <w:rPr>
          <w:rFonts w:ascii="Times New Roman" w:hAnsi="Times New Roman" w:cs="Times New Roman"/>
          <w:b/>
          <w:bCs/>
          <w:color w:val="auto"/>
          <w:sz w:val="26"/>
          <w:szCs w:val="26"/>
        </w:rPr>
      </w:pPr>
      <w:bookmarkStart w:id="11" w:name="_Toc198101421"/>
      <w:r w:rsidRPr="00730318">
        <w:rPr>
          <w:rFonts w:ascii="Times New Roman" w:hAnsi="Times New Roman" w:cs="Times New Roman"/>
          <w:b/>
          <w:bCs/>
          <w:color w:val="auto"/>
          <w:sz w:val="26"/>
          <w:szCs w:val="26"/>
        </w:rPr>
        <w:t>Objectives of the Midterm Evaluation</w:t>
      </w:r>
      <w:bookmarkEnd w:id="11"/>
    </w:p>
    <w:p w14:paraId="5B529E67" w14:textId="1031D02C" w:rsidR="00423D99" w:rsidRPr="00730318" w:rsidRDefault="00423D99" w:rsidP="00423D99">
      <w:pPr>
        <w:spacing w:line="276" w:lineRule="auto"/>
        <w:jc w:val="both"/>
        <w:rPr>
          <w:rFonts w:ascii="Times New Roman" w:hAnsi="Times New Roman" w:cs="Times New Roman"/>
        </w:rPr>
      </w:pPr>
      <w:r w:rsidRPr="00730318">
        <w:rPr>
          <w:rFonts w:ascii="Times New Roman" w:hAnsi="Times New Roman" w:cs="Times New Roman"/>
        </w:rPr>
        <w:t xml:space="preserve">The midterm evaluation </w:t>
      </w:r>
      <w:r w:rsidR="00136E1B" w:rsidRPr="00730318">
        <w:rPr>
          <w:rFonts w:ascii="Times New Roman" w:hAnsi="Times New Roman" w:cs="Times New Roman"/>
        </w:rPr>
        <w:t xml:space="preserve">(MTE) </w:t>
      </w:r>
      <w:r w:rsidRPr="00730318">
        <w:rPr>
          <w:rFonts w:ascii="Times New Roman" w:hAnsi="Times New Roman" w:cs="Times New Roman"/>
        </w:rPr>
        <w:t>aimed to generate evidence and actionable insights across six objectives:</w:t>
      </w:r>
    </w:p>
    <w:p w14:paraId="0DDE47A6" w14:textId="77777777" w:rsidR="00433D28" w:rsidRPr="00730318" w:rsidRDefault="00433D28" w:rsidP="00433D28">
      <w:pPr>
        <w:spacing w:line="276" w:lineRule="auto"/>
        <w:jc w:val="both"/>
        <w:rPr>
          <w:rFonts w:ascii="Times New Roman" w:hAnsi="Times New Roman" w:cs="Times New Roman"/>
        </w:rPr>
      </w:pPr>
      <w:r w:rsidRPr="00730318">
        <w:rPr>
          <w:rFonts w:ascii="Times New Roman" w:hAnsi="Times New Roman" w:cs="Times New Roman"/>
          <w:b/>
          <w:bCs/>
          <w:i/>
          <w:iCs/>
        </w:rPr>
        <w:lastRenderedPageBreak/>
        <w:t xml:space="preserve">Objective 1: </w:t>
      </w:r>
      <w:r w:rsidR="00423D99" w:rsidRPr="00730318">
        <w:rPr>
          <w:rFonts w:ascii="Times New Roman" w:hAnsi="Times New Roman" w:cs="Times New Roman"/>
          <w:b/>
          <w:bCs/>
          <w:i/>
          <w:iCs/>
        </w:rPr>
        <w:t>Assess the overall effectiveness of the WaterStarters model</w:t>
      </w:r>
      <w:r w:rsidRPr="00730318">
        <w:rPr>
          <w:rFonts w:ascii="Times New Roman" w:hAnsi="Times New Roman" w:cs="Times New Roman"/>
          <w:b/>
          <w:bCs/>
          <w:i/>
          <w:iCs/>
        </w:rPr>
        <w:t xml:space="preserve">: </w:t>
      </w:r>
      <w:r w:rsidR="00423D99" w:rsidRPr="00730318">
        <w:rPr>
          <w:rFonts w:ascii="Times New Roman" w:hAnsi="Times New Roman" w:cs="Times New Roman"/>
        </w:rPr>
        <w:t>This entailed evaluating the extent to which the programme has achieved its intended goals related to increasing access to safe water, improving sanitation, and contributing to local economic development in the target communities.</w:t>
      </w:r>
    </w:p>
    <w:p w14:paraId="5B650213" w14:textId="5997B4C7" w:rsidR="00320FE3" w:rsidRPr="00730318" w:rsidRDefault="00433D28" w:rsidP="00423D99">
      <w:pPr>
        <w:spacing w:line="276" w:lineRule="auto"/>
        <w:jc w:val="both"/>
        <w:rPr>
          <w:rFonts w:ascii="Times New Roman" w:hAnsi="Times New Roman" w:cs="Times New Roman"/>
        </w:rPr>
      </w:pPr>
      <w:r w:rsidRPr="00730318">
        <w:rPr>
          <w:rFonts w:ascii="Times New Roman" w:hAnsi="Times New Roman" w:cs="Times New Roman"/>
          <w:b/>
          <w:bCs/>
          <w:i/>
          <w:iCs/>
        </w:rPr>
        <w:t xml:space="preserve">Objective 2: </w:t>
      </w:r>
      <w:r w:rsidR="00423D99" w:rsidRPr="00730318">
        <w:rPr>
          <w:rFonts w:ascii="Times New Roman" w:hAnsi="Times New Roman" w:cs="Times New Roman"/>
          <w:b/>
          <w:bCs/>
          <w:i/>
          <w:iCs/>
        </w:rPr>
        <w:t>Evaluate the financial performance of WaterStarters franchisees</w:t>
      </w:r>
      <w:r w:rsidRPr="00730318">
        <w:rPr>
          <w:rFonts w:ascii="Times New Roman" w:hAnsi="Times New Roman" w:cs="Times New Roman"/>
          <w:b/>
          <w:bCs/>
          <w:i/>
          <w:iCs/>
        </w:rPr>
        <w:t xml:space="preserve">: </w:t>
      </w:r>
      <w:r w:rsidR="00CE4F63" w:rsidRPr="00730318">
        <w:rPr>
          <w:rFonts w:ascii="Times New Roman" w:hAnsi="Times New Roman" w:cs="Times New Roman"/>
        </w:rPr>
        <w:t>this entailed examining</w:t>
      </w:r>
      <w:r w:rsidR="00423D99" w:rsidRPr="00730318">
        <w:rPr>
          <w:rFonts w:ascii="Times New Roman" w:hAnsi="Times New Roman" w:cs="Times New Roman"/>
        </w:rPr>
        <w:t xml:space="preserve"> the operational and financial performance of local franchisees, focusing on revenue streams, cost structures, and repayment progress against the hybrid financing model.</w:t>
      </w:r>
    </w:p>
    <w:p w14:paraId="5370865A" w14:textId="449F62EB" w:rsidR="00423D99" w:rsidRPr="00730318" w:rsidRDefault="00320FE3" w:rsidP="00423D99">
      <w:pPr>
        <w:spacing w:line="276" w:lineRule="auto"/>
        <w:jc w:val="both"/>
        <w:rPr>
          <w:rFonts w:ascii="Times New Roman" w:hAnsi="Times New Roman" w:cs="Times New Roman"/>
          <w:b/>
          <w:bCs/>
          <w:i/>
          <w:iCs/>
        </w:rPr>
      </w:pPr>
      <w:r w:rsidRPr="00730318">
        <w:rPr>
          <w:rFonts w:ascii="Times New Roman" w:hAnsi="Times New Roman" w:cs="Times New Roman"/>
          <w:b/>
          <w:bCs/>
          <w:i/>
          <w:iCs/>
        </w:rPr>
        <w:t xml:space="preserve">Objective 3: </w:t>
      </w:r>
      <w:r w:rsidR="00423D99" w:rsidRPr="00730318">
        <w:rPr>
          <w:rFonts w:ascii="Times New Roman" w:hAnsi="Times New Roman" w:cs="Times New Roman"/>
          <w:b/>
          <w:bCs/>
          <w:i/>
          <w:iCs/>
        </w:rPr>
        <w:t>Assess the financial sustainability of the WaterStarters business model</w:t>
      </w:r>
      <w:r w:rsidRPr="00730318">
        <w:rPr>
          <w:rFonts w:ascii="Times New Roman" w:hAnsi="Times New Roman" w:cs="Times New Roman"/>
          <w:b/>
          <w:bCs/>
          <w:i/>
          <w:iCs/>
        </w:rPr>
        <w:t xml:space="preserve">: </w:t>
      </w:r>
      <w:r w:rsidR="00CE4F63" w:rsidRPr="00730318">
        <w:rPr>
          <w:rFonts w:ascii="Times New Roman" w:hAnsi="Times New Roman" w:cs="Times New Roman"/>
        </w:rPr>
        <w:t>with a focus</w:t>
      </w:r>
      <w:r w:rsidR="00423D99" w:rsidRPr="00730318">
        <w:rPr>
          <w:rFonts w:ascii="Times New Roman" w:hAnsi="Times New Roman" w:cs="Times New Roman"/>
        </w:rPr>
        <w:t xml:space="preserve"> on </w:t>
      </w:r>
      <w:r w:rsidR="00CE4F63" w:rsidRPr="00730318">
        <w:rPr>
          <w:rFonts w:ascii="Times New Roman" w:hAnsi="Times New Roman" w:cs="Times New Roman"/>
        </w:rPr>
        <w:t>analysing</w:t>
      </w:r>
      <w:r w:rsidR="00423D99" w:rsidRPr="00730318">
        <w:rPr>
          <w:rFonts w:ascii="Times New Roman" w:hAnsi="Times New Roman" w:cs="Times New Roman"/>
        </w:rPr>
        <w:t xml:space="preserve"> the overall viability of the franchise model, including its capacity to generate sufficient income, manage operational costs, and ensure long-term profitability and sustainability at scale.</w:t>
      </w:r>
    </w:p>
    <w:p w14:paraId="4A16ECCD" w14:textId="0884083F" w:rsidR="00423D99" w:rsidRPr="00730318" w:rsidRDefault="00CE4F63" w:rsidP="00423D99">
      <w:pPr>
        <w:spacing w:line="276" w:lineRule="auto"/>
        <w:jc w:val="both"/>
        <w:rPr>
          <w:rFonts w:ascii="Times New Roman" w:hAnsi="Times New Roman" w:cs="Times New Roman"/>
        </w:rPr>
      </w:pPr>
      <w:r w:rsidRPr="00730318">
        <w:rPr>
          <w:rFonts w:ascii="Times New Roman" w:hAnsi="Times New Roman" w:cs="Times New Roman"/>
          <w:b/>
          <w:bCs/>
          <w:i/>
          <w:iCs/>
        </w:rPr>
        <w:t xml:space="preserve">Objective 4: </w:t>
      </w:r>
      <w:r w:rsidR="00423D99" w:rsidRPr="00730318">
        <w:rPr>
          <w:rFonts w:ascii="Times New Roman" w:hAnsi="Times New Roman" w:cs="Times New Roman"/>
          <w:b/>
          <w:bCs/>
          <w:i/>
          <w:iCs/>
        </w:rPr>
        <w:t>Assess the social and environmental impact of the programme</w:t>
      </w:r>
      <w:r w:rsidRPr="00730318">
        <w:rPr>
          <w:rFonts w:ascii="Times New Roman" w:hAnsi="Times New Roman" w:cs="Times New Roman"/>
          <w:b/>
          <w:bCs/>
          <w:i/>
          <w:iCs/>
        </w:rPr>
        <w:t>:</w:t>
      </w:r>
      <w:r w:rsidRPr="00730318">
        <w:rPr>
          <w:rFonts w:ascii="Times New Roman" w:hAnsi="Times New Roman" w:cs="Times New Roman"/>
        </w:rPr>
        <w:t xml:space="preserve"> </w:t>
      </w:r>
      <w:r w:rsidR="001D6AE7" w:rsidRPr="00730318">
        <w:rPr>
          <w:rFonts w:ascii="Times New Roman" w:hAnsi="Times New Roman" w:cs="Times New Roman"/>
        </w:rPr>
        <w:t xml:space="preserve">exploring </w:t>
      </w:r>
      <w:r w:rsidR="00423D99" w:rsidRPr="00730318">
        <w:rPr>
          <w:rFonts w:ascii="Times New Roman" w:hAnsi="Times New Roman" w:cs="Times New Roman"/>
        </w:rPr>
        <w:t>how the programme has influenced community health, household well-being, local livelihoods, and environmental stewardship, including water resource management practices.</w:t>
      </w:r>
    </w:p>
    <w:p w14:paraId="1449725E" w14:textId="77777777" w:rsidR="001D6AE7" w:rsidRPr="00730318" w:rsidRDefault="001D6AE7" w:rsidP="00423D99">
      <w:pPr>
        <w:spacing w:line="276" w:lineRule="auto"/>
        <w:jc w:val="both"/>
        <w:rPr>
          <w:rFonts w:ascii="Times New Roman" w:hAnsi="Times New Roman" w:cs="Times New Roman"/>
        </w:rPr>
      </w:pPr>
      <w:r w:rsidRPr="00730318">
        <w:rPr>
          <w:rFonts w:ascii="Times New Roman" w:hAnsi="Times New Roman" w:cs="Times New Roman"/>
          <w:b/>
          <w:bCs/>
          <w:i/>
          <w:iCs/>
        </w:rPr>
        <w:t>Objective 5: Analyse</w:t>
      </w:r>
      <w:r w:rsidR="00423D99" w:rsidRPr="00730318">
        <w:rPr>
          <w:rFonts w:ascii="Times New Roman" w:hAnsi="Times New Roman" w:cs="Times New Roman"/>
          <w:b/>
          <w:bCs/>
          <w:i/>
          <w:iCs/>
        </w:rPr>
        <w:t xml:space="preserve"> the performance of the health and demand creation components</w:t>
      </w:r>
      <w:r w:rsidRPr="00730318">
        <w:rPr>
          <w:rFonts w:ascii="Times New Roman" w:hAnsi="Times New Roman" w:cs="Times New Roman"/>
          <w:b/>
          <w:bCs/>
          <w:i/>
          <w:iCs/>
        </w:rPr>
        <w:t>:</w:t>
      </w:r>
      <w:r w:rsidRPr="00730318">
        <w:rPr>
          <w:rFonts w:ascii="Times New Roman" w:hAnsi="Times New Roman" w:cs="Times New Roman"/>
        </w:rPr>
        <w:t xml:space="preserve"> </w:t>
      </w:r>
      <w:r w:rsidR="00423D99" w:rsidRPr="00730318">
        <w:rPr>
          <w:rFonts w:ascii="Times New Roman" w:hAnsi="Times New Roman" w:cs="Times New Roman"/>
        </w:rPr>
        <w:t>This involved assessing the effectiveness of health promotion interventions, community engagement strategies, and their impact on awareness, uptake, and health outcomes related to WASH.</w:t>
      </w:r>
    </w:p>
    <w:p w14:paraId="16F22010" w14:textId="6FF5B3A4" w:rsidR="00423D99" w:rsidRPr="00730318" w:rsidRDefault="001D6AE7" w:rsidP="00423D99">
      <w:pPr>
        <w:spacing w:line="276" w:lineRule="auto"/>
        <w:jc w:val="both"/>
        <w:rPr>
          <w:rFonts w:ascii="Times New Roman" w:hAnsi="Times New Roman" w:cs="Times New Roman"/>
        </w:rPr>
      </w:pPr>
      <w:r w:rsidRPr="00730318">
        <w:rPr>
          <w:rFonts w:ascii="Times New Roman" w:hAnsi="Times New Roman" w:cs="Times New Roman"/>
          <w:b/>
          <w:bCs/>
          <w:i/>
          <w:iCs/>
        </w:rPr>
        <w:t xml:space="preserve">Objective 6: </w:t>
      </w:r>
      <w:r w:rsidR="00423D99" w:rsidRPr="00730318">
        <w:rPr>
          <w:rFonts w:ascii="Times New Roman" w:hAnsi="Times New Roman" w:cs="Times New Roman"/>
          <w:b/>
          <w:bCs/>
          <w:i/>
          <w:iCs/>
        </w:rPr>
        <w:t>Identify key challenges and opportunities for scaling the programme</w:t>
      </w:r>
      <w:r w:rsidRPr="00730318">
        <w:rPr>
          <w:rFonts w:ascii="Times New Roman" w:hAnsi="Times New Roman" w:cs="Times New Roman"/>
          <w:b/>
          <w:bCs/>
          <w:i/>
          <w:iCs/>
        </w:rPr>
        <w:t>:</w:t>
      </w:r>
      <w:r w:rsidRPr="00730318">
        <w:rPr>
          <w:rFonts w:ascii="Times New Roman" w:hAnsi="Times New Roman" w:cs="Times New Roman"/>
        </w:rPr>
        <w:t xml:space="preserve"> </w:t>
      </w:r>
      <w:r w:rsidR="0056102B" w:rsidRPr="00730318">
        <w:rPr>
          <w:rFonts w:ascii="Times New Roman" w:hAnsi="Times New Roman" w:cs="Times New Roman"/>
        </w:rPr>
        <w:t xml:space="preserve">this entailed analysing the </w:t>
      </w:r>
      <w:r w:rsidR="00423D99" w:rsidRPr="00730318">
        <w:rPr>
          <w:rFonts w:ascii="Times New Roman" w:hAnsi="Times New Roman" w:cs="Times New Roman"/>
        </w:rPr>
        <w:t>systemic and context-specific barriers to scale, while also highlighting enablers, best practices, and strategic entry points for replicating or expanding the model in other settings.</w:t>
      </w:r>
    </w:p>
    <w:p w14:paraId="28794A6E" w14:textId="7DCD9F68" w:rsidR="008573A5" w:rsidRPr="00730318" w:rsidRDefault="008573A5" w:rsidP="00623BCE">
      <w:pPr>
        <w:pStyle w:val="Heading2"/>
        <w:numPr>
          <w:ilvl w:val="1"/>
          <w:numId w:val="2"/>
        </w:numPr>
        <w:spacing w:line="360" w:lineRule="auto"/>
        <w:rPr>
          <w:rFonts w:ascii="Times New Roman" w:hAnsi="Times New Roman" w:cs="Times New Roman"/>
          <w:b/>
          <w:bCs/>
          <w:color w:val="auto"/>
          <w:sz w:val="26"/>
          <w:szCs w:val="26"/>
        </w:rPr>
      </w:pPr>
      <w:bookmarkStart w:id="12" w:name="_Toc198101422"/>
      <w:r w:rsidRPr="00730318">
        <w:rPr>
          <w:rFonts w:ascii="Times New Roman" w:hAnsi="Times New Roman" w:cs="Times New Roman"/>
          <w:b/>
          <w:bCs/>
          <w:color w:val="auto"/>
          <w:sz w:val="26"/>
          <w:szCs w:val="26"/>
        </w:rPr>
        <w:t>Evaluation Questions</w:t>
      </w:r>
      <w:bookmarkEnd w:id="12"/>
    </w:p>
    <w:p w14:paraId="61F44CB0" w14:textId="497F5A17" w:rsidR="000F0D37" w:rsidRPr="00730318" w:rsidRDefault="000F0D37" w:rsidP="000F0D37">
      <w:pPr>
        <w:spacing w:line="276" w:lineRule="auto"/>
        <w:jc w:val="both"/>
        <w:rPr>
          <w:rFonts w:ascii="Times New Roman" w:hAnsi="Times New Roman" w:cs="Times New Roman"/>
        </w:rPr>
      </w:pPr>
      <w:r w:rsidRPr="00730318">
        <w:rPr>
          <w:rFonts w:ascii="Times New Roman" w:hAnsi="Times New Roman" w:cs="Times New Roman"/>
        </w:rPr>
        <w:t>The midterm evaluation was guided by a set of strategic learning questions aimed at assessing the implementation, outcomes, and future potential of the WaterStarters model. These questions were clustered under five thematic domains</w:t>
      </w:r>
      <w:r w:rsidR="004E27D5" w:rsidRPr="00730318">
        <w:rPr>
          <w:rFonts w:ascii="Times New Roman" w:hAnsi="Times New Roman" w:cs="Times New Roman"/>
        </w:rPr>
        <w:t xml:space="preserve"> as follows: </w:t>
      </w:r>
    </w:p>
    <w:p w14:paraId="4932A6C2" w14:textId="33BAC270" w:rsidR="000F0D37" w:rsidRPr="00730318" w:rsidRDefault="000F0D37" w:rsidP="00623BCE">
      <w:pPr>
        <w:pStyle w:val="ListParagraph"/>
        <w:numPr>
          <w:ilvl w:val="0"/>
          <w:numId w:val="6"/>
        </w:numPr>
        <w:spacing w:line="276" w:lineRule="auto"/>
        <w:jc w:val="both"/>
        <w:rPr>
          <w:rFonts w:ascii="Times New Roman" w:hAnsi="Times New Roman" w:cs="Times New Roman"/>
          <w:b/>
          <w:bCs/>
          <w:i/>
          <w:iCs/>
        </w:rPr>
      </w:pPr>
      <w:r w:rsidRPr="00730318">
        <w:rPr>
          <w:rFonts w:ascii="Times New Roman" w:hAnsi="Times New Roman" w:cs="Times New Roman"/>
          <w:b/>
          <w:bCs/>
          <w:i/>
          <w:iCs/>
        </w:rPr>
        <w:t xml:space="preserve">Franchise </w:t>
      </w:r>
      <w:r w:rsidR="00574BE7" w:rsidRPr="00730318">
        <w:rPr>
          <w:rFonts w:ascii="Times New Roman" w:hAnsi="Times New Roman" w:cs="Times New Roman"/>
          <w:b/>
          <w:bCs/>
          <w:i/>
          <w:iCs/>
        </w:rPr>
        <w:t>c</w:t>
      </w:r>
      <w:r w:rsidRPr="00730318">
        <w:rPr>
          <w:rFonts w:ascii="Times New Roman" w:hAnsi="Times New Roman" w:cs="Times New Roman"/>
          <w:b/>
          <w:bCs/>
          <w:i/>
          <w:iCs/>
        </w:rPr>
        <w:t>oncept</w:t>
      </w:r>
    </w:p>
    <w:p w14:paraId="131C4769" w14:textId="77777777" w:rsidR="000A00AA" w:rsidRPr="00730318" w:rsidRDefault="000F0D37" w:rsidP="000A00AA">
      <w:pPr>
        <w:spacing w:line="276" w:lineRule="auto"/>
        <w:jc w:val="both"/>
        <w:rPr>
          <w:rFonts w:ascii="Times New Roman" w:hAnsi="Times New Roman" w:cs="Times New Roman"/>
        </w:rPr>
      </w:pPr>
      <w:r w:rsidRPr="00730318">
        <w:rPr>
          <w:rFonts w:ascii="Times New Roman" w:hAnsi="Times New Roman" w:cs="Times New Roman"/>
        </w:rPr>
        <w:t>This theme focuses on the design and functionality of the franchise-based delivery model, stakeholder perceptions, and the performance of core implementation components</w:t>
      </w:r>
      <w:r w:rsidR="00E726C6" w:rsidRPr="00730318">
        <w:rPr>
          <w:rFonts w:ascii="Times New Roman" w:hAnsi="Times New Roman" w:cs="Times New Roman"/>
        </w:rPr>
        <w:t xml:space="preserve">. </w:t>
      </w:r>
      <w:r w:rsidR="00D129B3" w:rsidRPr="00730318">
        <w:rPr>
          <w:rFonts w:ascii="Times New Roman" w:hAnsi="Times New Roman" w:cs="Times New Roman"/>
        </w:rPr>
        <w:t>The learning questions are:</w:t>
      </w:r>
    </w:p>
    <w:p w14:paraId="1382DB15" w14:textId="7AF11A4E" w:rsidR="00966DF9" w:rsidRPr="00730318" w:rsidRDefault="00966DF9"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t>How is the franchise concept perceived by key stakeholders, including local governments, communities, and entrepreneurs?</w:t>
      </w:r>
    </w:p>
    <w:p w14:paraId="43248A57" w14:textId="131C14A4" w:rsidR="00020565" w:rsidRPr="00730318" w:rsidRDefault="00020565"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t xml:space="preserve">Are franchisees willing and financially able to co-invest in the </w:t>
      </w:r>
      <w:r w:rsidR="00CB7765" w:rsidRPr="00730318">
        <w:rPr>
          <w:rFonts w:ascii="Times New Roman" w:hAnsi="Times New Roman" w:cs="Times New Roman"/>
        </w:rPr>
        <w:t xml:space="preserve">WaterStarters </w:t>
      </w:r>
      <w:r w:rsidRPr="00730318">
        <w:rPr>
          <w:rFonts w:ascii="Times New Roman" w:hAnsi="Times New Roman" w:cs="Times New Roman"/>
        </w:rPr>
        <w:t xml:space="preserve">model through personal savings, loans (e.g. from </w:t>
      </w:r>
      <w:r w:rsidR="00CB7765" w:rsidRPr="00730318">
        <w:rPr>
          <w:rFonts w:ascii="Times New Roman" w:hAnsi="Times New Roman" w:cs="Times New Roman"/>
        </w:rPr>
        <w:t>b</w:t>
      </w:r>
      <w:r w:rsidRPr="00730318">
        <w:rPr>
          <w:rFonts w:ascii="Times New Roman" w:hAnsi="Times New Roman" w:cs="Times New Roman"/>
        </w:rPr>
        <w:t>ank</w:t>
      </w:r>
      <w:r w:rsidR="00CB7765" w:rsidRPr="00730318">
        <w:rPr>
          <w:rFonts w:ascii="Times New Roman" w:hAnsi="Times New Roman" w:cs="Times New Roman"/>
        </w:rPr>
        <w:t>s</w:t>
      </w:r>
      <w:r w:rsidRPr="00730318">
        <w:rPr>
          <w:rFonts w:ascii="Times New Roman" w:hAnsi="Times New Roman" w:cs="Times New Roman"/>
        </w:rPr>
        <w:t>), cooperatives, asset sales</w:t>
      </w:r>
      <w:r w:rsidR="00067C9F" w:rsidRPr="00730318">
        <w:rPr>
          <w:rFonts w:ascii="Times New Roman" w:hAnsi="Times New Roman" w:cs="Times New Roman"/>
        </w:rPr>
        <w:t>, or any other way</w:t>
      </w:r>
      <w:r w:rsidRPr="00730318">
        <w:rPr>
          <w:rFonts w:ascii="Times New Roman" w:hAnsi="Times New Roman" w:cs="Times New Roman"/>
        </w:rPr>
        <w:t>?</w:t>
      </w:r>
    </w:p>
    <w:p w14:paraId="7A29A751" w14:textId="30DA0723" w:rsidR="00BA1BED" w:rsidRPr="00730318" w:rsidRDefault="00BC2670"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t xml:space="preserve">What is the average lead time from franchisee identification to project implementation, and how can this process be streamlined to be more efficient? </w:t>
      </w:r>
      <w:r w:rsidR="000A00AA" w:rsidRPr="00730318">
        <w:rPr>
          <w:rFonts w:ascii="Times New Roman" w:hAnsi="Times New Roman" w:cs="Times New Roman"/>
        </w:rPr>
        <w:t>How much pipeline is needed to reduce the onboarding lead time?</w:t>
      </w:r>
    </w:p>
    <w:p w14:paraId="627C65B9" w14:textId="7B7F260D" w:rsidR="00043E6E" w:rsidRPr="00730318" w:rsidRDefault="00043E6E"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lastRenderedPageBreak/>
        <w:t xml:space="preserve">Are the capital costs incurred across </w:t>
      </w:r>
      <w:r w:rsidR="00221BFE" w:rsidRPr="00730318">
        <w:rPr>
          <w:rFonts w:ascii="Times New Roman" w:hAnsi="Times New Roman" w:cs="Times New Roman"/>
        </w:rPr>
        <w:t xml:space="preserve">the five </w:t>
      </w:r>
      <w:r w:rsidRPr="00730318">
        <w:rPr>
          <w:rFonts w:ascii="Times New Roman" w:hAnsi="Times New Roman" w:cs="Times New Roman"/>
        </w:rPr>
        <w:t>pilot sites realistic and justifiable? What opportunities exist to reduce unnecessary expenditure?</w:t>
      </w:r>
    </w:p>
    <w:p w14:paraId="68AEE248" w14:textId="37EAAF31" w:rsidR="0055080A" w:rsidRPr="00730318" w:rsidRDefault="00D37DFA"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t>Does the monitoring dashboard deliver the intended value for key stakeholders, such as enabling real-time feedback loops, providing early proactive alerts to prevent equipment downtime, and facilitating effective tracking of programme impact?</w:t>
      </w:r>
    </w:p>
    <w:p w14:paraId="744F5277" w14:textId="3976A8B4" w:rsidR="00D37DFA" w:rsidRPr="00730318" w:rsidRDefault="00D37DFA"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t>Are hydrogeological scans achieving the intended outcomes, including catalysing water resource management interventions?</w:t>
      </w:r>
    </w:p>
    <w:p w14:paraId="48B122DD" w14:textId="77777777" w:rsidR="002C3E43" w:rsidRPr="00730318" w:rsidRDefault="002C3E43"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t>Do prepaid water meters enhance revenue collection and provide actionable insights?</w:t>
      </w:r>
    </w:p>
    <w:p w14:paraId="0AEFFB5E" w14:textId="77777777" w:rsidR="00574BE7" w:rsidRPr="00730318" w:rsidRDefault="000A00AA" w:rsidP="00623BCE">
      <w:pPr>
        <w:pStyle w:val="ListParagraph"/>
        <w:numPr>
          <w:ilvl w:val="0"/>
          <w:numId w:val="7"/>
        </w:numPr>
        <w:spacing w:line="276" w:lineRule="auto"/>
        <w:jc w:val="both"/>
        <w:rPr>
          <w:rFonts w:ascii="Times New Roman" w:hAnsi="Times New Roman" w:cs="Times New Roman"/>
        </w:rPr>
      </w:pPr>
      <w:r w:rsidRPr="00730318">
        <w:rPr>
          <w:rFonts w:ascii="Times New Roman" w:hAnsi="Times New Roman" w:cs="Times New Roman"/>
        </w:rPr>
        <w:t xml:space="preserve">Does the use of solar power pay-off in terms of </w:t>
      </w:r>
      <w:r w:rsidR="004853A4" w:rsidRPr="00730318">
        <w:rPr>
          <w:rFonts w:ascii="Times New Roman" w:hAnsi="Times New Roman" w:cs="Times New Roman"/>
        </w:rPr>
        <w:t>CO₂</w:t>
      </w:r>
      <w:r w:rsidR="00335272" w:rsidRPr="00730318">
        <w:rPr>
          <w:rFonts w:ascii="Times New Roman" w:hAnsi="Times New Roman" w:cs="Times New Roman"/>
        </w:rPr>
        <w:t xml:space="preserve"> </w:t>
      </w:r>
      <w:r w:rsidRPr="00730318">
        <w:rPr>
          <w:rFonts w:ascii="Times New Roman" w:hAnsi="Times New Roman" w:cs="Times New Roman"/>
        </w:rPr>
        <w:t>footprint and increased financial sustainability</w:t>
      </w:r>
      <w:r w:rsidR="00335272" w:rsidRPr="00730318">
        <w:rPr>
          <w:rFonts w:ascii="Times New Roman" w:hAnsi="Times New Roman" w:cs="Times New Roman"/>
        </w:rPr>
        <w:t xml:space="preserve">? </w:t>
      </w:r>
    </w:p>
    <w:p w14:paraId="67D0B54C" w14:textId="77777777" w:rsidR="00574BE7" w:rsidRPr="00730318" w:rsidRDefault="00574BE7" w:rsidP="00574BE7">
      <w:pPr>
        <w:pStyle w:val="ListParagraph"/>
        <w:spacing w:line="276" w:lineRule="auto"/>
        <w:jc w:val="both"/>
        <w:rPr>
          <w:rFonts w:ascii="Times New Roman" w:hAnsi="Times New Roman" w:cs="Times New Roman"/>
        </w:rPr>
      </w:pPr>
    </w:p>
    <w:p w14:paraId="2072301B" w14:textId="08DB554A" w:rsidR="000F0D37" w:rsidRPr="00730318" w:rsidRDefault="000F0D37" w:rsidP="00623BCE">
      <w:pPr>
        <w:pStyle w:val="ListParagraph"/>
        <w:numPr>
          <w:ilvl w:val="0"/>
          <w:numId w:val="6"/>
        </w:numPr>
        <w:spacing w:line="276" w:lineRule="auto"/>
        <w:jc w:val="both"/>
        <w:rPr>
          <w:rFonts w:ascii="Times New Roman" w:hAnsi="Times New Roman" w:cs="Times New Roman"/>
          <w:b/>
          <w:bCs/>
          <w:i/>
          <w:iCs/>
        </w:rPr>
      </w:pPr>
      <w:r w:rsidRPr="00730318">
        <w:rPr>
          <w:rFonts w:ascii="Times New Roman" w:hAnsi="Times New Roman" w:cs="Times New Roman"/>
          <w:b/>
          <w:bCs/>
          <w:i/>
          <w:iCs/>
        </w:rPr>
        <w:t xml:space="preserve">Quality and </w:t>
      </w:r>
      <w:r w:rsidR="00C319EC" w:rsidRPr="00730318">
        <w:rPr>
          <w:rFonts w:ascii="Times New Roman" w:hAnsi="Times New Roman" w:cs="Times New Roman"/>
          <w:b/>
          <w:bCs/>
          <w:i/>
          <w:iCs/>
        </w:rPr>
        <w:t>outcomes</w:t>
      </w:r>
    </w:p>
    <w:p w14:paraId="4E2F3D19" w14:textId="77777777" w:rsidR="00A36067" w:rsidRPr="00730318" w:rsidRDefault="000F0D37" w:rsidP="00A36067">
      <w:pPr>
        <w:spacing w:line="276" w:lineRule="auto"/>
        <w:jc w:val="both"/>
        <w:rPr>
          <w:rFonts w:ascii="Times New Roman" w:hAnsi="Times New Roman" w:cs="Times New Roman"/>
        </w:rPr>
      </w:pPr>
      <w:r w:rsidRPr="00730318">
        <w:rPr>
          <w:rFonts w:ascii="Times New Roman" w:hAnsi="Times New Roman" w:cs="Times New Roman"/>
        </w:rPr>
        <w:t>This domain explores the effectiveness of the programme in achieving intended WASH and health outcomes:</w:t>
      </w:r>
    </w:p>
    <w:p w14:paraId="3FFA9DFA" w14:textId="77777777" w:rsidR="00577D2A" w:rsidRPr="00730318" w:rsidRDefault="00A36067"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Was safe water delivered affordably and continuously? What structures were in place to ensure water quality? How effective were they?</w:t>
      </w:r>
    </w:p>
    <w:p w14:paraId="3E1B85CA" w14:textId="77777777" w:rsidR="00B100EB" w:rsidRPr="00730318" w:rsidRDefault="00B100EB"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Has the model reduced water system downtime (e.g., kept within the 72-hour maximum threshold)?</w:t>
      </w:r>
    </w:p>
    <w:p w14:paraId="5EF7F65E" w14:textId="77777777" w:rsidR="00577D2A" w:rsidRPr="00730318" w:rsidRDefault="00A36067"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Does the health program pay off in terms of health outcomes, water demand creation, community buy-in, etc. as outlined in the M&amp;E framework?</w:t>
      </w:r>
    </w:p>
    <w:p w14:paraId="7D73BA93" w14:textId="7729287F" w:rsidR="00D15520" w:rsidRPr="00730318" w:rsidRDefault="00A36067"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 xml:space="preserve">What incentivises the </w:t>
      </w:r>
      <w:r w:rsidR="00822B44" w:rsidRPr="00730318">
        <w:rPr>
          <w:rFonts w:ascii="Times New Roman" w:hAnsi="Times New Roman" w:cs="Times New Roman"/>
        </w:rPr>
        <w:t>CHPs</w:t>
      </w:r>
      <w:r w:rsidRPr="00730318">
        <w:rPr>
          <w:rFonts w:ascii="Times New Roman" w:hAnsi="Times New Roman" w:cs="Times New Roman"/>
        </w:rPr>
        <w:t xml:space="preserve"> to conduct their activities and how can we turn them into champions within the respective communities?</w:t>
      </w:r>
    </w:p>
    <w:p w14:paraId="587CB866" w14:textId="77777777" w:rsidR="00D15520" w:rsidRPr="00730318" w:rsidRDefault="00A36067"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Does an increase in water availability lead to increased water consumption? What other water purposes is the water used for? E.g. Does the community now engage in for example horticulture?</w:t>
      </w:r>
    </w:p>
    <w:p w14:paraId="0186D85D" w14:textId="77777777" w:rsidR="00D15520" w:rsidRPr="00730318" w:rsidRDefault="00A36067"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Do livestock owners prefer using improved water sources or they prefer unimproved sources such as rivers and earth pans?</w:t>
      </w:r>
    </w:p>
    <w:p w14:paraId="7E91BA89" w14:textId="2D5E4667" w:rsidR="008D2F8A" w:rsidRPr="00730318" w:rsidRDefault="00A36067"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 xml:space="preserve">How has access to safe water affected the lives of school going children? </w:t>
      </w:r>
      <w:r w:rsidR="00FF2920" w:rsidRPr="00730318">
        <w:rPr>
          <w:rFonts w:ascii="Times New Roman" w:hAnsi="Times New Roman" w:cs="Times New Roman"/>
        </w:rPr>
        <w:t>E.g.</w:t>
      </w:r>
      <w:r w:rsidRPr="00730318">
        <w:rPr>
          <w:rFonts w:ascii="Times New Roman" w:hAnsi="Times New Roman" w:cs="Times New Roman"/>
        </w:rPr>
        <w:t xml:space="preserve"> Is school attendance increasing?</w:t>
      </w:r>
    </w:p>
    <w:p w14:paraId="055D226B" w14:textId="77777777" w:rsidR="00335D94" w:rsidRPr="00730318" w:rsidRDefault="00335D94"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 xml:space="preserve">What </w:t>
      </w:r>
      <w:proofErr w:type="gramStart"/>
      <w:r w:rsidRPr="00730318">
        <w:rPr>
          <w:rFonts w:ascii="Times New Roman" w:hAnsi="Times New Roman" w:cs="Times New Roman"/>
        </w:rPr>
        <w:t>are</w:t>
      </w:r>
      <w:proofErr w:type="gramEnd"/>
      <w:r w:rsidRPr="00730318">
        <w:rPr>
          <w:rFonts w:ascii="Times New Roman" w:hAnsi="Times New Roman" w:cs="Times New Roman"/>
        </w:rPr>
        <w:t xml:space="preserve"> the time savings realized from the intervention, and how are they being utilized by households?</w:t>
      </w:r>
    </w:p>
    <w:p w14:paraId="188ABE13" w14:textId="77777777" w:rsidR="00335D94" w:rsidRPr="00730318" w:rsidRDefault="00335D94"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Has access to safe water changed how women and girls spend their time? What implications has this had for education, livelihoods, or wellbeing?</w:t>
      </w:r>
    </w:p>
    <w:p w14:paraId="06D5735D" w14:textId="72433D12" w:rsidR="00E638D3" w:rsidRPr="00730318" w:rsidRDefault="00E638D3"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What is the observed impact of the programme on agriculture, and how is it linked to improved water access?</w:t>
      </w:r>
    </w:p>
    <w:p w14:paraId="06629E23" w14:textId="697F80F2" w:rsidR="00454342" w:rsidRPr="00730318" w:rsidRDefault="00454342"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Are communities better prepared to cope with climate shocks due to improved and sustained water access?</w:t>
      </w:r>
    </w:p>
    <w:p w14:paraId="223054CE" w14:textId="77777777" w:rsidR="001B0A8F" w:rsidRPr="00730318" w:rsidRDefault="001B0A8F" w:rsidP="001B0A8F">
      <w:pPr>
        <w:pStyle w:val="ListParagraph"/>
        <w:spacing w:line="276" w:lineRule="auto"/>
        <w:jc w:val="both"/>
        <w:rPr>
          <w:rFonts w:ascii="Times New Roman" w:hAnsi="Times New Roman" w:cs="Times New Roman"/>
        </w:rPr>
      </w:pPr>
    </w:p>
    <w:p w14:paraId="113171E6" w14:textId="7F7C1766" w:rsidR="000F0D37" w:rsidRPr="00730318" w:rsidRDefault="000F0D37" w:rsidP="00623BCE">
      <w:pPr>
        <w:pStyle w:val="ListParagraph"/>
        <w:numPr>
          <w:ilvl w:val="0"/>
          <w:numId w:val="6"/>
        </w:numPr>
        <w:spacing w:line="276" w:lineRule="auto"/>
        <w:jc w:val="both"/>
        <w:rPr>
          <w:rFonts w:ascii="Times New Roman" w:hAnsi="Times New Roman" w:cs="Times New Roman"/>
          <w:b/>
          <w:bCs/>
          <w:i/>
          <w:iCs/>
        </w:rPr>
      </w:pPr>
      <w:r w:rsidRPr="00730318">
        <w:rPr>
          <w:rFonts w:ascii="Times New Roman" w:hAnsi="Times New Roman" w:cs="Times New Roman"/>
          <w:b/>
          <w:bCs/>
          <w:i/>
          <w:iCs/>
        </w:rPr>
        <w:t xml:space="preserve">Franchise </w:t>
      </w:r>
      <w:r w:rsidR="00335D94" w:rsidRPr="00730318">
        <w:rPr>
          <w:rFonts w:ascii="Times New Roman" w:hAnsi="Times New Roman" w:cs="Times New Roman"/>
          <w:b/>
          <w:bCs/>
          <w:i/>
          <w:iCs/>
        </w:rPr>
        <w:t>v</w:t>
      </w:r>
      <w:r w:rsidRPr="00730318">
        <w:rPr>
          <w:rFonts w:ascii="Times New Roman" w:hAnsi="Times New Roman" w:cs="Times New Roman"/>
          <w:b/>
          <w:bCs/>
          <w:i/>
          <w:iCs/>
        </w:rPr>
        <w:t>iability</w:t>
      </w:r>
    </w:p>
    <w:p w14:paraId="30EB4BD0" w14:textId="77777777" w:rsidR="000F0D37" w:rsidRPr="00730318" w:rsidRDefault="000F0D37" w:rsidP="000F0D37">
      <w:pPr>
        <w:spacing w:line="276" w:lineRule="auto"/>
        <w:jc w:val="both"/>
        <w:rPr>
          <w:rFonts w:ascii="Times New Roman" w:hAnsi="Times New Roman" w:cs="Times New Roman"/>
        </w:rPr>
      </w:pPr>
      <w:r w:rsidRPr="00730318">
        <w:rPr>
          <w:rFonts w:ascii="Times New Roman" w:hAnsi="Times New Roman" w:cs="Times New Roman"/>
        </w:rPr>
        <w:lastRenderedPageBreak/>
        <w:t>These questions assess the financial performance and sustainability of the franchise model:</w:t>
      </w:r>
    </w:p>
    <w:p w14:paraId="22037A3E" w14:textId="77777777" w:rsidR="00933B8B" w:rsidRPr="00730318" w:rsidRDefault="00933B8B"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What is the willingness and ability of households and communities to pay for water services?</w:t>
      </w:r>
    </w:p>
    <w:p w14:paraId="39DCD653" w14:textId="6ED11C26" w:rsidR="001A67BC" w:rsidRPr="00730318" w:rsidRDefault="00933B8B" w:rsidP="00623BCE">
      <w:pPr>
        <w:pStyle w:val="ListParagraph"/>
        <w:numPr>
          <w:ilvl w:val="0"/>
          <w:numId w:val="8"/>
        </w:numPr>
        <w:rPr>
          <w:rFonts w:ascii="Times New Roman" w:hAnsi="Times New Roman" w:cs="Times New Roman"/>
        </w:rPr>
      </w:pPr>
      <w:r w:rsidRPr="00730318">
        <w:rPr>
          <w:rFonts w:ascii="Times New Roman" w:hAnsi="Times New Roman" w:cs="Times New Roman"/>
        </w:rPr>
        <w:t>Has the introduction of prepaid meters facilitated effective tariff enforcement and compliance, including for livestock use?</w:t>
      </w:r>
      <w:r w:rsidR="001A67BC" w:rsidRPr="00730318">
        <w:rPr>
          <w:rFonts w:ascii="Times New Roman" w:hAnsi="Times New Roman" w:cs="Times New Roman"/>
        </w:rPr>
        <w:t xml:space="preserve"> E.g., are cattle-herding families paying for water for livestock?</w:t>
      </w:r>
    </w:p>
    <w:p w14:paraId="5264E5E0" w14:textId="48EACE98" w:rsidR="001A67BC" w:rsidRPr="00730318" w:rsidRDefault="001A67BC" w:rsidP="00623BCE">
      <w:pPr>
        <w:pStyle w:val="ListParagraph"/>
        <w:numPr>
          <w:ilvl w:val="0"/>
          <w:numId w:val="8"/>
        </w:numPr>
        <w:rPr>
          <w:rFonts w:ascii="Times New Roman" w:hAnsi="Times New Roman" w:cs="Times New Roman"/>
        </w:rPr>
      </w:pPr>
      <w:r w:rsidRPr="00730318">
        <w:rPr>
          <w:rFonts w:ascii="Times New Roman" w:hAnsi="Times New Roman" w:cs="Times New Roman"/>
        </w:rPr>
        <w:t>Is there pricing differentiation based on water use (e.g., livestock vs. domestic) or quality/quantity?</w:t>
      </w:r>
    </w:p>
    <w:p w14:paraId="35673F02" w14:textId="77777777" w:rsidR="002342C9" w:rsidRPr="00730318" w:rsidRDefault="001C520F" w:rsidP="00623BCE">
      <w:pPr>
        <w:pStyle w:val="ListParagraph"/>
        <w:numPr>
          <w:ilvl w:val="0"/>
          <w:numId w:val="8"/>
        </w:numPr>
        <w:rPr>
          <w:rFonts w:ascii="Times New Roman" w:hAnsi="Times New Roman" w:cs="Times New Roman"/>
        </w:rPr>
      </w:pPr>
      <w:r w:rsidRPr="00730318">
        <w:rPr>
          <w:rFonts w:ascii="Times New Roman" w:hAnsi="Times New Roman" w:cs="Times New Roman"/>
        </w:rPr>
        <w:t>Is water for livestock sold cheaper than human drinking water? Are communities paying for clean drinking water, if water for livestock is less expensive?</w:t>
      </w:r>
    </w:p>
    <w:p w14:paraId="23D9DADF" w14:textId="77777777" w:rsidR="002342C9" w:rsidRPr="00730318" w:rsidRDefault="001C520F" w:rsidP="00623BCE">
      <w:pPr>
        <w:pStyle w:val="ListParagraph"/>
        <w:numPr>
          <w:ilvl w:val="0"/>
          <w:numId w:val="8"/>
        </w:numPr>
        <w:rPr>
          <w:rFonts w:ascii="Times New Roman" w:hAnsi="Times New Roman" w:cs="Times New Roman"/>
        </w:rPr>
      </w:pPr>
      <w:r w:rsidRPr="00730318">
        <w:rPr>
          <w:rFonts w:ascii="Times New Roman" w:hAnsi="Times New Roman" w:cs="Times New Roman"/>
        </w:rPr>
        <w:t>Are the sales projections realistic compared to actual sales?</w:t>
      </w:r>
    </w:p>
    <w:p w14:paraId="072CE597" w14:textId="77777777" w:rsidR="002342C9" w:rsidRPr="00730318" w:rsidRDefault="001C520F" w:rsidP="00623BCE">
      <w:pPr>
        <w:pStyle w:val="ListParagraph"/>
        <w:numPr>
          <w:ilvl w:val="0"/>
          <w:numId w:val="8"/>
        </w:numPr>
        <w:rPr>
          <w:rFonts w:ascii="Times New Roman" w:hAnsi="Times New Roman" w:cs="Times New Roman"/>
        </w:rPr>
      </w:pPr>
      <w:r w:rsidRPr="00730318">
        <w:rPr>
          <w:rFonts w:ascii="Times New Roman" w:hAnsi="Times New Roman" w:cs="Times New Roman"/>
        </w:rPr>
        <w:t>To what extent does seasonal fluctuations affect water revenues? What strategies can be used to minimize seasonal fluctuations in sales?</w:t>
      </w:r>
    </w:p>
    <w:p w14:paraId="78C02266" w14:textId="77777777" w:rsidR="009866FE" w:rsidRPr="00730318" w:rsidRDefault="001C520F" w:rsidP="00623BCE">
      <w:pPr>
        <w:pStyle w:val="ListParagraph"/>
        <w:numPr>
          <w:ilvl w:val="0"/>
          <w:numId w:val="8"/>
        </w:numPr>
        <w:rPr>
          <w:rFonts w:ascii="Times New Roman" w:hAnsi="Times New Roman" w:cs="Times New Roman"/>
        </w:rPr>
      </w:pPr>
      <w:r w:rsidRPr="00730318">
        <w:rPr>
          <w:rFonts w:ascii="Times New Roman" w:hAnsi="Times New Roman" w:cs="Times New Roman"/>
        </w:rPr>
        <w:t xml:space="preserve">Are franchisees able to generate enough revenues </w:t>
      </w:r>
      <w:r w:rsidR="00FE18B7" w:rsidRPr="00730318">
        <w:rPr>
          <w:rFonts w:ascii="Times New Roman" w:hAnsi="Times New Roman" w:cs="Times New Roman"/>
        </w:rPr>
        <w:t xml:space="preserve">to cover operational costs and </w:t>
      </w:r>
      <w:r w:rsidRPr="00730318">
        <w:rPr>
          <w:rFonts w:ascii="Times New Roman" w:hAnsi="Times New Roman" w:cs="Times New Roman"/>
        </w:rPr>
        <w:t xml:space="preserve">for payment of loans and franchise fees? </w:t>
      </w:r>
    </w:p>
    <w:p w14:paraId="1A98260D" w14:textId="77777777" w:rsidR="00BC755C" w:rsidRPr="00730318" w:rsidRDefault="001C520F" w:rsidP="00623BCE">
      <w:pPr>
        <w:pStyle w:val="ListParagraph"/>
        <w:numPr>
          <w:ilvl w:val="0"/>
          <w:numId w:val="8"/>
        </w:numPr>
        <w:rPr>
          <w:rFonts w:ascii="Times New Roman" w:hAnsi="Times New Roman" w:cs="Times New Roman"/>
        </w:rPr>
      </w:pPr>
      <w:r w:rsidRPr="00730318">
        <w:rPr>
          <w:rFonts w:ascii="Times New Roman" w:hAnsi="Times New Roman" w:cs="Times New Roman"/>
        </w:rPr>
        <w:t>Which incentives will make franchisees go the extra mile</w:t>
      </w:r>
      <w:r w:rsidR="009866FE" w:rsidRPr="00730318">
        <w:rPr>
          <w:rFonts w:ascii="Times New Roman" w:hAnsi="Times New Roman" w:cs="Times New Roman"/>
        </w:rPr>
        <w:t xml:space="preserve"> to improve operations and service delivery</w:t>
      </w:r>
      <w:r w:rsidR="00BC755C" w:rsidRPr="00730318">
        <w:rPr>
          <w:rFonts w:ascii="Times New Roman" w:hAnsi="Times New Roman" w:cs="Times New Roman"/>
        </w:rPr>
        <w:t xml:space="preserve"> e.g. </w:t>
      </w:r>
      <w:r w:rsidRPr="00730318">
        <w:rPr>
          <w:rFonts w:ascii="Times New Roman" w:hAnsi="Times New Roman" w:cs="Times New Roman"/>
        </w:rPr>
        <w:t>performance bonuses for franchisees</w:t>
      </w:r>
      <w:r w:rsidR="00BC755C" w:rsidRPr="00730318">
        <w:rPr>
          <w:rFonts w:ascii="Times New Roman" w:hAnsi="Times New Roman" w:cs="Times New Roman"/>
        </w:rPr>
        <w:t>, etc?</w:t>
      </w:r>
    </w:p>
    <w:p w14:paraId="2229A6EF" w14:textId="77777777" w:rsidR="009F1700" w:rsidRPr="00730318" w:rsidRDefault="001C520F" w:rsidP="00623BCE">
      <w:pPr>
        <w:pStyle w:val="ListParagraph"/>
        <w:numPr>
          <w:ilvl w:val="0"/>
          <w:numId w:val="8"/>
        </w:numPr>
        <w:rPr>
          <w:rFonts w:ascii="Times New Roman" w:hAnsi="Times New Roman" w:cs="Times New Roman"/>
        </w:rPr>
      </w:pPr>
      <w:r w:rsidRPr="00730318">
        <w:rPr>
          <w:rFonts w:ascii="Times New Roman" w:hAnsi="Times New Roman" w:cs="Times New Roman"/>
        </w:rPr>
        <w:t xml:space="preserve">What is the minimum viable product (MVP)? What is the optimal/maximum </w:t>
      </w:r>
      <w:proofErr w:type="spellStart"/>
      <w:r w:rsidRPr="00730318">
        <w:rPr>
          <w:rFonts w:ascii="Times New Roman" w:hAnsi="Times New Roman" w:cs="Times New Roman"/>
        </w:rPr>
        <w:t>CapEx</w:t>
      </w:r>
      <w:proofErr w:type="spellEnd"/>
      <w:r w:rsidRPr="00730318">
        <w:rPr>
          <w:rFonts w:ascii="Times New Roman" w:hAnsi="Times New Roman" w:cs="Times New Roman"/>
        </w:rPr>
        <w:t xml:space="preserve"> investment for a viable water business?</w:t>
      </w:r>
    </w:p>
    <w:p w14:paraId="5FC97473" w14:textId="77777777" w:rsidR="00BF2CF4" w:rsidRPr="00730318" w:rsidRDefault="009F1700" w:rsidP="00623BCE">
      <w:pPr>
        <w:pStyle w:val="ListParagraph"/>
        <w:numPr>
          <w:ilvl w:val="0"/>
          <w:numId w:val="8"/>
        </w:numPr>
        <w:rPr>
          <w:rFonts w:ascii="Times New Roman" w:hAnsi="Times New Roman" w:cs="Times New Roman"/>
        </w:rPr>
      </w:pPr>
      <w:r w:rsidRPr="00730318">
        <w:rPr>
          <w:rFonts w:ascii="Times New Roman" w:hAnsi="Times New Roman" w:cs="Times New Roman"/>
        </w:rPr>
        <w:t xml:space="preserve">How can the model variables (loan, grant, franchisee contribution, and loan interest) be adjusted to maximize financial viability and </w:t>
      </w:r>
      <w:r w:rsidR="001C520F" w:rsidRPr="00730318">
        <w:rPr>
          <w:rFonts w:ascii="Times New Roman" w:hAnsi="Times New Roman" w:cs="Times New Roman"/>
        </w:rPr>
        <w:t xml:space="preserve">ensure optimal </w:t>
      </w:r>
      <w:proofErr w:type="spellStart"/>
      <w:r w:rsidR="001C520F" w:rsidRPr="00730318">
        <w:rPr>
          <w:rFonts w:ascii="Times New Roman" w:hAnsi="Times New Roman" w:cs="Times New Roman"/>
        </w:rPr>
        <w:t>CapEx</w:t>
      </w:r>
      <w:proofErr w:type="spellEnd"/>
      <w:r w:rsidR="001C520F" w:rsidRPr="00730318">
        <w:rPr>
          <w:rFonts w:ascii="Times New Roman" w:hAnsi="Times New Roman" w:cs="Times New Roman"/>
        </w:rPr>
        <w:t xml:space="preserve"> recovery? Do we need to differentiate for different franchisees?</w:t>
      </w:r>
      <w:r w:rsidR="00BF2CF4" w:rsidRPr="00730318">
        <w:rPr>
          <w:rFonts w:ascii="Times New Roman" w:hAnsi="Times New Roman" w:cs="Times New Roman"/>
        </w:rPr>
        <w:t xml:space="preserve"> </w:t>
      </w:r>
    </w:p>
    <w:p w14:paraId="14D79E13" w14:textId="4A349F20" w:rsidR="00BF2CF4" w:rsidRPr="00730318" w:rsidRDefault="00BF2CF4" w:rsidP="00623BCE">
      <w:pPr>
        <w:pStyle w:val="ListParagraph"/>
        <w:numPr>
          <w:ilvl w:val="0"/>
          <w:numId w:val="8"/>
        </w:numPr>
        <w:rPr>
          <w:rFonts w:ascii="Times New Roman" w:hAnsi="Times New Roman" w:cs="Times New Roman"/>
        </w:rPr>
      </w:pPr>
      <w:r w:rsidRPr="00730318">
        <w:rPr>
          <w:rFonts w:ascii="Times New Roman" w:hAnsi="Times New Roman" w:cs="Times New Roman"/>
        </w:rPr>
        <w:t>What level of franchise fee and revenue is required to sustainably run the broader WaterStarters model? What parameters should guide fee determination i.e. the percentage of franchisee fee?</w:t>
      </w:r>
    </w:p>
    <w:p w14:paraId="0F4D1FDC" w14:textId="1C8E04DF" w:rsidR="00C806C4" w:rsidRPr="00730318" w:rsidRDefault="00C806C4"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 xml:space="preserve">How much time and data </w:t>
      </w:r>
      <w:proofErr w:type="gramStart"/>
      <w:r w:rsidRPr="00730318">
        <w:rPr>
          <w:rFonts w:ascii="Times New Roman" w:hAnsi="Times New Roman" w:cs="Times New Roman"/>
        </w:rPr>
        <w:t>is</w:t>
      </w:r>
      <w:proofErr w:type="gramEnd"/>
      <w:r w:rsidRPr="00730318">
        <w:rPr>
          <w:rFonts w:ascii="Times New Roman" w:hAnsi="Times New Roman" w:cs="Times New Roman"/>
        </w:rPr>
        <w:t xml:space="preserve"> needed to assess the long-term viability of the business model?</w:t>
      </w:r>
    </w:p>
    <w:p w14:paraId="3CFCFE47" w14:textId="77777777" w:rsidR="00255E16" w:rsidRPr="00730318" w:rsidRDefault="00255E16"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Do franchisees meet all statutory requirements to operate as water service providers?</w:t>
      </w:r>
    </w:p>
    <w:p w14:paraId="697D87BC" w14:textId="77777777" w:rsidR="00255E16" w:rsidRPr="00730318" w:rsidRDefault="00255E16" w:rsidP="00255E16">
      <w:pPr>
        <w:pStyle w:val="ListParagraph"/>
        <w:spacing w:line="276" w:lineRule="auto"/>
        <w:jc w:val="both"/>
        <w:rPr>
          <w:rFonts w:ascii="Times New Roman" w:hAnsi="Times New Roman" w:cs="Times New Roman"/>
        </w:rPr>
      </w:pPr>
    </w:p>
    <w:p w14:paraId="3BB3CD53" w14:textId="0F137F86" w:rsidR="000F0D37" w:rsidRPr="00730318" w:rsidRDefault="000F0D37" w:rsidP="00623BCE">
      <w:pPr>
        <w:pStyle w:val="ListParagraph"/>
        <w:numPr>
          <w:ilvl w:val="0"/>
          <w:numId w:val="6"/>
        </w:numPr>
        <w:spacing w:line="276" w:lineRule="auto"/>
        <w:jc w:val="both"/>
        <w:rPr>
          <w:rFonts w:ascii="Times New Roman" w:hAnsi="Times New Roman" w:cs="Times New Roman"/>
          <w:b/>
          <w:bCs/>
          <w:i/>
          <w:iCs/>
        </w:rPr>
      </w:pPr>
      <w:r w:rsidRPr="00730318">
        <w:rPr>
          <w:rFonts w:ascii="Times New Roman" w:hAnsi="Times New Roman" w:cs="Times New Roman"/>
          <w:b/>
          <w:bCs/>
          <w:i/>
          <w:iCs/>
        </w:rPr>
        <w:t xml:space="preserve">Risk </w:t>
      </w:r>
      <w:r w:rsidR="00CE1592" w:rsidRPr="00730318">
        <w:rPr>
          <w:rFonts w:ascii="Times New Roman" w:hAnsi="Times New Roman" w:cs="Times New Roman"/>
          <w:b/>
          <w:bCs/>
          <w:i/>
          <w:iCs/>
        </w:rPr>
        <w:t>m</w:t>
      </w:r>
      <w:r w:rsidRPr="00730318">
        <w:rPr>
          <w:rFonts w:ascii="Times New Roman" w:hAnsi="Times New Roman" w:cs="Times New Roman"/>
          <w:b/>
          <w:bCs/>
          <w:i/>
          <w:iCs/>
        </w:rPr>
        <w:t>anagement</w:t>
      </w:r>
    </w:p>
    <w:p w14:paraId="7BD8BA72" w14:textId="77777777" w:rsidR="000F0D37" w:rsidRPr="00730318" w:rsidRDefault="000F0D37" w:rsidP="000F0D37">
      <w:pPr>
        <w:spacing w:line="276" w:lineRule="auto"/>
        <w:jc w:val="both"/>
        <w:rPr>
          <w:rFonts w:ascii="Times New Roman" w:hAnsi="Times New Roman" w:cs="Times New Roman"/>
        </w:rPr>
      </w:pPr>
      <w:r w:rsidRPr="00730318">
        <w:rPr>
          <w:rFonts w:ascii="Times New Roman" w:hAnsi="Times New Roman" w:cs="Times New Roman"/>
        </w:rPr>
        <w:t>This theme explores the effectiveness of risk mitigation and resilience:</w:t>
      </w:r>
    </w:p>
    <w:p w14:paraId="36737A5A" w14:textId="77777777" w:rsidR="000C1FEB" w:rsidRPr="00730318" w:rsidRDefault="000C1FEB"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Were risks successfully identified and mitigated</w:t>
      </w:r>
    </w:p>
    <w:p w14:paraId="58C58E13" w14:textId="41CBCE02" w:rsidR="000C1FEB" w:rsidRPr="00730318" w:rsidRDefault="000C1FEB"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 xml:space="preserve">Did </w:t>
      </w:r>
      <w:r w:rsidR="00187E7C" w:rsidRPr="00730318">
        <w:rPr>
          <w:rFonts w:ascii="Times New Roman" w:hAnsi="Times New Roman" w:cs="Times New Roman"/>
        </w:rPr>
        <w:t>the programme adequately</w:t>
      </w:r>
      <w:r w:rsidRPr="00730318">
        <w:rPr>
          <w:rFonts w:ascii="Times New Roman" w:hAnsi="Times New Roman" w:cs="Times New Roman"/>
        </w:rPr>
        <w:t xml:space="preserve"> tackle the challenges met by similar initiatives, as outlined in the comparative study?</w:t>
      </w:r>
    </w:p>
    <w:p w14:paraId="15593129" w14:textId="77777777" w:rsidR="006C4BC0" w:rsidRPr="00730318" w:rsidRDefault="006C4BC0"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What unexpected challenges and disruptions emerged during implementation, and how should they inform future risk planning?</w:t>
      </w:r>
    </w:p>
    <w:p w14:paraId="1A1F8E39" w14:textId="77777777" w:rsidR="00470740" w:rsidRPr="00730318" w:rsidRDefault="00470740" w:rsidP="00470740">
      <w:pPr>
        <w:pStyle w:val="ListParagraph"/>
        <w:spacing w:line="276" w:lineRule="auto"/>
        <w:jc w:val="both"/>
        <w:rPr>
          <w:rFonts w:ascii="Times New Roman" w:hAnsi="Times New Roman" w:cs="Times New Roman"/>
        </w:rPr>
      </w:pPr>
    </w:p>
    <w:p w14:paraId="7617EFD2" w14:textId="4DEB8427" w:rsidR="000F0D37" w:rsidRPr="00730318" w:rsidRDefault="000F0D37" w:rsidP="00623BCE">
      <w:pPr>
        <w:pStyle w:val="ListParagraph"/>
        <w:numPr>
          <w:ilvl w:val="0"/>
          <w:numId w:val="6"/>
        </w:numPr>
        <w:spacing w:line="276" w:lineRule="auto"/>
        <w:jc w:val="both"/>
        <w:rPr>
          <w:rFonts w:ascii="Times New Roman" w:hAnsi="Times New Roman" w:cs="Times New Roman"/>
          <w:b/>
          <w:bCs/>
          <w:i/>
          <w:iCs/>
        </w:rPr>
      </w:pPr>
      <w:r w:rsidRPr="00730318">
        <w:rPr>
          <w:rFonts w:ascii="Times New Roman" w:hAnsi="Times New Roman" w:cs="Times New Roman"/>
          <w:b/>
          <w:bCs/>
          <w:i/>
          <w:iCs/>
        </w:rPr>
        <w:t xml:space="preserve">Scaling </w:t>
      </w:r>
      <w:r w:rsidR="00CE1592" w:rsidRPr="00730318">
        <w:rPr>
          <w:rFonts w:ascii="Times New Roman" w:hAnsi="Times New Roman" w:cs="Times New Roman"/>
          <w:b/>
          <w:bCs/>
          <w:i/>
          <w:iCs/>
        </w:rPr>
        <w:t>p</w:t>
      </w:r>
      <w:r w:rsidRPr="00730318">
        <w:rPr>
          <w:rFonts w:ascii="Times New Roman" w:hAnsi="Times New Roman" w:cs="Times New Roman"/>
          <w:b/>
          <w:bCs/>
          <w:i/>
          <w:iCs/>
        </w:rPr>
        <w:t>otential</w:t>
      </w:r>
    </w:p>
    <w:p w14:paraId="0F583C36" w14:textId="77777777" w:rsidR="000F0D37" w:rsidRPr="00730318" w:rsidRDefault="000F0D37" w:rsidP="000F0D37">
      <w:pPr>
        <w:spacing w:line="276" w:lineRule="auto"/>
        <w:jc w:val="both"/>
        <w:rPr>
          <w:rFonts w:ascii="Times New Roman" w:hAnsi="Times New Roman" w:cs="Times New Roman"/>
        </w:rPr>
      </w:pPr>
      <w:r w:rsidRPr="00730318">
        <w:rPr>
          <w:rFonts w:ascii="Times New Roman" w:hAnsi="Times New Roman" w:cs="Times New Roman"/>
        </w:rPr>
        <w:lastRenderedPageBreak/>
        <w:t>This final domain focuses on the scalability of the model, investment readiness, and institutional capacity:</w:t>
      </w:r>
    </w:p>
    <w:p w14:paraId="08967E15" w14:textId="77777777" w:rsidR="009B4B39" w:rsidRPr="00730318" w:rsidRDefault="009105BE"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 xml:space="preserve">Do investments pay off and what is the minimum amount of </w:t>
      </w:r>
      <w:proofErr w:type="spellStart"/>
      <w:r w:rsidRPr="00730318">
        <w:rPr>
          <w:rFonts w:ascii="Times New Roman" w:hAnsi="Times New Roman" w:cs="Times New Roman"/>
        </w:rPr>
        <w:t>CapEx</w:t>
      </w:r>
      <w:proofErr w:type="spellEnd"/>
      <w:r w:rsidRPr="00730318">
        <w:rPr>
          <w:rFonts w:ascii="Times New Roman" w:hAnsi="Times New Roman" w:cs="Times New Roman"/>
        </w:rPr>
        <w:t xml:space="preserve"> needed to scale WaterStarters </w:t>
      </w:r>
      <w:r w:rsidR="00BD7DF2" w:rsidRPr="00730318">
        <w:rPr>
          <w:rFonts w:ascii="Times New Roman" w:hAnsi="Times New Roman" w:cs="Times New Roman"/>
        </w:rPr>
        <w:t>in the most economically viable manner?</w:t>
      </w:r>
    </w:p>
    <w:p w14:paraId="451F347B" w14:textId="77777777" w:rsidR="00E47132" w:rsidRPr="00730318" w:rsidRDefault="007A45E9"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Is the programme able to attract commercial investors willing to contribute 42.5% of the capital expenditure, provided there is a guaranteed commitment of the remaining 57.5% through a combination of donor funding and franchisee contributions?</w:t>
      </w:r>
    </w:p>
    <w:p w14:paraId="1E9A39B9" w14:textId="77777777" w:rsidR="00D17FCB" w:rsidRPr="00730318" w:rsidRDefault="00E47132"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What are the key characteristics of successful project sites that should guide scal</w:t>
      </w:r>
      <w:r w:rsidR="00C635AE" w:rsidRPr="00730318">
        <w:rPr>
          <w:rFonts w:ascii="Times New Roman" w:hAnsi="Times New Roman" w:cs="Times New Roman"/>
        </w:rPr>
        <w:t>ing</w:t>
      </w:r>
      <w:r w:rsidR="00042BCC" w:rsidRPr="00730318">
        <w:rPr>
          <w:rFonts w:ascii="Times New Roman" w:hAnsi="Times New Roman" w:cs="Times New Roman"/>
        </w:rPr>
        <w:t xml:space="preserve"> decisions? For instance, </w:t>
      </w:r>
      <w:r w:rsidR="009105BE" w:rsidRPr="00730318">
        <w:rPr>
          <w:rFonts w:ascii="Times New Roman" w:hAnsi="Times New Roman" w:cs="Times New Roman"/>
        </w:rPr>
        <w:t>type of franchisee (WMC or private operator), size of community and livestock, type of water connections, etc.</w:t>
      </w:r>
      <w:r w:rsidR="00D17FCB" w:rsidRPr="00730318">
        <w:rPr>
          <w:rFonts w:ascii="Times New Roman" w:hAnsi="Times New Roman" w:cs="Times New Roman"/>
        </w:rPr>
        <w:t xml:space="preserve"> </w:t>
      </w:r>
    </w:p>
    <w:p w14:paraId="3A9727F4" w14:textId="77777777" w:rsidR="005717BC" w:rsidRPr="00730318" w:rsidRDefault="00D17FCB"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Do implementing partners demonstrate sufficient capacity to support scaled operations?</w:t>
      </w:r>
    </w:p>
    <w:p w14:paraId="56238E4D" w14:textId="77777777" w:rsidR="00234B85" w:rsidRPr="00730318" w:rsidRDefault="00234B85"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What is the size, influence, and competitiveness of the informal water market?</w:t>
      </w:r>
    </w:p>
    <w:p w14:paraId="2DEB5421" w14:textId="77777777" w:rsidR="005B3AAE" w:rsidRPr="00730318" w:rsidRDefault="00234B85"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 xml:space="preserve">What governance model is most appropriate for managing </w:t>
      </w:r>
      <w:r w:rsidR="00B413FE" w:rsidRPr="00730318">
        <w:rPr>
          <w:rFonts w:ascii="Times New Roman" w:hAnsi="Times New Roman" w:cs="Times New Roman"/>
        </w:rPr>
        <w:t xml:space="preserve">the </w:t>
      </w:r>
      <w:r w:rsidRPr="00730318">
        <w:rPr>
          <w:rFonts w:ascii="Times New Roman" w:hAnsi="Times New Roman" w:cs="Times New Roman"/>
        </w:rPr>
        <w:t xml:space="preserve">WaterStarters </w:t>
      </w:r>
      <w:r w:rsidR="00B413FE" w:rsidRPr="00730318">
        <w:rPr>
          <w:rFonts w:ascii="Times New Roman" w:hAnsi="Times New Roman" w:cs="Times New Roman"/>
        </w:rPr>
        <w:t>model at scale</w:t>
      </w:r>
      <w:r w:rsidRPr="00730318">
        <w:rPr>
          <w:rFonts w:ascii="Times New Roman" w:hAnsi="Times New Roman" w:cs="Times New Roman"/>
        </w:rPr>
        <w:t>?</w:t>
      </w:r>
    </w:p>
    <w:p w14:paraId="01F95D6A" w14:textId="1671FC5E" w:rsidR="009105BE" w:rsidRPr="00730318" w:rsidRDefault="009105BE"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What are the foreseeable benefits of scale and what is the appropriate time to invest?</w:t>
      </w:r>
    </w:p>
    <w:p w14:paraId="69BC7F4C" w14:textId="06479FEC" w:rsidR="00EB619B" w:rsidRPr="00730318" w:rsidRDefault="000F0D37" w:rsidP="00623BCE">
      <w:pPr>
        <w:pStyle w:val="ListParagraph"/>
        <w:numPr>
          <w:ilvl w:val="0"/>
          <w:numId w:val="8"/>
        </w:numPr>
        <w:spacing w:line="276" w:lineRule="auto"/>
        <w:jc w:val="both"/>
        <w:rPr>
          <w:rFonts w:ascii="Times New Roman" w:hAnsi="Times New Roman" w:cs="Times New Roman"/>
        </w:rPr>
      </w:pPr>
      <w:r w:rsidRPr="00730318">
        <w:rPr>
          <w:rFonts w:ascii="Times New Roman" w:hAnsi="Times New Roman" w:cs="Times New Roman"/>
        </w:rPr>
        <w:t>Were common challenges identified in other programmes adequately addressed in the WaterStarters model?</w:t>
      </w:r>
    </w:p>
    <w:p w14:paraId="502936D3" w14:textId="759ED517" w:rsidR="008573A5" w:rsidRPr="00730318" w:rsidRDefault="008573A5" w:rsidP="00623BCE">
      <w:pPr>
        <w:pStyle w:val="Heading2"/>
        <w:numPr>
          <w:ilvl w:val="1"/>
          <w:numId w:val="2"/>
        </w:numPr>
        <w:spacing w:line="360" w:lineRule="auto"/>
        <w:rPr>
          <w:rFonts w:ascii="Times New Roman" w:hAnsi="Times New Roman" w:cs="Times New Roman"/>
          <w:b/>
          <w:bCs/>
          <w:color w:val="auto"/>
          <w:sz w:val="26"/>
          <w:szCs w:val="26"/>
        </w:rPr>
      </w:pPr>
      <w:bookmarkStart w:id="13" w:name="_Toc198101423"/>
      <w:r w:rsidRPr="00730318">
        <w:rPr>
          <w:rFonts w:ascii="Times New Roman" w:hAnsi="Times New Roman" w:cs="Times New Roman"/>
          <w:b/>
          <w:bCs/>
          <w:color w:val="auto"/>
          <w:sz w:val="26"/>
          <w:szCs w:val="26"/>
        </w:rPr>
        <w:t>Structure of the Report</w:t>
      </w:r>
      <w:bookmarkEnd w:id="13"/>
    </w:p>
    <w:p w14:paraId="00D24D57" w14:textId="57817B65" w:rsidR="004426A9" w:rsidRPr="00730318" w:rsidRDefault="007E0F34" w:rsidP="004426A9">
      <w:pPr>
        <w:spacing w:line="276" w:lineRule="auto"/>
        <w:jc w:val="both"/>
        <w:rPr>
          <w:rFonts w:ascii="Times New Roman" w:hAnsi="Times New Roman" w:cs="Times New Roman"/>
        </w:rPr>
      </w:pPr>
      <w:r w:rsidRPr="00730318">
        <w:rPr>
          <w:rFonts w:ascii="Times New Roman" w:hAnsi="Times New Roman" w:cs="Times New Roman"/>
        </w:rPr>
        <w:t>The subsequent sections of the report present the methodology, findings, lessons learned, conclusions, and recommendations. Chapter 3, which details the findings, is organized thematically and aligned with the evaluation objectives and key questions. Quantitative data from the household survey is triangulated with qualitative insights to provide contextual depth and a nuanced interpretation of results. Verbatim excerpts from respondents are included to elevate authentic voices and lived experiences. Chapter 4 presents the key lessons learned, as articulated by stakeholders, alongside conclusions drawn from the empirical evidence. The chapter also outlines actionable recommendations to inform strategic decision-making for the refinement and potential scale-up of the WaterStarters model.</w:t>
      </w:r>
    </w:p>
    <w:p w14:paraId="39F5D375" w14:textId="77777777" w:rsidR="00FF7D61" w:rsidRPr="00730318" w:rsidRDefault="00FF7D61">
      <w:pPr>
        <w:rPr>
          <w:rFonts w:ascii="Times New Roman" w:eastAsiaTheme="majorEastAsia" w:hAnsi="Times New Roman" w:cs="Times New Roman"/>
          <w:b/>
          <w:bCs/>
          <w:sz w:val="28"/>
          <w:szCs w:val="28"/>
        </w:rPr>
      </w:pPr>
      <w:r w:rsidRPr="00730318">
        <w:rPr>
          <w:rFonts w:ascii="Times New Roman" w:hAnsi="Times New Roman" w:cs="Times New Roman"/>
          <w:b/>
          <w:bCs/>
          <w:sz w:val="28"/>
          <w:szCs w:val="28"/>
        </w:rPr>
        <w:br w:type="page"/>
      </w:r>
    </w:p>
    <w:p w14:paraId="582926D3" w14:textId="45932B6D" w:rsidR="008573A5" w:rsidRPr="00730318" w:rsidRDefault="008573A5" w:rsidP="00EB619B">
      <w:pPr>
        <w:pStyle w:val="Heading1"/>
        <w:numPr>
          <w:ilvl w:val="0"/>
          <w:numId w:val="1"/>
        </w:numPr>
        <w:spacing w:line="360" w:lineRule="auto"/>
        <w:rPr>
          <w:rFonts w:ascii="Times New Roman" w:hAnsi="Times New Roman" w:cs="Times New Roman"/>
          <w:b/>
          <w:bCs/>
          <w:color w:val="auto"/>
          <w:sz w:val="28"/>
          <w:szCs w:val="28"/>
        </w:rPr>
      </w:pPr>
      <w:bookmarkStart w:id="14" w:name="_Toc198101424"/>
      <w:r w:rsidRPr="00730318">
        <w:rPr>
          <w:rFonts w:ascii="Times New Roman" w:hAnsi="Times New Roman" w:cs="Times New Roman"/>
          <w:b/>
          <w:bCs/>
          <w:color w:val="auto"/>
          <w:sz w:val="28"/>
          <w:szCs w:val="28"/>
        </w:rPr>
        <w:lastRenderedPageBreak/>
        <w:t>METHODOLOGY</w:t>
      </w:r>
      <w:bookmarkEnd w:id="14"/>
    </w:p>
    <w:p w14:paraId="501CBCA4" w14:textId="34F58475" w:rsidR="00EB619B" w:rsidRPr="00730318" w:rsidRDefault="00522354" w:rsidP="00EB619B">
      <w:pPr>
        <w:spacing w:line="276" w:lineRule="auto"/>
        <w:jc w:val="both"/>
        <w:rPr>
          <w:rFonts w:ascii="Times New Roman" w:hAnsi="Times New Roman" w:cs="Times New Roman"/>
        </w:rPr>
      </w:pPr>
      <w:r w:rsidRPr="00730318">
        <w:rPr>
          <w:rFonts w:ascii="Times New Roman" w:hAnsi="Times New Roman" w:cs="Times New Roman"/>
        </w:rPr>
        <w:t xml:space="preserve">This chapter outlines the methodological approach used to conduct the midterm evaluation, detailing the evaluation </w:t>
      </w:r>
      <w:r w:rsidR="000323A7" w:rsidRPr="00730318">
        <w:rPr>
          <w:rFonts w:ascii="Times New Roman" w:hAnsi="Times New Roman" w:cs="Times New Roman"/>
        </w:rPr>
        <w:t xml:space="preserve">locations, </w:t>
      </w:r>
      <w:r w:rsidRPr="00730318">
        <w:rPr>
          <w:rFonts w:ascii="Times New Roman" w:hAnsi="Times New Roman" w:cs="Times New Roman"/>
        </w:rPr>
        <w:t>design, data sources, sampling strategy, data collection methods, analysis procedures, and ethical considerations.</w:t>
      </w:r>
    </w:p>
    <w:p w14:paraId="5BEA78FE" w14:textId="286194A9" w:rsidR="00A636A0" w:rsidRPr="00730318" w:rsidRDefault="00356B98" w:rsidP="00623BCE">
      <w:pPr>
        <w:pStyle w:val="Heading2"/>
        <w:numPr>
          <w:ilvl w:val="1"/>
          <w:numId w:val="3"/>
        </w:numPr>
        <w:spacing w:line="360" w:lineRule="auto"/>
        <w:rPr>
          <w:rFonts w:ascii="Times New Roman" w:hAnsi="Times New Roman" w:cs="Times New Roman"/>
          <w:b/>
          <w:bCs/>
          <w:color w:val="auto"/>
          <w:sz w:val="26"/>
          <w:szCs w:val="26"/>
        </w:rPr>
      </w:pPr>
      <w:bookmarkStart w:id="15" w:name="_Toc198101425"/>
      <w:r w:rsidRPr="00730318">
        <w:rPr>
          <w:rFonts w:ascii="Times New Roman" w:hAnsi="Times New Roman" w:cs="Times New Roman"/>
          <w:b/>
          <w:bCs/>
          <w:color w:val="auto"/>
          <w:sz w:val="26"/>
          <w:szCs w:val="26"/>
        </w:rPr>
        <w:t>Geographical Location</w:t>
      </w:r>
      <w:bookmarkEnd w:id="15"/>
    </w:p>
    <w:p w14:paraId="4C91E755" w14:textId="41006686" w:rsidR="00356B98" w:rsidRPr="00730318" w:rsidRDefault="0001698B" w:rsidP="00EB619B">
      <w:pPr>
        <w:spacing w:line="276" w:lineRule="auto"/>
        <w:jc w:val="both"/>
        <w:rPr>
          <w:rFonts w:ascii="Times New Roman" w:hAnsi="Times New Roman" w:cs="Times New Roman"/>
        </w:rPr>
      </w:pPr>
      <w:r w:rsidRPr="00730318">
        <w:rPr>
          <w:rFonts w:ascii="Times New Roman" w:hAnsi="Times New Roman" w:cs="Times New Roman"/>
        </w:rPr>
        <w:t>The study was conducted in Kajiado County,</w:t>
      </w:r>
      <w:r w:rsidR="0069083C" w:rsidRPr="00730318">
        <w:rPr>
          <w:rFonts w:ascii="Times New Roman" w:hAnsi="Times New Roman" w:cs="Times New Roman"/>
        </w:rPr>
        <w:t xml:space="preserve"> </w:t>
      </w:r>
      <w:r w:rsidRPr="00730318">
        <w:rPr>
          <w:rFonts w:ascii="Times New Roman" w:hAnsi="Times New Roman" w:cs="Times New Roman"/>
        </w:rPr>
        <w:t xml:space="preserve">focusing specifically on five sites where the WaterStarters Programme had implemented water projects between July 2022 and December 2024. These included </w:t>
      </w:r>
      <w:proofErr w:type="spellStart"/>
      <w:r w:rsidRPr="00730318">
        <w:rPr>
          <w:rFonts w:ascii="Times New Roman" w:hAnsi="Times New Roman" w:cs="Times New Roman"/>
        </w:rPr>
        <w:t>Kumpa</w:t>
      </w:r>
      <w:proofErr w:type="spellEnd"/>
      <w:r w:rsidRPr="00730318">
        <w:rPr>
          <w:rFonts w:ascii="Times New Roman" w:hAnsi="Times New Roman" w:cs="Times New Roman"/>
        </w:rPr>
        <w:t xml:space="preserve"> and </w:t>
      </w:r>
      <w:proofErr w:type="spellStart"/>
      <w:r w:rsidRPr="00730318">
        <w:rPr>
          <w:rFonts w:ascii="Times New Roman" w:hAnsi="Times New Roman" w:cs="Times New Roman"/>
        </w:rPr>
        <w:t>Orinie</w:t>
      </w:r>
      <w:proofErr w:type="spellEnd"/>
      <w:r w:rsidRPr="00730318">
        <w:rPr>
          <w:rFonts w:ascii="Times New Roman" w:hAnsi="Times New Roman" w:cs="Times New Roman"/>
        </w:rPr>
        <w:t xml:space="preserve"> in Kajiado Central Sub-County, Kima in Kajiado East Sub-County, and Naserian and </w:t>
      </w:r>
      <w:proofErr w:type="spellStart"/>
      <w:r w:rsidRPr="00730318">
        <w:rPr>
          <w:rFonts w:ascii="Times New Roman" w:hAnsi="Times New Roman" w:cs="Times New Roman"/>
        </w:rPr>
        <w:t>Kibiko</w:t>
      </w:r>
      <w:proofErr w:type="spellEnd"/>
      <w:r w:rsidRPr="00730318">
        <w:rPr>
          <w:rFonts w:ascii="Times New Roman" w:hAnsi="Times New Roman" w:cs="Times New Roman"/>
        </w:rPr>
        <w:t xml:space="preserve"> in Kajiado West Sub-County. The geographical scope of the study in each site was defined through reconnaissance consultations with community focal persons, with the aim of delineating the full catchment area served by each water project. This participatory mapping process ensured that data were collected from respondents who were not only familiar with the WaterStarters Programme but also directly benefited from or were affected by it. As such, the study captured meaningful insights from the target population, enhancing the validity and contextual relevance of the findings.</w:t>
      </w:r>
    </w:p>
    <w:p w14:paraId="05141E05" w14:textId="51A3C8F0" w:rsidR="00DC3B55" w:rsidRPr="00730318" w:rsidRDefault="00DC3B55" w:rsidP="00EB619B">
      <w:pPr>
        <w:spacing w:line="276" w:lineRule="auto"/>
        <w:jc w:val="both"/>
        <w:rPr>
          <w:rFonts w:ascii="Times New Roman" w:hAnsi="Times New Roman" w:cs="Times New Roman"/>
        </w:rPr>
      </w:pPr>
      <w:commentRangeStart w:id="16"/>
      <w:r w:rsidRPr="00730318">
        <w:rPr>
          <w:rFonts w:ascii="Times New Roman" w:hAnsi="Times New Roman" w:cs="Times New Roman"/>
          <w:highlight w:val="yellow"/>
        </w:rPr>
        <w:t xml:space="preserve">Add a table with </w:t>
      </w:r>
      <w:r w:rsidR="00BA4B63" w:rsidRPr="00730318">
        <w:rPr>
          <w:rFonts w:ascii="Times New Roman" w:hAnsi="Times New Roman" w:cs="Times New Roman"/>
          <w:highlight w:val="yellow"/>
        </w:rPr>
        <w:t>description of each of the sites….</w:t>
      </w:r>
      <w:commentRangeEnd w:id="16"/>
      <w:r w:rsidR="006D67B6" w:rsidRPr="00730318">
        <w:rPr>
          <w:rStyle w:val="CommentReference"/>
        </w:rPr>
        <w:commentReference w:id="16"/>
      </w:r>
    </w:p>
    <w:tbl>
      <w:tblPr>
        <w:tblStyle w:val="TableGrid"/>
        <w:tblW w:w="0" w:type="auto"/>
        <w:tblLook w:val="04A0" w:firstRow="1" w:lastRow="0" w:firstColumn="1" w:lastColumn="0" w:noHBand="0" w:noVBand="1"/>
      </w:tblPr>
      <w:tblGrid>
        <w:gridCol w:w="1183"/>
        <w:gridCol w:w="1364"/>
        <w:gridCol w:w="1417"/>
        <w:gridCol w:w="5386"/>
      </w:tblGrid>
      <w:tr w:rsidR="00A83AAA" w:rsidRPr="00730318" w14:paraId="11F13498" w14:textId="77777777" w:rsidTr="008B0D19">
        <w:tc>
          <w:tcPr>
            <w:tcW w:w="0" w:type="auto"/>
            <w:shd w:val="clear" w:color="auto" w:fill="DC1212"/>
          </w:tcPr>
          <w:p w14:paraId="65BE20BE" w14:textId="77777777" w:rsidR="00A83AAA" w:rsidRPr="00730318" w:rsidRDefault="00A83AAA" w:rsidP="008B0D19">
            <w:pPr>
              <w:pStyle w:val="NoSpacing"/>
              <w:rPr>
                <w:rFonts w:ascii="Times New Roman" w:hAnsi="Times New Roman" w:cs="Times New Roman"/>
                <w:b/>
                <w:bCs/>
                <w:color w:val="FFFFFF" w:themeColor="background1"/>
                <w:lang w:val="en-GB"/>
              </w:rPr>
            </w:pPr>
            <w:r w:rsidRPr="00730318">
              <w:rPr>
                <w:rFonts w:ascii="Times New Roman" w:hAnsi="Times New Roman" w:cs="Times New Roman"/>
                <w:b/>
                <w:bCs/>
                <w:color w:val="FFFFFF" w:themeColor="background1"/>
                <w:lang w:val="en-GB"/>
              </w:rPr>
              <w:t>Project Site</w:t>
            </w:r>
          </w:p>
        </w:tc>
        <w:tc>
          <w:tcPr>
            <w:tcW w:w="1364" w:type="dxa"/>
            <w:shd w:val="clear" w:color="auto" w:fill="DC1212"/>
          </w:tcPr>
          <w:p w14:paraId="49FAFFAD" w14:textId="77777777" w:rsidR="00A83AAA" w:rsidRPr="00730318" w:rsidRDefault="00A83AAA" w:rsidP="008B0D19">
            <w:pPr>
              <w:pStyle w:val="NoSpacing"/>
              <w:rPr>
                <w:rFonts w:ascii="Times New Roman" w:hAnsi="Times New Roman" w:cs="Times New Roman"/>
                <w:b/>
                <w:bCs/>
                <w:color w:val="FFFFFF" w:themeColor="background1"/>
                <w:lang w:val="en-GB"/>
              </w:rPr>
            </w:pPr>
            <w:r w:rsidRPr="00730318">
              <w:rPr>
                <w:rFonts w:ascii="Times New Roman" w:hAnsi="Times New Roman" w:cs="Times New Roman"/>
                <w:b/>
                <w:bCs/>
                <w:color w:val="FFFFFF" w:themeColor="background1"/>
                <w:lang w:val="en-GB"/>
              </w:rPr>
              <w:t>Estimated population</w:t>
            </w:r>
          </w:p>
        </w:tc>
        <w:tc>
          <w:tcPr>
            <w:tcW w:w="1417" w:type="dxa"/>
            <w:shd w:val="clear" w:color="auto" w:fill="DC1212"/>
          </w:tcPr>
          <w:p w14:paraId="3D2F63D8" w14:textId="77777777" w:rsidR="00A83AAA" w:rsidRPr="00730318" w:rsidRDefault="00A83AAA" w:rsidP="008B0D19">
            <w:pPr>
              <w:pStyle w:val="NoSpacing"/>
              <w:rPr>
                <w:rFonts w:ascii="Times New Roman" w:hAnsi="Times New Roman" w:cs="Times New Roman"/>
                <w:b/>
                <w:bCs/>
                <w:color w:val="FFFFFF" w:themeColor="background1"/>
                <w:lang w:val="en-GB"/>
              </w:rPr>
            </w:pPr>
            <w:r w:rsidRPr="00730318">
              <w:rPr>
                <w:rFonts w:ascii="Times New Roman" w:hAnsi="Times New Roman" w:cs="Times New Roman"/>
                <w:b/>
                <w:bCs/>
                <w:color w:val="FFFFFF" w:themeColor="background1"/>
                <w:lang w:val="en-GB"/>
              </w:rPr>
              <w:t>Settlement typology</w:t>
            </w:r>
          </w:p>
        </w:tc>
        <w:tc>
          <w:tcPr>
            <w:tcW w:w="5386" w:type="dxa"/>
            <w:shd w:val="clear" w:color="auto" w:fill="DC1212"/>
          </w:tcPr>
          <w:p w14:paraId="5E1620B2" w14:textId="77777777" w:rsidR="00A83AAA" w:rsidRPr="00730318" w:rsidRDefault="00A83AAA" w:rsidP="008B0D19">
            <w:pPr>
              <w:pStyle w:val="NoSpacing"/>
              <w:rPr>
                <w:rFonts w:ascii="Times New Roman" w:hAnsi="Times New Roman" w:cs="Times New Roman"/>
                <w:b/>
                <w:bCs/>
                <w:color w:val="FFFFFF" w:themeColor="background1"/>
                <w:lang w:val="en-GB"/>
              </w:rPr>
            </w:pPr>
            <w:r w:rsidRPr="00730318">
              <w:rPr>
                <w:rFonts w:ascii="Times New Roman" w:hAnsi="Times New Roman" w:cs="Times New Roman"/>
                <w:b/>
                <w:bCs/>
                <w:color w:val="FFFFFF" w:themeColor="background1"/>
                <w:lang w:val="en-GB"/>
              </w:rPr>
              <w:t>Description of water usage</w:t>
            </w:r>
          </w:p>
        </w:tc>
      </w:tr>
      <w:tr w:rsidR="00A83AAA" w:rsidRPr="00730318" w14:paraId="4D3DF9E6" w14:textId="77777777" w:rsidTr="008B0D19">
        <w:tc>
          <w:tcPr>
            <w:tcW w:w="0" w:type="auto"/>
          </w:tcPr>
          <w:p w14:paraId="6D7B5C38" w14:textId="77777777" w:rsidR="00A83AAA" w:rsidRPr="00730318" w:rsidRDefault="00A83AAA" w:rsidP="008B0D19">
            <w:pPr>
              <w:pStyle w:val="NoSpacing"/>
              <w:rPr>
                <w:rFonts w:ascii="Times New Roman" w:hAnsi="Times New Roman" w:cs="Times New Roman"/>
                <w:lang w:val="en-GB"/>
              </w:rPr>
            </w:pPr>
            <w:proofErr w:type="spellStart"/>
            <w:r w:rsidRPr="00730318">
              <w:rPr>
                <w:rFonts w:ascii="Times New Roman" w:hAnsi="Times New Roman" w:cs="Times New Roman"/>
                <w:lang w:val="en-GB"/>
              </w:rPr>
              <w:t>Kumpa</w:t>
            </w:r>
            <w:proofErr w:type="spellEnd"/>
          </w:p>
        </w:tc>
        <w:tc>
          <w:tcPr>
            <w:tcW w:w="1364" w:type="dxa"/>
          </w:tcPr>
          <w:p w14:paraId="308DC89B"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3000</w:t>
            </w:r>
          </w:p>
        </w:tc>
        <w:tc>
          <w:tcPr>
            <w:tcW w:w="1417" w:type="dxa"/>
          </w:tcPr>
          <w:p w14:paraId="4A55AA50"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Rural</w:t>
            </w:r>
          </w:p>
        </w:tc>
        <w:tc>
          <w:tcPr>
            <w:tcW w:w="5386" w:type="dxa"/>
          </w:tcPr>
          <w:p w14:paraId="5373AE41" w14:textId="77777777" w:rsidR="00A83AAA" w:rsidRPr="00730318" w:rsidRDefault="00A83AAA" w:rsidP="003A6303">
            <w:pPr>
              <w:pStyle w:val="NoSpacing"/>
              <w:numPr>
                <w:ilvl w:val="0"/>
                <w:numId w:val="10"/>
              </w:numPr>
              <w:rPr>
                <w:rFonts w:ascii="Times New Roman" w:hAnsi="Times New Roman" w:cs="Times New Roman"/>
                <w:lang w:val="en-GB"/>
              </w:rPr>
            </w:pPr>
            <w:r w:rsidRPr="00730318">
              <w:rPr>
                <w:rFonts w:ascii="Times New Roman" w:hAnsi="Times New Roman" w:cs="Times New Roman"/>
                <w:lang w:val="en-GB"/>
              </w:rPr>
              <w:t xml:space="preserve">Two water kiosks serving </w:t>
            </w:r>
            <w:proofErr w:type="spellStart"/>
            <w:r w:rsidRPr="00730318">
              <w:rPr>
                <w:rFonts w:ascii="Times New Roman" w:hAnsi="Times New Roman" w:cs="Times New Roman"/>
                <w:lang w:val="en-GB"/>
              </w:rPr>
              <w:t>Kumpa</w:t>
            </w:r>
            <w:proofErr w:type="spellEnd"/>
            <w:r w:rsidRPr="00730318">
              <w:rPr>
                <w:rFonts w:ascii="Times New Roman" w:hAnsi="Times New Roman" w:cs="Times New Roman"/>
                <w:lang w:val="en-GB"/>
              </w:rPr>
              <w:t xml:space="preserve"> trading centre and households</w:t>
            </w:r>
          </w:p>
          <w:p w14:paraId="17F0E2BC" w14:textId="77777777" w:rsidR="00A83AAA" w:rsidRPr="00730318" w:rsidRDefault="00A83AAA" w:rsidP="003A6303">
            <w:pPr>
              <w:pStyle w:val="NoSpacing"/>
              <w:numPr>
                <w:ilvl w:val="0"/>
                <w:numId w:val="10"/>
              </w:numPr>
              <w:rPr>
                <w:rFonts w:ascii="Times New Roman" w:hAnsi="Times New Roman" w:cs="Times New Roman"/>
                <w:lang w:val="en-GB"/>
              </w:rPr>
            </w:pPr>
            <w:r w:rsidRPr="00730318">
              <w:rPr>
                <w:rFonts w:ascii="Times New Roman" w:hAnsi="Times New Roman" w:cs="Times New Roman"/>
                <w:lang w:val="en-GB"/>
              </w:rPr>
              <w:t>Water transportation to nearby villages, health facility and school.</w:t>
            </w:r>
          </w:p>
          <w:p w14:paraId="0F370816" w14:textId="77777777" w:rsidR="00A83AAA" w:rsidRPr="00730318" w:rsidRDefault="00A83AAA" w:rsidP="003A6303">
            <w:pPr>
              <w:pStyle w:val="NoSpacing"/>
              <w:numPr>
                <w:ilvl w:val="0"/>
                <w:numId w:val="10"/>
              </w:numPr>
              <w:rPr>
                <w:rFonts w:ascii="Times New Roman" w:hAnsi="Times New Roman" w:cs="Times New Roman"/>
                <w:lang w:val="en-GB"/>
              </w:rPr>
            </w:pPr>
            <w:r w:rsidRPr="00730318">
              <w:rPr>
                <w:rFonts w:ascii="Times New Roman" w:hAnsi="Times New Roman" w:cs="Times New Roman"/>
                <w:lang w:val="en-GB"/>
              </w:rPr>
              <w:t>Water for agricultural irrigation and agribusiness</w:t>
            </w:r>
          </w:p>
        </w:tc>
      </w:tr>
      <w:tr w:rsidR="00A83AAA" w:rsidRPr="00730318" w14:paraId="60261738" w14:textId="77777777" w:rsidTr="008B0D19">
        <w:tc>
          <w:tcPr>
            <w:tcW w:w="0" w:type="auto"/>
          </w:tcPr>
          <w:p w14:paraId="5DA8D873" w14:textId="77777777" w:rsidR="00A83AAA" w:rsidRPr="00730318" w:rsidRDefault="00A83AAA" w:rsidP="008B0D19">
            <w:pPr>
              <w:pStyle w:val="NoSpacing"/>
              <w:rPr>
                <w:rFonts w:ascii="Times New Roman" w:hAnsi="Times New Roman" w:cs="Times New Roman"/>
                <w:lang w:val="en-GB"/>
              </w:rPr>
            </w:pPr>
            <w:proofErr w:type="spellStart"/>
            <w:r w:rsidRPr="00730318">
              <w:rPr>
                <w:rFonts w:ascii="Times New Roman" w:hAnsi="Times New Roman" w:cs="Times New Roman"/>
                <w:lang w:val="en-GB"/>
              </w:rPr>
              <w:t>Orinie</w:t>
            </w:r>
            <w:proofErr w:type="spellEnd"/>
          </w:p>
        </w:tc>
        <w:tc>
          <w:tcPr>
            <w:tcW w:w="1364" w:type="dxa"/>
          </w:tcPr>
          <w:p w14:paraId="3184A332"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3000</w:t>
            </w:r>
          </w:p>
        </w:tc>
        <w:tc>
          <w:tcPr>
            <w:tcW w:w="1417" w:type="dxa"/>
          </w:tcPr>
          <w:p w14:paraId="487592D3"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Rural</w:t>
            </w:r>
          </w:p>
        </w:tc>
        <w:tc>
          <w:tcPr>
            <w:tcW w:w="5386" w:type="dxa"/>
          </w:tcPr>
          <w:p w14:paraId="618E8470" w14:textId="77777777" w:rsidR="00A83AAA" w:rsidRPr="00730318" w:rsidRDefault="00A83AAA" w:rsidP="003A6303">
            <w:pPr>
              <w:pStyle w:val="NoSpacing"/>
              <w:numPr>
                <w:ilvl w:val="0"/>
                <w:numId w:val="11"/>
              </w:numPr>
              <w:rPr>
                <w:rFonts w:ascii="Times New Roman" w:hAnsi="Times New Roman" w:cs="Times New Roman"/>
                <w:lang w:val="en-GB"/>
              </w:rPr>
            </w:pPr>
            <w:r w:rsidRPr="00730318">
              <w:rPr>
                <w:rFonts w:ascii="Times New Roman" w:hAnsi="Times New Roman" w:cs="Times New Roman"/>
                <w:lang w:val="en-GB"/>
              </w:rPr>
              <w:t>Water piped to a school</w:t>
            </w:r>
          </w:p>
          <w:p w14:paraId="337BAA15" w14:textId="77777777" w:rsidR="00A83AAA" w:rsidRPr="00730318" w:rsidRDefault="00A83AAA" w:rsidP="003A6303">
            <w:pPr>
              <w:pStyle w:val="NoSpacing"/>
              <w:numPr>
                <w:ilvl w:val="0"/>
                <w:numId w:val="11"/>
              </w:numPr>
              <w:rPr>
                <w:rFonts w:ascii="Times New Roman" w:hAnsi="Times New Roman" w:cs="Times New Roman"/>
                <w:lang w:val="en-GB"/>
              </w:rPr>
            </w:pPr>
            <w:r w:rsidRPr="00730318">
              <w:rPr>
                <w:rFonts w:ascii="Times New Roman" w:hAnsi="Times New Roman" w:cs="Times New Roman"/>
                <w:lang w:val="en-GB"/>
              </w:rPr>
              <w:t xml:space="preserve">Some few households connected to piped water, </w:t>
            </w:r>
          </w:p>
          <w:p w14:paraId="2A38C8F6" w14:textId="77777777" w:rsidR="00A83AAA" w:rsidRPr="00730318" w:rsidRDefault="00A83AAA" w:rsidP="003A6303">
            <w:pPr>
              <w:pStyle w:val="NoSpacing"/>
              <w:numPr>
                <w:ilvl w:val="0"/>
                <w:numId w:val="11"/>
              </w:numPr>
              <w:rPr>
                <w:rFonts w:ascii="Times New Roman" w:hAnsi="Times New Roman" w:cs="Times New Roman"/>
                <w:lang w:val="en-GB"/>
              </w:rPr>
            </w:pPr>
            <w:r w:rsidRPr="00730318">
              <w:rPr>
                <w:rFonts w:ascii="Times New Roman" w:hAnsi="Times New Roman" w:cs="Times New Roman"/>
                <w:lang w:val="en-GB"/>
              </w:rPr>
              <w:t>One water kiosk for household water supply</w:t>
            </w:r>
          </w:p>
          <w:p w14:paraId="5F825D55" w14:textId="77777777" w:rsidR="00A83AAA" w:rsidRPr="00730318" w:rsidRDefault="00A83AAA" w:rsidP="003A6303">
            <w:pPr>
              <w:pStyle w:val="NoSpacing"/>
              <w:numPr>
                <w:ilvl w:val="0"/>
                <w:numId w:val="11"/>
              </w:numPr>
              <w:rPr>
                <w:rFonts w:ascii="Times New Roman" w:hAnsi="Times New Roman" w:cs="Times New Roman"/>
                <w:lang w:val="en-GB"/>
              </w:rPr>
            </w:pPr>
            <w:r w:rsidRPr="00730318">
              <w:rPr>
                <w:rFonts w:ascii="Times New Roman" w:hAnsi="Times New Roman" w:cs="Times New Roman"/>
                <w:lang w:val="en-GB"/>
              </w:rPr>
              <w:t xml:space="preserve">One livestock watering point that serve over 3000 cattle and shoats. </w:t>
            </w:r>
          </w:p>
          <w:p w14:paraId="27436929" w14:textId="77777777" w:rsidR="00A83AAA" w:rsidRPr="00730318" w:rsidRDefault="00A83AAA" w:rsidP="003A6303">
            <w:pPr>
              <w:pStyle w:val="NoSpacing"/>
              <w:numPr>
                <w:ilvl w:val="0"/>
                <w:numId w:val="11"/>
              </w:numPr>
              <w:rPr>
                <w:rFonts w:ascii="Times New Roman" w:hAnsi="Times New Roman" w:cs="Times New Roman"/>
                <w:lang w:val="en-GB"/>
              </w:rPr>
            </w:pPr>
            <w:r w:rsidRPr="00730318">
              <w:rPr>
                <w:rFonts w:ascii="Times New Roman" w:hAnsi="Times New Roman" w:cs="Times New Roman"/>
                <w:lang w:val="en-GB"/>
              </w:rPr>
              <w:t>Water for agricultural irrigation and agribusiness by a local CBO.</w:t>
            </w:r>
          </w:p>
        </w:tc>
      </w:tr>
      <w:tr w:rsidR="00A83AAA" w:rsidRPr="00730318" w14:paraId="22B7EBD0" w14:textId="77777777" w:rsidTr="008B0D19">
        <w:tc>
          <w:tcPr>
            <w:tcW w:w="0" w:type="auto"/>
          </w:tcPr>
          <w:p w14:paraId="3055AA91"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 xml:space="preserve">Naserian </w:t>
            </w:r>
          </w:p>
        </w:tc>
        <w:tc>
          <w:tcPr>
            <w:tcW w:w="1364" w:type="dxa"/>
          </w:tcPr>
          <w:p w14:paraId="617D53BE"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1500</w:t>
            </w:r>
          </w:p>
        </w:tc>
        <w:tc>
          <w:tcPr>
            <w:tcW w:w="1417" w:type="dxa"/>
          </w:tcPr>
          <w:p w14:paraId="20027C6A"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Rural</w:t>
            </w:r>
          </w:p>
        </w:tc>
        <w:tc>
          <w:tcPr>
            <w:tcW w:w="5386" w:type="dxa"/>
          </w:tcPr>
          <w:p w14:paraId="1A6BA090" w14:textId="77777777" w:rsidR="00A83AAA" w:rsidRPr="00730318" w:rsidRDefault="00A83AAA" w:rsidP="003A6303">
            <w:pPr>
              <w:pStyle w:val="NoSpacing"/>
              <w:numPr>
                <w:ilvl w:val="0"/>
                <w:numId w:val="12"/>
              </w:numPr>
              <w:rPr>
                <w:rFonts w:ascii="Times New Roman" w:hAnsi="Times New Roman" w:cs="Times New Roman"/>
                <w:lang w:val="en-GB"/>
              </w:rPr>
            </w:pPr>
            <w:r w:rsidRPr="00730318">
              <w:rPr>
                <w:rFonts w:ascii="Times New Roman" w:hAnsi="Times New Roman" w:cs="Times New Roman"/>
                <w:lang w:val="en-GB"/>
              </w:rPr>
              <w:t>Water transportation to nearby villages and school.</w:t>
            </w:r>
          </w:p>
          <w:p w14:paraId="2DFB74AD" w14:textId="77777777" w:rsidR="00A83AAA" w:rsidRPr="00730318" w:rsidRDefault="00A83AAA" w:rsidP="003A6303">
            <w:pPr>
              <w:pStyle w:val="NoSpacing"/>
              <w:numPr>
                <w:ilvl w:val="0"/>
                <w:numId w:val="12"/>
              </w:numPr>
              <w:rPr>
                <w:rFonts w:ascii="Times New Roman" w:hAnsi="Times New Roman" w:cs="Times New Roman"/>
                <w:lang w:val="en-GB"/>
              </w:rPr>
            </w:pPr>
            <w:r w:rsidRPr="00730318">
              <w:rPr>
                <w:rFonts w:ascii="Times New Roman" w:hAnsi="Times New Roman" w:cs="Times New Roman"/>
                <w:lang w:val="en-GB"/>
              </w:rPr>
              <w:t>Water for agricultural irrigation and agribusiness</w:t>
            </w:r>
          </w:p>
        </w:tc>
      </w:tr>
      <w:tr w:rsidR="00A83AAA" w:rsidRPr="00730318" w14:paraId="621F35C0" w14:textId="77777777" w:rsidTr="008B0D19">
        <w:tc>
          <w:tcPr>
            <w:tcW w:w="0" w:type="auto"/>
          </w:tcPr>
          <w:p w14:paraId="04DE51AC"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Kima</w:t>
            </w:r>
          </w:p>
        </w:tc>
        <w:tc>
          <w:tcPr>
            <w:tcW w:w="1364" w:type="dxa"/>
          </w:tcPr>
          <w:p w14:paraId="5FEFF56B"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3200</w:t>
            </w:r>
          </w:p>
        </w:tc>
        <w:tc>
          <w:tcPr>
            <w:tcW w:w="1417" w:type="dxa"/>
          </w:tcPr>
          <w:p w14:paraId="13A70415"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Rural</w:t>
            </w:r>
          </w:p>
        </w:tc>
        <w:tc>
          <w:tcPr>
            <w:tcW w:w="5386" w:type="dxa"/>
          </w:tcPr>
          <w:p w14:paraId="095456ED" w14:textId="77777777" w:rsidR="00A83AAA" w:rsidRPr="00730318" w:rsidRDefault="00A83AAA" w:rsidP="003A6303">
            <w:pPr>
              <w:pStyle w:val="NoSpacing"/>
              <w:numPr>
                <w:ilvl w:val="0"/>
                <w:numId w:val="13"/>
              </w:numPr>
              <w:rPr>
                <w:rFonts w:ascii="Times New Roman" w:hAnsi="Times New Roman" w:cs="Times New Roman"/>
                <w:lang w:val="en-GB"/>
              </w:rPr>
            </w:pPr>
            <w:r w:rsidRPr="00730318">
              <w:rPr>
                <w:rFonts w:ascii="Times New Roman" w:hAnsi="Times New Roman" w:cs="Times New Roman"/>
                <w:lang w:val="en-GB"/>
              </w:rPr>
              <w:t>Two water kiosks for household use and supply to local traders.</w:t>
            </w:r>
          </w:p>
          <w:p w14:paraId="0397658B" w14:textId="77777777" w:rsidR="00A83AAA" w:rsidRPr="00730318" w:rsidRDefault="00A83AAA" w:rsidP="003A6303">
            <w:pPr>
              <w:pStyle w:val="NoSpacing"/>
              <w:numPr>
                <w:ilvl w:val="0"/>
                <w:numId w:val="13"/>
              </w:numPr>
              <w:rPr>
                <w:rFonts w:ascii="Times New Roman" w:hAnsi="Times New Roman" w:cs="Times New Roman"/>
                <w:lang w:val="en-GB"/>
              </w:rPr>
            </w:pPr>
            <w:r w:rsidRPr="00730318">
              <w:rPr>
                <w:rFonts w:ascii="Times New Roman" w:hAnsi="Times New Roman" w:cs="Times New Roman"/>
                <w:lang w:val="en-GB"/>
              </w:rPr>
              <w:t xml:space="preserve">Water for agricultural irrigation and agribusiness </w:t>
            </w:r>
          </w:p>
        </w:tc>
      </w:tr>
      <w:tr w:rsidR="00A83AAA" w:rsidRPr="00730318" w14:paraId="6B2B528B" w14:textId="77777777" w:rsidTr="008B0D19">
        <w:tc>
          <w:tcPr>
            <w:tcW w:w="0" w:type="auto"/>
          </w:tcPr>
          <w:p w14:paraId="625DDFB0" w14:textId="77777777" w:rsidR="00A83AAA" w:rsidRPr="00730318" w:rsidRDefault="00A83AAA" w:rsidP="008B0D19">
            <w:pPr>
              <w:pStyle w:val="NoSpacing"/>
              <w:rPr>
                <w:rFonts w:ascii="Times New Roman" w:hAnsi="Times New Roman" w:cs="Times New Roman"/>
                <w:lang w:val="en-GB"/>
              </w:rPr>
            </w:pPr>
            <w:proofErr w:type="spellStart"/>
            <w:r w:rsidRPr="00730318">
              <w:rPr>
                <w:rFonts w:ascii="Times New Roman" w:hAnsi="Times New Roman" w:cs="Times New Roman"/>
                <w:lang w:val="en-GB"/>
              </w:rPr>
              <w:t>Kibiko</w:t>
            </w:r>
            <w:proofErr w:type="spellEnd"/>
          </w:p>
        </w:tc>
        <w:tc>
          <w:tcPr>
            <w:tcW w:w="1364" w:type="dxa"/>
          </w:tcPr>
          <w:p w14:paraId="465B5414"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5000</w:t>
            </w:r>
          </w:p>
        </w:tc>
        <w:tc>
          <w:tcPr>
            <w:tcW w:w="1417" w:type="dxa"/>
          </w:tcPr>
          <w:p w14:paraId="38B567BF" w14:textId="77777777" w:rsidR="00A83AAA" w:rsidRPr="00730318" w:rsidRDefault="00A83AAA" w:rsidP="008B0D19">
            <w:pPr>
              <w:pStyle w:val="NoSpacing"/>
              <w:rPr>
                <w:rFonts w:ascii="Times New Roman" w:hAnsi="Times New Roman" w:cs="Times New Roman"/>
                <w:lang w:val="en-GB"/>
              </w:rPr>
            </w:pPr>
            <w:r w:rsidRPr="00730318">
              <w:rPr>
                <w:rFonts w:ascii="Times New Roman" w:hAnsi="Times New Roman" w:cs="Times New Roman"/>
                <w:lang w:val="en-GB"/>
              </w:rPr>
              <w:t>Peri-urban</w:t>
            </w:r>
          </w:p>
        </w:tc>
        <w:tc>
          <w:tcPr>
            <w:tcW w:w="5386" w:type="dxa"/>
          </w:tcPr>
          <w:p w14:paraId="2259D41E" w14:textId="77777777" w:rsidR="00A83AAA" w:rsidRPr="00730318" w:rsidRDefault="00A83AAA" w:rsidP="003A6303">
            <w:pPr>
              <w:pStyle w:val="NoSpacing"/>
              <w:numPr>
                <w:ilvl w:val="0"/>
                <w:numId w:val="14"/>
              </w:numPr>
              <w:rPr>
                <w:rFonts w:ascii="Times New Roman" w:hAnsi="Times New Roman" w:cs="Times New Roman"/>
                <w:lang w:val="en-GB"/>
              </w:rPr>
            </w:pPr>
            <w:r w:rsidRPr="00730318">
              <w:rPr>
                <w:rFonts w:ascii="Times New Roman" w:hAnsi="Times New Roman" w:cs="Times New Roman"/>
                <w:lang w:val="en-GB"/>
              </w:rPr>
              <w:t>Household water through water kiosks and household connections.</w:t>
            </w:r>
          </w:p>
        </w:tc>
      </w:tr>
    </w:tbl>
    <w:p w14:paraId="004F4FDC" w14:textId="77777777" w:rsidR="00A83AAA" w:rsidRPr="00730318" w:rsidRDefault="00A83AAA" w:rsidP="00EB619B">
      <w:pPr>
        <w:spacing w:line="276" w:lineRule="auto"/>
        <w:jc w:val="both"/>
        <w:rPr>
          <w:rFonts w:ascii="Times New Roman" w:hAnsi="Times New Roman" w:cs="Times New Roman"/>
        </w:rPr>
      </w:pPr>
    </w:p>
    <w:p w14:paraId="3DC35541" w14:textId="7C87C806" w:rsidR="008573A5" w:rsidRPr="00730318" w:rsidRDefault="008573A5" w:rsidP="00623BCE">
      <w:pPr>
        <w:pStyle w:val="Heading2"/>
        <w:numPr>
          <w:ilvl w:val="1"/>
          <w:numId w:val="3"/>
        </w:numPr>
        <w:spacing w:line="360" w:lineRule="auto"/>
        <w:rPr>
          <w:rFonts w:ascii="Times New Roman" w:hAnsi="Times New Roman" w:cs="Times New Roman"/>
          <w:b/>
          <w:bCs/>
          <w:color w:val="auto"/>
          <w:sz w:val="26"/>
          <w:szCs w:val="26"/>
        </w:rPr>
      </w:pPr>
      <w:bookmarkStart w:id="17" w:name="_Toc198101426"/>
      <w:r w:rsidRPr="00730318">
        <w:rPr>
          <w:rFonts w:ascii="Times New Roman" w:hAnsi="Times New Roman" w:cs="Times New Roman"/>
          <w:b/>
          <w:bCs/>
          <w:color w:val="auto"/>
          <w:sz w:val="26"/>
          <w:szCs w:val="26"/>
        </w:rPr>
        <w:lastRenderedPageBreak/>
        <w:t>Evaluation Design</w:t>
      </w:r>
      <w:bookmarkEnd w:id="17"/>
    </w:p>
    <w:p w14:paraId="27702B71" w14:textId="77777777" w:rsidR="00047BFD" w:rsidRPr="00730318" w:rsidRDefault="00E9482A" w:rsidP="00047BFD">
      <w:pPr>
        <w:spacing w:line="276" w:lineRule="auto"/>
        <w:jc w:val="both"/>
        <w:rPr>
          <w:rFonts w:ascii="Times New Roman" w:hAnsi="Times New Roman" w:cs="Times New Roman"/>
        </w:rPr>
      </w:pPr>
      <w:r w:rsidRPr="00730318">
        <w:rPr>
          <w:rFonts w:ascii="Times New Roman" w:hAnsi="Times New Roman" w:cs="Times New Roman"/>
        </w:rPr>
        <w:t xml:space="preserve">The MTE was designed as a descriptive cross-sectional study employing a mixed-methods approach. This design enabled the evaluation team to capture a comprehensive snapshot of programme performance to date, generating insights into implementation progress, key strengths, emerging challenges, and opportunities for course correction. The mixed-methods approach integrated both quantitative and qualitative data collection and analysis techniques, allowing for a nuanced understanding of programme outcomes across multiple dimensions. </w:t>
      </w:r>
    </w:p>
    <w:p w14:paraId="09AA67F9" w14:textId="66E85713" w:rsidR="008573A5" w:rsidRPr="00730318" w:rsidRDefault="008573A5" w:rsidP="00623BCE">
      <w:pPr>
        <w:pStyle w:val="Heading2"/>
        <w:numPr>
          <w:ilvl w:val="1"/>
          <w:numId w:val="3"/>
        </w:numPr>
        <w:spacing w:line="360" w:lineRule="auto"/>
        <w:rPr>
          <w:rFonts w:ascii="Times New Roman" w:hAnsi="Times New Roman" w:cs="Times New Roman"/>
          <w:b/>
          <w:bCs/>
          <w:color w:val="auto"/>
          <w:sz w:val="26"/>
          <w:szCs w:val="26"/>
        </w:rPr>
      </w:pPr>
      <w:bookmarkStart w:id="18" w:name="_Toc198101427"/>
      <w:r w:rsidRPr="00730318">
        <w:rPr>
          <w:rFonts w:ascii="Times New Roman" w:hAnsi="Times New Roman" w:cs="Times New Roman"/>
          <w:b/>
          <w:bCs/>
          <w:color w:val="auto"/>
          <w:sz w:val="26"/>
          <w:szCs w:val="26"/>
        </w:rPr>
        <w:t xml:space="preserve">Data </w:t>
      </w:r>
      <w:r w:rsidR="00B0345E" w:rsidRPr="00730318">
        <w:rPr>
          <w:rFonts w:ascii="Times New Roman" w:hAnsi="Times New Roman" w:cs="Times New Roman"/>
          <w:b/>
          <w:bCs/>
          <w:color w:val="auto"/>
          <w:sz w:val="26"/>
          <w:szCs w:val="26"/>
        </w:rPr>
        <w:t xml:space="preserve">Sources and </w:t>
      </w:r>
      <w:r w:rsidRPr="00730318">
        <w:rPr>
          <w:rFonts w:ascii="Times New Roman" w:hAnsi="Times New Roman" w:cs="Times New Roman"/>
          <w:b/>
          <w:bCs/>
          <w:color w:val="auto"/>
          <w:sz w:val="26"/>
          <w:szCs w:val="26"/>
        </w:rPr>
        <w:t>Collection Methods</w:t>
      </w:r>
      <w:bookmarkEnd w:id="18"/>
    </w:p>
    <w:p w14:paraId="3AC80D6F" w14:textId="6FF1C13E" w:rsidR="003377F5" w:rsidRPr="00730318" w:rsidRDefault="003377F5" w:rsidP="003377F5">
      <w:pPr>
        <w:spacing w:line="276" w:lineRule="auto"/>
        <w:jc w:val="both"/>
        <w:rPr>
          <w:rFonts w:ascii="Times New Roman" w:hAnsi="Times New Roman" w:cs="Times New Roman"/>
        </w:rPr>
      </w:pPr>
      <w:r w:rsidRPr="00730318">
        <w:rPr>
          <w:rFonts w:ascii="Times New Roman" w:hAnsi="Times New Roman" w:cs="Times New Roman"/>
        </w:rPr>
        <w:t>Data collection for the midterm evaluation was structured around five core methods: household surveys, key informant interviews (KIIs), focus group discussions (FGDs), structured observations, and document review.</w:t>
      </w:r>
    </w:p>
    <w:p w14:paraId="50B885FE" w14:textId="13151462" w:rsidR="003377F5" w:rsidRPr="00730318" w:rsidRDefault="003377F5" w:rsidP="003377F5">
      <w:pPr>
        <w:spacing w:line="276" w:lineRule="auto"/>
        <w:jc w:val="both"/>
        <w:rPr>
          <w:rFonts w:ascii="Times New Roman" w:hAnsi="Times New Roman" w:cs="Times New Roman"/>
        </w:rPr>
      </w:pPr>
      <w:r w:rsidRPr="00730318">
        <w:rPr>
          <w:rFonts w:ascii="Times New Roman" w:hAnsi="Times New Roman" w:cs="Times New Roman"/>
        </w:rPr>
        <w:t xml:space="preserve">Quantitative data were collected through a household survey targeting adult members of sampled households across the five project sites. A structured questionnaire, programmed using the open-source </w:t>
      </w:r>
      <w:proofErr w:type="spellStart"/>
      <w:r w:rsidRPr="00730318">
        <w:rPr>
          <w:rFonts w:ascii="Times New Roman" w:hAnsi="Times New Roman" w:cs="Times New Roman"/>
        </w:rPr>
        <w:t>KoBoToolbox</w:t>
      </w:r>
      <w:proofErr w:type="spellEnd"/>
      <w:r w:rsidRPr="00730318">
        <w:rPr>
          <w:rFonts w:ascii="Times New Roman" w:hAnsi="Times New Roman" w:cs="Times New Roman"/>
        </w:rPr>
        <w:t xml:space="preserve"> platform, was administered via smartphones. The survey captured data on household water access, sanitation practices, time spent collecting water, usage patterns, and satisfaction with water services. Qualitative data were gathered through 14 KIIs and 20 FGDs. The KIIs engaged a diverse range of stakeholders, including franchisees, project staff, community leaders, members of water management committees, public health officials, school personnel, and county government representatives. FGDs were conducted with community-based groups </w:t>
      </w:r>
      <w:r w:rsidR="002C245A" w:rsidRPr="00730318">
        <w:rPr>
          <w:rFonts w:ascii="Times New Roman" w:hAnsi="Times New Roman" w:cs="Times New Roman"/>
        </w:rPr>
        <w:t xml:space="preserve">of </w:t>
      </w:r>
      <w:r w:rsidRPr="00730318">
        <w:rPr>
          <w:rFonts w:ascii="Times New Roman" w:hAnsi="Times New Roman" w:cs="Times New Roman"/>
        </w:rPr>
        <w:t>women, men, youth, and CHPs in each of the five study sites. All interviews and discussions followed structured guides tailored to each respondent group. Sessions were audio-recorded, transcribed, and supplemented with detailed field notes to support robust analysis.</w:t>
      </w:r>
    </w:p>
    <w:p w14:paraId="7B29955B" w14:textId="76F02943" w:rsidR="00F300C6" w:rsidRPr="00730318" w:rsidRDefault="003377F5" w:rsidP="003377F5">
      <w:pPr>
        <w:spacing w:line="276" w:lineRule="auto"/>
        <w:jc w:val="both"/>
        <w:rPr>
          <w:rFonts w:ascii="Times New Roman" w:hAnsi="Times New Roman" w:cs="Times New Roman"/>
        </w:rPr>
      </w:pPr>
      <w:r w:rsidRPr="00730318">
        <w:rPr>
          <w:rFonts w:ascii="Times New Roman" w:hAnsi="Times New Roman" w:cs="Times New Roman"/>
        </w:rPr>
        <w:t>Structured observations were conducted to document the physical condition and functionality of water infrastructure, patterns of water use at the household level (including domestic consumption and livestock watering), and water-related value-chain activities such as vending and agribusiness. A standardized observation checklist was used to ensure consistent documentation across sites.</w:t>
      </w:r>
      <w:r w:rsidR="002C245A" w:rsidRPr="00730318">
        <w:rPr>
          <w:rFonts w:ascii="Times New Roman" w:hAnsi="Times New Roman" w:cs="Times New Roman"/>
        </w:rPr>
        <w:t xml:space="preserve"> Lastly, s</w:t>
      </w:r>
      <w:r w:rsidRPr="00730318">
        <w:rPr>
          <w:rFonts w:ascii="Times New Roman" w:hAnsi="Times New Roman" w:cs="Times New Roman"/>
        </w:rPr>
        <w:t>econdary data were drawn from programme documents, franchisee financial records, and relevant government policy and planning materials to contextualize primary findings and triangulate emerging insights.</w:t>
      </w:r>
    </w:p>
    <w:p w14:paraId="69636843" w14:textId="2BCE5C55" w:rsidR="008573A5" w:rsidRPr="00730318" w:rsidRDefault="008573A5" w:rsidP="00623BCE">
      <w:pPr>
        <w:pStyle w:val="Heading2"/>
        <w:numPr>
          <w:ilvl w:val="1"/>
          <w:numId w:val="3"/>
        </w:numPr>
        <w:spacing w:line="360" w:lineRule="auto"/>
        <w:rPr>
          <w:rFonts w:ascii="Times New Roman" w:hAnsi="Times New Roman" w:cs="Times New Roman"/>
          <w:b/>
          <w:bCs/>
          <w:color w:val="auto"/>
          <w:sz w:val="26"/>
          <w:szCs w:val="26"/>
        </w:rPr>
      </w:pPr>
      <w:bookmarkStart w:id="19" w:name="_Toc198101428"/>
      <w:r w:rsidRPr="00730318">
        <w:rPr>
          <w:rFonts w:ascii="Times New Roman" w:hAnsi="Times New Roman" w:cs="Times New Roman"/>
          <w:b/>
          <w:bCs/>
          <w:color w:val="auto"/>
          <w:sz w:val="26"/>
          <w:szCs w:val="26"/>
        </w:rPr>
        <w:t>Sampling</w:t>
      </w:r>
      <w:r w:rsidR="00B0345E" w:rsidRPr="00730318">
        <w:rPr>
          <w:rFonts w:ascii="Times New Roman" w:hAnsi="Times New Roman" w:cs="Times New Roman"/>
          <w:b/>
          <w:bCs/>
          <w:color w:val="auto"/>
          <w:sz w:val="26"/>
          <w:szCs w:val="26"/>
        </w:rPr>
        <w:t xml:space="preserve"> Procedure</w:t>
      </w:r>
      <w:bookmarkEnd w:id="19"/>
    </w:p>
    <w:p w14:paraId="1C8E81BF" w14:textId="02E2F56D" w:rsidR="00B22951" w:rsidRPr="00730318" w:rsidRDefault="00B22951" w:rsidP="00B22951">
      <w:pPr>
        <w:spacing w:line="276" w:lineRule="auto"/>
        <w:jc w:val="both"/>
        <w:rPr>
          <w:rFonts w:ascii="Times New Roman" w:hAnsi="Times New Roman" w:cs="Times New Roman"/>
        </w:rPr>
      </w:pPr>
      <w:r w:rsidRPr="00730318">
        <w:rPr>
          <w:rFonts w:ascii="Times New Roman" w:hAnsi="Times New Roman" w:cs="Times New Roman"/>
        </w:rPr>
        <w:t>The evaluation adopted a two-pronged sampling approach that aligned with its mixed-methods design</w:t>
      </w:r>
      <w:r w:rsidR="002D61F8" w:rsidRPr="00730318">
        <w:rPr>
          <w:rFonts w:ascii="Times New Roman" w:hAnsi="Times New Roman" w:cs="Times New Roman"/>
        </w:rPr>
        <w:t xml:space="preserve"> - </w:t>
      </w:r>
      <w:r w:rsidRPr="00730318">
        <w:rPr>
          <w:rFonts w:ascii="Times New Roman" w:hAnsi="Times New Roman" w:cs="Times New Roman"/>
        </w:rPr>
        <w:t xml:space="preserve">employing probabilistic sampling for the household survey and purposive sampling for qualitative data collection. These complementary strategies were aimed at ensuring both statistical representativeness and contextual depth across the five WaterStarters project sites. </w:t>
      </w:r>
    </w:p>
    <w:p w14:paraId="7DCD2850" w14:textId="1AE02A37" w:rsidR="00B22951" w:rsidRPr="00730318" w:rsidRDefault="00B22951" w:rsidP="00623BCE">
      <w:pPr>
        <w:pStyle w:val="Heading3"/>
        <w:numPr>
          <w:ilvl w:val="2"/>
          <w:numId w:val="3"/>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lastRenderedPageBreak/>
        <w:t xml:space="preserve">Quantitative </w:t>
      </w:r>
      <w:r w:rsidR="00797E6A" w:rsidRPr="00730318">
        <w:rPr>
          <w:rFonts w:ascii="Times New Roman" w:hAnsi="Times New Roman" w:cs="Times New Roman"/>
          <w:b/>
          <w:bCs/>
          <w:i/>
          <w:iCs/>
          <w:color w:val="7F7F7F"/>
          <w:sz w:val="24"/>
          <w:szCs w:val="24"/>
        </w:rPr>
        <w:t>s</w:t>
      </w:r>
      <w:r w:rsidRPr="00730318">
        <w:rPr>
          <w:rFonts w:ascii="Times New Roman" w:hAnsi="Times New Roman" w:cs="Times New Roman"/>
          <w:b/>
          <w:bCs/>
          <w:i/>
          <w:iCs/>
          <w:color w:val="7F7F7F"/>
          <w:sz w:val="24"/>
          <w:szCs w:val="24"/>
        </w:rPr>
        <w:t xml:space="preserve">ampling for </w:t>
      </w:r>
      <w:r w:rsidR="00797E6A" w:rsidRPr="00730318">
        <w:rPr>
          <w:rFonts w:ascii="Times New Roman" w:hAnsi="Times New Roman" w:cs="Times New Roman"/>
          <w:b/>
          <w:bCs/>
          <w:i/>
          <w:iCs/>
          <w:color w:val="7F7F7F"/>
          <w:sz w:val="24"/>
          <w:szCs w:val="24"/>
        </w:rPr>
        <w:t>h</w:t>
      </w:r>
      <w:r w:rsidRPr="00730318">
        <w:rPr>
          <w:rFonts w:ascii="Times New Roman" w:hAnsi="Times New Roman" w:cs="Times New Roman"/>
          <w:b/>
          <w:bCs/>
          <w:i/>
          <w:iCs/>
          <w:color w:val="7F7F7F"/>
          <w:sz w:val="24"/>
          <w:szCs w:val="24"/>
        </w:rPr>
        <w:t xml:space="preserve">ousehold </w:t>
      </w:r>
      <w:r w:rsidR="00797E6A" w:rsidRPr="00730318">
        <w:rPr>
          <w:rFonts w:ascii="Times New Roman" w:hAnsi="Times New Roman" w:cs="Times New Roman"/>
          <w:b/>
          <w:bCs/>
          <w:i/>
          <w:iCs/>
          <w:color w:val="7F7F7F"/>
          <w:sz w:val="24"/>
          <w:szCs w:val="24"/>
        </w:rPr>
        <w:t>s</w:t>
      </w:r>
      <w:r w:rsidRPr="00730318">
        <w:rPr>
          <w:rFonts w:ascii="Times New Roman" w:hAnsi="Times New Roman" w:cs="Times New Roman"/>
          <w:b/>
          <w:bCs/>
          <w:i/>
          <w:iCs/>
          <w:color w:val="7F7F7F"/>
          <w:sz w:val="24"/>
          <w:szCs w:val="24"/>
        </w:rPr>
        <w:t>urvey</w:t>
      </w:r>
    </w:p>
    <w:p w14:paraId="42907FDF" w14:textId="77777777" w:rsidR="00B22951" w:rsidRPr="00730318" w:rsidRDefault="00B22951" w:rsidP="00B22951">
      <w:pPr>
        <w:spacing w:line="276" w:lineRule="auto"/>
        <w:jc w:val="both"/>
        <w:rPr>
          <w:rFonts w:ascii="Times New Roman" w:hAnsi="Times New Roman" w:cs="Times New Roman"/>
        </w:rPr>
      </w:pPr>
      <w:r w:rsidRPr="00730318">
        <w:rPr>
          <w:rFonts w:ascii="Times New Roman" w:hAnsi="Times New Roman" w:cs="Times New Roman"/>
        </w:rPr>
        <w:t>A cluster random sampling approach was utilized to select households for the survey. The sampling clusters were defined by villages situated within the catchment areas of WaterStarters-supported water points. Within each site, the total sample size was proportionally allocated to villages based on their estimated population sizes to ensure representativeness across clusters and enable meaningful intra-site comparisons.</w:t>
      </w:r>
    </w:p>
    <w:p w14:paraId="09A17B03" w14:textId="77777777" w:rsidR="00B22951" w:rsidRPr="00730318" w:rsidRDefault="00B22951" w:rsidP="00B22951">
      <w:pPr>
        <w:spacing w:line="276" w:lineRule="auto"/>
        <w:jc w:val="both"/>
        <w:rPr>
          <w:rFonts w:ascii="Times New Roman" w:hAnsi="Times New Roman" w:cs="Times New Roman"/>
        </w:rPr>
      </w:pPr>
      <w:r w:rsidRPr="00730318">
        <w:rPr>
          <w:rFonts w:ascii="Times New Roman" w:hAnsi="Times New Roman" w:cs="Times New Roman"/>
        </w:rPr>
        <w:t xml:space="preserve">The traditional Maasai residential structure was </w:t>
      </w:r>
      <w:proofErr w:type="gramStart"/>
      <w:r w:rsidRPr="00730318">
        <w:rPr>
          <w:rFonts w:ascii="Times New Roman" w:hAnsi="Times New Roman" w:cs="Times New Roman"/>
        </w:rPr>
        <w:t>taken into account</w:t>
      </w:r>
      <w:proofErr w:type="gramEnd"/>
      <w:r w:rsidRPr="00730318">
        <w:rPr>
          <w:rFonts w:ascii="Times New Roman" w:hAnsi="Times New Roman" w:cs="Times New Roman"/>
        </w:rPr>
        <w:t xml:space="preserve"> to improve the accuracy and cultural relevance of household enumeration. Specifically, households were defined using the "</w:t>
      </w:r>
      <w:proofErr w:type="spellStart"/>
      <w:r w:rsidRPr="00730318">
        <w:rPr>
          <w:rFonts w:ascii="Times New Roman" w:hAnsi="Times New Roman" w:cs="Times New Roman"/>
          <w:i/>
          <w:iCs/>
        </w:rPr>
        <w:t>olmarei</w:t>
      </w:r>
      <w:proofErr w:type="spellEnd"/>
      <w:r w:rsidRPr="00730318">
        <w:rPr>
          <w:rFonts w:ascii="Times New Roman" w:hAnsi="Times New Roman" w:cs="Times New Roman"/>
        </w:rPr>
        <w:t>" unit—representing each wife’s dwelling within an extended homestead (</w:t>
      </w:r>
      <w:proofErr w:type="spellStart"/>
      <w:r w:rsidRPr="00730318">
        <w:rPr>
          <w:rFonts w:ascii="Times New Roman" w:hAnsi="Times New Roman" w:cs="Times New Roman"/>
          <w:i/>
          <w:iCs/>
        </w:rPr>
        <w:t>enkang</w:t>
      </w:r>
      <w:proofErr w:type="spellEnd"/>
      <w:r w:rsidRPr="00730318">
        <w:rPr>
          <w:rFonts w:ascii="Times New Roman" w:hAnsi="Times New Roman" w:cs="Times New Roman"/>
        </w:rPr>
        <w:t>) as an economically independent household. This definition better captured resource distribution and decision-making patterns in polygamous households.</w:t>
      </w:r>
    </w:p>
    <w:p w14:paraId="6E7F34D9" w14:textId="61A4E5F4" w:rsidR="00B22951" w:rsidRPr="00730318" w:rsidRDefault="00B22951" w:rsidP="00B22951">
      <w:pPr>
        <w:spacing w:line="276" w:lineRule="auto"/>
        <w:jc w:val="both"/>
        <w:rPr>
          <w:rFonts w:ascii="Times New Roman" w:hAnsi="Times New Roman" w:cs="Times New Roman"/>
        </w:rPr>
      </w:pPr>
      <w:r w:rsidRPr="00730318">
        <w:rPr>
          <w:rFonts w:ascii="Times New Roman" w:hAnsi="Times New Roman" w:cs="Times New Roman"/>
        </w:rPr>
        <w:t>Within each selected village, Research Assistants, guided by CHPs, identified a central starting point and randomly selected a direction using a pen toss. The first household in that direction was selected as the index household, followed by every third household thereafter. In cases of non-response or ineligibility, enumerators proceeded to the next immediate household. Only one eligible adult (aged 18 years and above) per household was interviewed.</w:t>
      </w:r>
    </w:p>
    <w:p w14:paraId="2F1B83BF" w14:textId="77777777" w:rsidR="00B22951" w:rsidRPr="00730318" w:rsidRDefault="00B22951" w:rsidP="00B22951">
      <w:pPr>
        <w:spacing w:line="276" w:lineRule="auto"/>
        <w:jc w:val="both"/>
        <w:rPr>
          <w:rFonts w:ascii="Times New Roman" w:hAnsi="Times New Roman" w:cs="Times New Roman"/>
        </w:rPr>
      </w:pPr>
      <w:r w:rsidRPr="00730318">
        <w:rPr>
          <w:rFonts w:ascii="Times New Roman" w:hAnsi="Times New Roman" w:cs="Times New Roman"/>
        </w:rPr>
        <w:t xml:space="preserve">Sample size determination followed Cochran’s formula and was adjusted for finite population correction and an anticipated 90% response rate. This yielded a final sample of 1,217 households distributed across the five sites as follows: </w:t>
      </w:r>
      <w:proofErr w:type="spellStart"/>
      <w:r w:rsidRPr="00730318">
        <w:rPr>
          <w:rFonts w:ascii="Times New Roman" w:hAnsi="Times New Roman" w:cs="Times New Roman"/>
        </w:rPr>
        <w:t>Kumpa</w:t>
      </w:r>
      <w:proofErr w:type="spellEnd"/>
      <w:r w:rsidRPr="00730318">
        <w:rPr>
          <w:rFonts w:ascii="Times New Roman" w:hAnsi="Times New Roman" w:cs="Times New Roman"/>
        </w:rPr>
        <w:t xml:space="preserve"> (247), </w:t>
      </w:r>
      <w:proofErr w:type="spellStart"/>
      <w:r w:rsidRPr="00730318">
        <w:rPr>
          <w:rFonts w:ascii="Times New Roman" w:hAnsi="Times New Roman" w:cs="Times New Roman"/>
        </w:rPr>
        <w:t>Orinie</w:t>
      </w:r>
      <w:proofErr w:type="spellEnd"/>
      <w:r w:rsidRPr="00730318">
        <w:rPr>
          <w:rFonts w:ascii="Times New Roman" w:hAnsi="Times New Roman" w:cs="Times New Roman"/>
        </w:rPr>
        <w:t xml:space="preserve"> (247), Naserian (178), Kima (253), and </w:t>
      </w:r>
      <w:proofErr w:type="spellStart"/>
      <w:r w:rsidRPr="00730318">
        <w:rPr>
          <w:rFonts w:ascii="Times New Roman" w:hAnsi="Times New Roman" w:cs="Times New Roman"/>
        </w:rPr>
        <w:t>Kibiko</w:t>
      </w:r>
      <w:proofErr w:type="spellEnd"/>
      <w:r w:rsidRPr="00730318">
        <w:rPr>
          <w:rFonts w:ascii="Times New Roman" w:hAnsi="Times New Roman" w:cs="Times New Roman"/>
        </w:rPr>
        <w:t xml:space="preserve"> (292).</w:t>
      </w:r>
    </w:p>
    <w:p w14:paraId="2B396990" w14:textId="55255D6A" w:rsidR="00B22951" w:rsidRPr="00730318" w:rsidRDefault="00B22951" w:rsidP="00623BCE">
      <w:pPr>
        <w:pStyle w:val="Heading3"/>
        <w:numPr>
          <w:ilvl w:val="2"/>
          <w:numId w:val="3"/>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Qualitative </w:t>
      </w:r>
      <w:r w:rsidR="00797E6A" w:rsidRPr="00730318">
        <w:rPr>
          <w:rFonts w:ascii="Times New Roman" w:hAnsi="Times New Roman" w:cs="Times New Roman"/>
          <w:b/>
          <w:bCs/>
          <w:i/>
          <w:iCs/>
          <w:color w:val="7F7F7F"/>
          <w:sz w:val="24"/>
          <w:szCs w:val="24"/>
        </w:rPr>
        <w:t>s</w:t>
      </w:r>
      <w:r w:rsidRPr="00730318">
        <w:rPr>
          <w:rFonts w:ascii="Times New Roman" w:hAnsi="Times New Roman" w:cs="Times New Roman"/>
          <w:b/>
          <w:bCs/>
          <w:i/>
          <w:iCs/>
          <w:color w:val="7F7F7F"/>
          <w:sz w:val="24"/>
          <w:szCs w:val="24"/>
        </w:rPr>
        <w:t>ampling for KIIs and FGDs</w:t>
      </w:r>
    </w:p>
    <w:p w14:paraId="54937AA6" w14:textId="77777777" w:rsidR="00B22951" w:rsidRPr="00730318" w:rsidRDefault="00B22951" w:rsidP="00B22951">
      <w:pPr>
        <w:spacing w:line="276" w:lineRule="auto"/>
        <w:jc w:val="both"/>
        <w:rPr>
          <w:rFonts w:ascii="Times New Roman" w:hAnsi="Times New Roman" w:cs="Times New Roman"/>
        </w:rPr>
      </w:pPr>
      <w:r w:rsidRPr="00730318">
        <w:rPr>
          <w:rFonts w:ascii="Times New Roman" w:hAnsi="Times New Roman" w:cs="Times New Roman"/>
        </w:rPr>
        <w:t>A purposive sampling strategy was used for the qualitative component to ensure the inclusion of stakeholders with deep knowledge of the WaterStarters Programme and diverse perspectives. Participants were selected based on their roles in project implementation or governance, or their experience as direct beneficiaries or community influencers. These included franchisees, county officials, water vendors, school staff, community leaders, and members of Water Management Committees, among others.</w:t>
      </w:r>
    </w:p>
    <w:p w14:paraId="3D474F5E" w14:textId="42CA4742" w:rsidR="00EB619B" w:rsidRPr="00730318" w:rsidRDefault="00B22951" w:rsidP="00B22951">
      <w:pPr>
        <w:spacing w:line="276" w:lineRule="auto"/>
        <w:jc w:val="both"/>
        <w:rPr>
          <w:rFonts w:ascii="Times New Roman" w:hAnsi="Times New Roman" w:cs="Times New Roman"/>
        </w:rPr>
      </w:pPr>
      <w:r w:rsidRPr="00730318">
        <w:rPr>
          <w:rFonts w:ascii="Times New Roman" w:hAnsi="Times New Roman" w:cs="Times New Roman"/>
        </w:rPr>
        <w:t>Selection criteria emphasized stakeholder relevance, experience, and ability to contribute to the evaluation objectives. Data saturation guided the number of key informant interviews and focus group discussions across the sites. Cross-site participants, such as WaterStarters programme team members, were also included to provide strategic perspectives. This approach ensured comprehensive coverage of technical, operational, and community-level insights relevant to the programme’s performance and outcomes.</w:t>
      </w:r>
      <w:r w:rsidR="00993513" w:rsidRPr="00730318">
        <w:rPr>
          <w:rFonts w:ascii="Times New Roman" w:hAnsi="Times New Roman" w:cs="Times New Roman"/>
        </w:rPr>
        <w:t xml:space="preserve"> </w:t>
      </w:r>
    </w:p>
    <w:p w14:paraId="25A3C402" w14:textId="47C8C1DB" w:rsidR="008573A5" w:rsidRPr="00730318" w:rsidRDefault="008573A5" w:rsidP="00623BCE">
      <w:pPr>
        <w:pStyle w:val="Heading2"/>
        <w:numPr>
          <w:ilvl w:val="1"/>
          <w:numId w:val="3"/>
        </w:numPr>
        <w:spacing w:line="360" w:lineRule="auto"/>
        <w:rPr>
          <w:rFonts w:ascii="Times New Roman" w:hAnsi="Times New Roman" w:cs="Times New Roman"/>
          <w:b/>
          <w:bCs/>
          <w:color w:val="auto"/>
          <w:sz w:val="26"/>
          <w:szCs w:val="26"/>
        </w:rPr>
      </w:pPr>
      <w:bookmarkStart w:id="20" w:name="_Toc198101429"/>
      <w:r w:rsidRPr="00730318">
        <w:rPr>
          <w:rFonts w:ascii="Times New Roman" w:hAnsi="Times New Roman" w:cs="Times New Roman"/>
          <w:b/>
          <w:bCs/>
          <w:color w:val="auto"/>
          <w:sz w:val="26"/>
          <w:szCs w:val="26"/>
        </w:rPr>
        <w:t>Data Analysis Approach</w:t>
      </w:r>
      <w:bookmarkEnd w:id="20"/>
    </w:p>
    <w:p w14:paraId="50FD84AF" w14:textId="2FABB850" w:rsidR="002C0CB6" w:rsidRPr="00730318" w:rsidRDefault="002C0CB6" w:rsidP="002C0CB6">
      <w:pPr>
        <w:spacing w:line="276" w:lineRule="auto"/>
        <w:jc w:val="both"/>
        <w:rPr>
          <w:rFonts w:ascii="Times New Roman" w:hAnsi="Times New Roman" w:cs="Times New Roman"/>
        </w:rPr>
      </w:pPr>
      <w:r w:rsidRPr="00730318">
        <w:rPr>
          <w:rFonts w:ascii="Times New Roman" w:hAnsi="Times New Roman" w:cs="Times New Roman"/>
        </w:rPr>
        <w:t xml:space="preserve">Quantitative data from the household surveys were submitted via </w:t>
      </w:r>
      <w:proofErr w:type="spellStart"/>
      <w:r w:rsidRPr="00730318">
        <w:rPr>
          <w:rFonts w:ascii="Times New Roman" w:hAnsi="Times New Roman" w:cs="Times New Roman"/>
        </w:rPr>
        <w:t>KoBoCollect</w:t>
      </w:r>
      <w:proofErr w:type="spellEnd"/>
      <w:r w:rsidRPr="00730318">
        <w:rPr>
          <w:rFonts w:ascii="Times New Roman" w:hAnsi="Times New Roman" w:cs="Times New Roman"/>
        </w:rPr>
        <w:t xml:space="preserve"> to a secure cloud </w:t>
      </w:r>
      <w:r w:rsidR="007F7012" w:rsidRPr="00730318">
        <w:rPr>
          <w:rFonts w:ascii="Times New Roman" w:hAnsi="Times New Roman" w:cs="Times New Roman"/>
        </w:rPr>
        <w:t>server and</w:t>
      </w:r>
      <w:r w:rsidRPr="00730318">
        <w:rPr>
          <w:rFonts w:ascii="Times New Roman" w:hAnsi="Times New Roman" w:cs="Times New Roman"/>
        </w:rPr>
        <w:t xml:space="preserve"> underwent</w:t>
      </w:r>
      <w:r w:rsidR="007A090D" w:rsidRPr="00730318">
        <w:rPr>
          <w:rFonts w:ascii="Times New Roman" w:hAnsi="Times New Roman" w:cs="Times New Roman"/>
        </w:rPr>
        <w:t xml:space="preserve"> </w:t>
      </w:r>
      <w:r w:rsidRPr="00730318">
        <w:rPr>
          <w:rFonts w:ascii="Times New Roman" w:hAnsi="Times New Roman" w:cs="Times New Roman"/>
        </w:rPr>
        <w:t xml:space="preserve">quality checks throughout data collection to ensure completeness, </w:t>
      </w:r>
      <w:r w:rsidRPr="00730318">
        <w:rPr>
          <w:rFonts w:ascii="Times New Roman" w:hAnsi="Times New Roman" w:cs="Times New Roman"/>
        </w:rPr>
        <w:lastRenderedPageBreak/>
        <w:t>consistency, and accuracy. After the completion of fieldwork, the data were exported to IBM SPSS Statistics Version 27 for cleaning and analysis. The cleaning process included systematic checks for internal consistency, identification and resolution of outliers or extreme values, and correction of missing or illogical responses.</w:t>
      </w:r>
      <w:r w:rsidR="00DF212D" w:rsidRPr="00730318">
        <w:rPr>
          <w:rFonts w:ascii="Times New Roman" w:hAnsi="Times New Roman" w:cs="Times New Roman"/>
        </w:rPr>
        <w:t xml:space="preserve"> </w:t>
      </w:r>
      <w:r w:rsidRPr="00730318">
        <w:rPr>
          <w:rFonts w:ascii="Times New Roman" w:hAnsi="Times New Roman" w:cs="Times New Roman"/>
        </w:rPr>
        <w:t>Descriptive statistics were used to summarize key variables through frequency distributions, proportions, means, and cross-tabulations. Inferential statistical analyses were conducted to explore patterns of association and determine the statistical significance of key relationships</w:t>
      </w:r>
      <w:r w:rsidR="009950C6" w:rsidRPr="00730318">
        <w:rPr>
          <w:rFonts w:ascii="Times New Roman" w:hAnsi="Times New Roman" w:cs="Times New Roman"/>
        </w:rPr>
        <w:t xml:space="preserve"> between variables</w:t>
      </w:r>
      <w:r w:rsidRPr="00730318">
        <w:rPr>
          <w:rFonts w:ascii="Times New Roman" w:hAnsi="Times New Roman" w:cs="Times New Roman"/>
        </w:rPr>
        <w:t xml:space="preserve">. Specifically, chi-square tests were applied to assess associations between categorical variables, independent t-tests were used to compare means for continuous variables across groups, and odds ratios were calculated to quantify the strength of associations. Where relevant, quantitative data from the household survey were compared with baseline values from the WaterStarters Baseline Survey Report to determine the extent of change over time. These comparisons helped to </w:t>
      </w:r>
      <w:r w:rsidR="00DD1CE4" w:rsidRPr="00730318">
        <w:rPr>
          <w:rFonts w:ascii="Times New Roman" w:hAnsi="Times New Roman" w:cs="Times New Roman"/>
        </w:rPr>
        <w:t xml:space="preserve">pick out </w:t>
      </w:r>
      <w:r w:rsidRPr="00730318">
        <w:rPr>
          <w:rFonts w:ascii="Times New Roman" w:hAnsi="Times New Roman" w:cs="Times New Roman"/>
        </w:rPr>
        <w:t xml:space="preserve">observed improvements or declines </w:t>
      </w:r>
      <w:r w:rsidR="00DD1CE4" w:rsidRPr="00730318">
        <w:rPr>
          <w:rFonts w:ascii="Times New Roman" w:hAnsi="Times New Roman" w:cs="Times New Roman"/>
        </w:rPr>
        <w:t>in key</w:t>
      </w:r>
      <w:r w:rsidR="00150035" w:rsidRPr="00730318">
        <w:rPr>
          <w:rFonts w:ascii="Times New Roman" w:hAnsi="Times New Roman" w:cs="Times New Roman"/>
        </w:rPr>
        <w:t xml:space="preserve"> indicators. </w:t>
      </w:r>
      <w:r w:rsidRPr="00730318">
        <w:rPr>
          <w:rFonts w:ascii="Times New Roman" w:hAnsi="Times New Roman" w:cs="Times New Roman"/>
        </w:rPr>
        <w:t>The insights gained from qualitative interviews, focus group discussions, and review of programme documentation were then used to explore the plausibility that observed changes were attributable to the WaterStarters programme, while also accounting for contextual or external factors.</w:t>
      </w:r>
    </w:p>
    <w:p w14:paraId="0652F4A3" w14:textId="101B640D" w:rsidR="002C0CB6" w:rsidRPr="00730318" w:rsidRDefault="002C0CB6" w:rsidP="002C0CB6">
      <w:pPr>
        <w:spacing w:line="276" w:lineRule="auto"/>
        <w:jc w:val="both"/>
        <w:rPr>
          <w:rFonts w:ascii="Times New Roman" w:hAnsi="Times New Roman" w:cs="Times New Roman"/>
        </w:rPr>
      </w:pPr>
      <w:r w:rsidRPr="00730318">
        <w:rPr>
          <w:rFonts w:ascii="Times New Roman" w:hAnsi="Times New Roman" w:cs="Times New Roman"/>
        </w:rPr>
        <w:t>For the qualitative component, audio-recorded KIIs and FGDs were transcribed verbatim and translated into English where necessary. The transcripts were reviewed for accuracy and then imported into NVivo software for analysis using a thematic framework approach. This involved several iterative steps: familiarization with the data, development of a coding framework informed by both pre-defined evaluation objectives and emergent themes, indexing and categorizing the data into thematic matrices, and synthesis to derive descriptive and explanatory insights.</w:t>
      </w:r>
    </w:p>
    <w:p w14:paraId="39A14362" w14:textId="3F89D76E" w:rsidR="002C0CB6" w:rsidRPr="00730318" w:rsidRDefault="005D638D" w:rsidP="002C0CB6">
      <w:pPr>
        <w:spacing w:line="276" w:lineRule="auto"/>
        <w:jc w:val="both"/>
        <w:rPr>
          <w:rFonts w:ascii="Times New Roman" w:hAnsi="Times New Roman" w:cs="Times New Roman"/>
        </w:rPr>
      </w:pPr>
      <w:r w:rsidRPr="00730318">
        <w:rPr>
          <w:rFonts w:ascii="Times New Roman" w:hAnsi="Times New Roman" w:cs="Times New Roman"/>
        </w:rPr>
        <w:t>Additionally, using the financial data extracted from programme documents and franchisee books, a</w:t>
      </w:r>
      <w:r w:rsidR="002C0CB6" w:rsidRPr="00730318">
        <w:rPr>
          <w:rFonts w:ascii="Times New Roman" w:hAnsi="Times New Roman" w:cs="Times New Roman"/>
        </w:rPr>
        <w:t xml:space="preserve"> financial analysis </w:t>
      </w:r>
      <w:r w:rsidRPr="00730318">
        <w:rPr>
          <w:rFonts w:ascii="Times New Roman" w:hAnsi="Times New Roman" w:cs="Times New Roman"/>
        </w:rPr>
        <w:t xml:space="preserve">was </w:t>
      </w:r>
      <w:r w:rsidR="002C0CB6" w:rsidRPr="00730318">
        <w:rPr>
          <w:rFonts w:ascii="Times New Roman" w:hAnsi="Times New Roman" w:cs="Times New Roman"/>
        </w:rPr>
        <w:t>conducted to evaluate the economic viability and sustainability of the WaterStarters model. This included cost analysis to distinguish fixed and variable costs, break-even analysis to determine revenue thresholds for sustainability, and calculations of Return on Investment (ROI) and Net Present Value (NPV) to assess the attractiveness of the franchise model for stakeholders. Cash flow and revenue trend analyses were also performed to assess financial stability and performance across franchise sites.</w:t>
      </w:r>
    </w:p>
    <w:p w14:paraId="597EE863" w14:textId="6CD93907" w:rsidR="00EB619B" w:rsidRPr="00730318" w:rsidRDefault="00E361E9" w:rsidP="002C0CB6">
      <w:pPr>
        <w:spacing w:line="276" w:lineRule="auto"/>
        <w:jc w:val="both"/>
        <w:rPr>
          <w:rFonts w:ascii="Times New Roman" w:hAnsi="Times New Roman" w:cs="Times New Roman"/>
        </w:rPr>
      </w:pPr>
      <w:r w:rsidRPr="00730318">
        <w:rPr>
          <w:rFonts w:ascii="Times New Roman" w:hAnsi="Times New Roman" w:cs="Times New Roman"/>
        </w:rPr>
        <w:t>Lastly, t</w:t>
      </w:r>
      <w:r w:rsidR="002C0CB6" w:rsidRPr="00730318">
        <w:rPr>
          <w:rFonts w:ascii="Times New Roman" w:hAnsi="Times New Roman" w:cs="Times New Roman"/>
        </w:rPr>
        <w:t>o enhance the robustness of the findings, data triangulation was employed. This involved cross-verifying results across different data sources, methods, and respondent groups to validate conclusions and provide a more comprehensive understanding of programme performance. The integration of quantitative and qualitative insights helped ensure a nuanced and contextually grounded interpretation of the evaluation results.</w:t>
      </w:r>
    </w:p>
    <w:p w14:paraId="16A34943" w14:textId="1310C449" w:rsidR="008573A5" w:rsidRPr="00730318" w:rsidRDefault="008573A5" w:rsidP="00623BCE">
      <w:pPr>
        <w:pStyle w:val="Heading2"/>
        <w:numPr>
          <w:ilvl w:val="1"/>
          <w:numId w:val="3"/>
        </w:numPr>
        <w:spacing w:line="360" w:lineRule="auto"/>
        <w:rPr>
          <w:rFonts w:ascii="Times New Roman" w:hAnsi="Times New Roman" w:cs="Times New Roman"/>
          <w:b/>
          <w:bCs/>
          <w:color w:val="auto"/>
          <w:sz w:val="26"/>
          <w:szCs w:val="26"/>
        </w:rPr>
      </w:pPr>
      <w:bookmarkStart w:id="21" w:name="_Toc198101430"/>
      <w:r w:rsidRPr="00730318">
        <w:rPr>
          <w:rFonts w:ascii="Times New Roman" w:hAnsi="Times New Roman" w:cs="Times New Roman"/>
          <w:b/>
          <w:bCs/>
          <w:color w:val="auto"/>
          <w:sz w:val="26"/>
          <w:szCs w:val="26"/>
        </w:rPr>
        <w:t>Ethical Considerations</w:t>
      </w:r>
      <w:bookmarkEnd w:id="21"/>
    </w:p>
    <w:p w14:paraId="0F7BAB3E" w14:textId="77777777" w:rsidR="00616B80" w:rsidRPr="00730318" w:rsidRDefault="005D6FCE" w:rsidP="005D6FCE">
      <w:pPr>
        <w:spacing w:line="276" w:lineRule="auto"/>
        <w:jc w:val="both"/>
        <w:rPr>
          <w:rFonts w:ascii="Times New Roman" w:hAnsi="Times New Roman" w:cs="Times New Roman"/>
        </w:rPr>
      </w:pPr>
      <w:r w:rsidRPr="00730318">
        <w:rPr>
          <w:rFonts w:ascii="Times New Roman" w:hAnsi="Times New Roman" w:cs="Times New Roman"/>
        </w:rPr>
        <w:t xml:space="preserve">The midterm evaluation adhered to established ethical standards throughout its implementation. Ethical approval was obtained from the Amref Health Africa Ethics and Scientific Review </w:t>
      </w:r>
      <w:r w:rsidRPr="00730318">
        <w:rPr>
          <w:rFonts w:ascii="Times New Roman" w:hAnsi="Times New Roman" w:cs="Times New Roman"/>
        </w:rPr>
        <w:lastRenderedPageBreak/>
        <w:t>Committee (ESRC), and administrative clearance was secured from the relevant government authorities at county and community levels.</w:t>
      </w:r>
    </w:p>
    <w:p w14:paraId="6FECFFCB" w14:textId="33F64FF2" w:rsidR="005D6FCE" w:rsidRPr="00730318" w:rsidRDefault="00616B80" w:rsidP="005D6FCE">
      <w:pPr>
        <w:spacing w:line="276" w:lineRule="auto"/>
        <w:jc w:val="both"/>
        <w:rPr>
          <w:rFonts w:ascii="Times New Roman" w:hAnsi="Times New Roman" w:cs="Times New Roman"/>
        </w:rPr>
      </w:pPr>
      <w:r w:rsidRPr="00730318">
        <w:rPr>
          <w:rFonts w:ascii="Times New Roman" w:hAnsi="Times New Roman" w:cs="Times New Roman"/>
        </w:rPr>
        <w:t>I</w:t>
      </w:r>
      <w:r w:rsidR="005D6FCE" w:rsidRPr="00730318">
        <w:rPr>
          <w:rFonts w:ascii="Times New Roman" w:hAnsi="Times New Roman" w:cs="Times New Roman"/>
        </w:rPr>
        <w:t>nformed consent was obtained from all participants prior to their involvement in the evaluation. A standardized consent form was used, which clearly explained the purpose of the study, data collection procedures, potential risks, and participants' rights</w:t>
      </w:r>
      <w:r w:rsidR="00505F43" w:rsidRPr="00730318">
        <w:rPr>
          <w:rFonts w:ascii="Times New Roman" w:hAnsi="Times New Roman" w:cs="Times New Roman"/>
        </w:rPr>
        <w:t xml:space="preserve"> - </w:t>
      </w:r>
      <w:r w:rsidR="005D6FCE" w:rsidRPr="00730318">
        <w:rPr>
          <w:rFonts w:ascii="Times New Roman" w:hAnsi="Times New Roman" w:cs="Times New Roman"/>
        </w:rPr>
        <w:t>including the right to refuse participation or withdraw at any point without penalty. Privacy and confidentiality were strictly upheld. All data collected were anonymized, and no personally identifiable information was included in analysis outputs or reporting. Final evaluation reports presented results in aggregate form. The data collection team was trained on maintaining confidentiality, managing sensitive information, and adhering to field-based ethical protocols.</w:t>
      </w:r>
      <w:r w:rsidR="00CC25C5" w:rsidRPr="00730318">
        <w:rPr>
          <w:rFonts w:ascii="Times New Roman" w:hAnsi="Times New Roman" w:cs="Times New Roman"/>
        </w:rPr>
        <w:t xml:space="preserve"> </w:t>
      </w:r>
      <w:r w:rsidR="005D6FCE" w:rsidRPr="00730318">
        <w:rPr>
          <w:rFonts w:ascii="Times New Roman" w:hAnsi="Times New Roman" w:cs="Times New Roman"/>
        </w:rPr>
        <w:t xml:space="preserve">Voluntary participation was </w:t>
      </w:r>
      <w:r w:rsidR="00CA52B0" w:rsidRPr="00730318">
        <w:rPr>
          <w:rFonts w:ascii="Times New Roman" w:hAnsi="Times New Roman" w:cs="Times New Roman"/>
        </w:rPr>
        <w:t>emphasized,</w:t>
      </w:r>
      <w:r w:rsidR="00CC25C5" w:rsidRPr="00730318">
        <w:rPr>
          <w:rFonts w:ascii="Times New Roman" w:hAnsi="Times New Roman" w:cs="Times New Roman"/>
        </w:rPr>
        <w:t xml:space="preserve"> and r</w:t>
      </w:r>
      <w:r w:rsidR="005D6FCE" w:rsidRPr="00730318">
        <w:rPr>
          <w:rFonts w:ascii="Times New Roman" w:hAnsi="Times New Roman" w:cs="Times New Roman"/>
        </w:rPr>
        <w:t>espondents were made aware that participation was entirely voluntary and that declining to participate or respond to particular questions would not result in any negative consequences.</w:t>
      </w:r>
    </w:p>
    <w:p w14:paraId="031135FB" w14:textId="1FC1A49B" w:rsidR="005D6FCE" w:rsidRPr="00730318" w:rsidRDefault="009E4028" w:rsidP="005D6FCE">
      <w:pPr>
        <w:spacing w:line="276" w:lineRule="auto"/>
        <w:jc w:val="both"/>
        <w:rPr>
          <w:rFonts w:ascii="Times New Roman" w:hAnsi="Times New Roman" w:cs="Times New Roman"/>
        </w:rPr>
      </w:pPr>
      <w:r w:rsidRPr="00730318">
        <w:rPr>
          <w:rFonts w:ascii="Times New Roman" w:hAnsi="Times New Roman" w:cs="Times New Roman"/>
        </w:rPr>
        <w:t>Finally, the</w:t>
      </w:r>
      <w:r w:rsidR="005D6FCE" w:rsidRPr="00730318">
        <w:rPr>
          <w:rFonts w:ascii="Times New Roman" w:hAnsi="Times New Roman" w:cs="Times New Roman"/>
        </w:rPr>
        <w:t xml:space="preserve"> evaluation team was also sensitive to socio-cultural diversity and conducted all fieldwork with respect for local norms, values, and customs. Special attention was given to gender dynamics, local hierarchies, and language appropriateness to ensure the inclusion and comfort of all participants.</w:t>
      </w:r>
    </w:p>
    <w:p w14:paraId="113E3C3A" w14:textId="6890FC8E" w:rsidR="008573A5" w:rsidRPr="00730318" w:rsidRDefault="008573A5" w:rsidP="00623BCE">
      <w:pPr>
        <w:pStyle w:val="Heading2"/>
        <w:numPr>
          <w:ilvl w:val="1"/>
          <w:numId w:val="3"/>
        </w:numPr>
        <w:spacing w:line="360" w:lineRule="auto"/>
        <w:rPr>
          <w:rFonts w:ascii="Times New Roman" w:hAnsi="Times New Roman" w:cs="Times New Roman"/>
          <w:b/>
          <w:bCs/>
          <w:color w:val="auto"/>
          <w:sz w:val="26"/>
          <w:szCs w:val="26"/>
        </w:rPr>
      </w:pPr>
      <w:bookmarkStart w:id="22" w:name="_Toc198101431"/>
      <w:r w:rsidRPr="00730318">
        <w:rPr>
          <w:rFonts w:ascii="Times New Roman" w:hAnsi="Times New Roman" w:cs="Times New Roman"/>
          <w:b/>
          <w:bCs/>
          <w:color w:val="auto"/>
          <w:sz w:val="26"/>
          <w:szCs w:val="26"/>
        </w:rPr>
        <w:t>Limitations of the Evaluation</w:t>
      </w:r>
      <w:bookmarkEnd w:id="22"/>
    </w:p>
    <w:p w14:paraId="37D34BA9" w14:textId="77777777" w:rsidR="00E03BF9" w:rsidRPr="00730318" w:rsidRDefault="00AF3AE2" w:rsidP="00AF3AE2">
      <w:pPr>
        <w:spacing w:line="276" w:lineRule="auto"/>
        <w:jc w:val="both"/>
        <w:rPr>
          <w:rFonts w:ascii="Times New Roman" w:hAnsi="Times New Roman" w:cs="Times New Roman"/>
        </w:rPr>
      </w:pPr>
      <w:r w:rsidRPr="00730318">
        <w:rPr>
          <w:rFonts w:ascii="Times New Roman" w:hAnsi="Times New Roman" w:cs="Times New Roman"/>
        </w:rPr>
        <w:t xml:space="preserve">While the midterm evaluation was rigorously designed and implemented, </w:t>
      </w:r>
      <w:r w:rsidR="00E03BF9" w:rsidRPr="00730318">
        <w:rPr>
          <w:rFonts w:ascii="Times New Roman" w:hAnsi="Times New Roman" w:cs="Times New Roman"/>
        </w:rPr>
        <w:t>the following</w:t>
      </w:r>
      <w:r w:rsidRPr="00730318">
        <w:rPr>
          <w:rFonts w:ascii="Times New Roman" w:hAnsi="Times New Roman" w:cs="Times New Roman"/>
        </w:rPr>
        <w:t xml:space="preserve"> limitations should be acknowledged when interpreting the findings.</w:t>
      </w:r>
    </w:p>
    <w:p w14:paraId="1276C711" w14:textId="77777777" w:rsidR="00A61D0F" w:rsidRPr="00730318" w:rsidRDefault="00AF3AE2" w:rsidP="00AF3AE2">
      <w:pPr>
        <w:spacing w:line="276" w:lineRule="auto"/>
        <w:jc w:val="both"/>
        <w:rPr>
          <w:rFonts w:ascii="Times New Roman" w:hAnsi="Times New Roman" w:cs="Times New Roman"/>
        </w:rPr>
      </w:pPr>
      <w:r w:rsidRPr="00730318">
        <w:rPr>
          <w:rFonts w:ascii="Times New Roman" w:hAnsi="Times New Roman" w:cs="Times New Roman"/>
          <w:i/>
          <w:iCs/>
        </w:rPr>
        <w:t xml:space="preserve">Attribution </w:t>
      </w:r>
      <w:r w:rsidR="00E03BF9" w:rsidRPr="00730318">
        <w:rPr>
          <w:rFonts w:ascii="Times New Roman" w:hAnsi="Times New Roman" w:cs="Times New Roman"/>
          <w:i/>
          <w:iCs/>
        </w:rPr>
        <w:t>c</w:t>
      </w:r>
      <w:r w:rsidRPr="00730318">
        <w:rPr>
          <w:rFonts w:ascii="Times New Roman" w:hAnsi="Times New Roman" w:cs="Times New Roman"/>
          <w:i/>
          <w:iCs/>
        </w:rPr>
        <w:t>hallenges</w:t>
      </w:r>
      <w:r w:rsidR="00E03BF9" w:rsidRPr="00730318">
        <w:rPr>
          <w:rFonts w:ascii="Times New Roman" w:hAnsi="Times New Roman" w:cs="Times New Roman"/>
          <w:i/>
          <w:iCs/>
        </w:rPr>
        <w:t>:</w:t>
      </w:r>
      <w:r w:rsidR="00E03BF9" w:rsidRPr="00730318">
        <w:rPr>
          <w:rFonts w:ascii="Times New Roman" w:hAnsi="Times New Roman" w:cs="Times New Roman"/>
        </w:rPr>
        <w:t xml:space="preserve"> </w:t>
      </w:r>
      <w:r w:rsidRPr="00730318">
        <w:rPr>
          <w:rFonts w:ascii="Times New Roman" w:hAnsi="Times New Roman" w:cs="Times New Roman"/>
        </w:rPr>
        <w:t>As a non-experimental, cross-sectional study, the evaluation design did not include a control or comparison group. This limits the ability to attribute observed changes exclusively to the WaterStarters Programme. While triangulation with qualitative data and comparison with baseline indicators provided important insights, it was not possible to fully isolate programme effects from other external or concurrent influences, such as county-led water initiatives or seasonal variations in rainfall.</w:t>
      </w:r>
    </w:p>
    <w:p w14:paraId="4AF0D95E" w14:textId="6DC7DADE" w:rsidR="00AF3AE2" w:rsidRPr="00730318" w:rsidRDefault="00AF3AE2" w:rsidP="00AF3AE2">
      <w:pPr>
        <w:spacing w:line="276" w:lineRule="auto"/>
        <w:jc w:val="both"/>
        <w:rPr>
          <w:rFonts w:ascii="Times New Roman" w:hAnsi="Times New Roman" w:cs="Times New Roman"/>
        </w:rPr>
      </w:pPr>
      <w:r w:rsidRPr="00730318">
        <w:rPr>
          <w:rFonts w:ascii="Times New Roman" w:hAnsi="Times New Roman" w:cs="Times New Roman"/>
          <w:i/>
          <w:iCs/>
        </w:rPr>
        <w:t xml:space="preserve">Recall and </w:t>
      </w:r>
      <w:r w:rsidR="00A61D0F" w:rsidRPr="00730318">
        <w:rPr>
          <w:rFonts w:ascii="Times New Roman" w:hAnsi="Times New Roman" w:cs="Times New Roman"/>
          <w:i/>
          <w:iCs/>
        </w:rPr>
        <w:t>s</w:t>
      </w:r>
      <w:r w:rsidRPr="00730318">
        <w:rPr>
          <w:rFonts w:ascii="Times New Roman" w:hAnsi="Times New Roman" w:cs="Times New Roman"/>
          <w:i/>
          <w:iCs/>
        </w:rPr>
        <w:t xml:space="preserve">ocial </w:t>
      </w:r>
      <w:r w:rsidR="00A61D0F" w:rsidRPr="00730318">
        <w:rPr>
          <w:rFonts w:ascii="Times New Roman" w:hAnsi="Times New Roman" w:cs="Times New Roman"/>
          <w:i/>
          <w:iCs/>
        </w:rPr>
        <w:t>d</w:t>
      </w:r>
      <w:r w:rsidRPr="00730318">
        <w:rPr>
          <w:rFonts w:ascii="Times New Roman" w:hAnsi="Times New Roman" w:cs="Times New Roman"/>
          <w:i/>
          <w:iCs/>
        </w:rPr>
        <w:t xml:space="preserve">esirability </w:t>
      </w:r>
      <w:r w:rsidR="00A61D0F" w:rsidRPr="00730318">
        <w:rPr>
          <w:rFonts w:ascii="Times New Roman" w:hAnsi="Times New Roman" w:cs="Times New Roman"/>
          <w:i/>
          <w:iCs/>
        </w:rPr>
        <w:t>b</w:t>
      </w:r>
      <w:r w:rsidRPr="00730318">
        <w:rPr>
          <w:rFonts w:ascii="Times New Roman" w:hAnsi="Times New Roman" w:cs="Times New Roman"/>
          <w:i/>
          <w:iCs/>
        </w:rPr>
        <w:t>ias</w:t>
      </w:r>
      <w:r w:rsidR="00A61D0F" w:rsidRPr="00730318">
        <w:rPr>
          <w:rFonts w:ascii="Times New Roman" w:hAnsi="Times New Roman" w:cs="Times New Roman"/>
        </w:rPr>
        <w:t xml:space="preserve">: </w:t>
      </w:r>
      <w:r w:rsidRPr="00730318">
        <w:rPr>
          <w:rFonts w:ascii="Times New Roman" w:hAnsi="Times New Roman" w:cs="Times New Roman"/>
        </w:rPr>
        <w:t>Some indicators</w:t>
      </w:r>
      <w:r w:rsidR="00060A0D" w:rsidRPr="00730318">
        <w:rPr>
          <w:rFonts w:ascii="Times New Roman" w:hAnsi="Times New Roman" w:cs="Times New Roman"/>
        </w:rPr>
        <w:t xml:space="preserve"> that rely on </w:t>
      </w:r>
      <w:r w:rsidRPr="00730318">
        <w:rPr>
          <w:rFonts w:ascii="Times New Roman" w:hAnsi="Times New Roman" w:cs="Times New Roman"/>
        </w:rPr>
        <w:t xml:space="preserve">respondents’ recollections of past </w:t>
      </w:r>
      <w:r w:rsidR="00967642" w:rsidRPr="00730318">
        <w:rPr>
          <w:rFonts w:ascii="Times New Roman" w:hAnsi="Times New Roman" w:cs="Times New Roman"/>
        </w:rPr>
        <w:t>event</w:t>
      </w:r>
      <w:r w:rsidR="00060A0D" w:rsidRPr="00730318">
        <w:rPr>
          <w:rFonts w:ascii="Times New Roman" w:hAnsi="Times New Roman" w:cs="Times New Roman"/>
        </w:rPr>
        <w:t xml:space="preserve">s such as </w:t>
      </w:r>
      <w:r w:rsidRPr="00730318">
        <w:rPr>
          <w:rFonts w:ascii="Times New Roman" w:hAnsi="Times New Roman" w:cs="Times New Roman"/>
        </w:rPr>
        <w:t>water access patterns, time spent collecting water</w:t>
      </w:r>
      <w:r w:rsidR="00060A0D" w:rsidRPr="00730318">
        <w:rPr>
          <w:rFonts w:ascii="Times New Roman" w:hAnsi="Times New Roman" w:cs="Times New Roman"/>
        </w:rPr>
        <w:t xml:space="preserve"> </w:t>
      </w:r>
      <w:r w:rsidRPr="00730318">
        <w:rPr>
          <w:rFonts w:ascii="Times New Roman" w:hAnsi="Times New Roman" w:cs="Times New Roman"/>
        </w:rPr>
        <w:t>or household expenditures</w:t>
      </w:r>
      <w:r w:rsidR="00060A0D" w:rsidRPr="00730318">
        <w:rPr>
          <w:rFonts w:ascii="Times New Roman" w:hAnsi="Times New Roman" w:cs="Times New Roman"/>
        </w:rPr>
        <w:t xml:space="preserve"> on water, </w:t>
      </w:r>
      <w:r w:rsidRPr="00730318">
        <w:rPr>
          <w:rFonts w:ascii="Times New Roman" w:hAnsi="Times New Roman" w:cs="Times New Roman"/>
        </w:rPr>
        <w:t xml:space="preserve">may have been affected by recall bias. </w:t>
      </w:r>
      <w:r w:rsidR="006F3215" w:rsidRPr="00730318">
        <w:rPr>
          <w:rFonts w:ascii="Times New Roman" w:hAnsi="Times New Roman" w:cs="Times New Roman"/>
        </w:rPr>
        <w:t xml:space="preserve">Additionally, social desirability bias may have influenced respondents’ accounts of service satisfaction and perceived programme benefits - particularly in communities where key </w:t>
      </w:r>
      <w:proofErr w:type="spellStart"/>
      <w:r w:rsidR="006F3215" w:rsidRPr="00730318">
        <w:rPr>
          <w:rFonts w:ascii="Times New Roman" w:hAnsi="Times New Roman" w:cs="Times New Roman"/>
        </w:rPr>
        <w:t>actors</w:t>
      </w:r>
      <w:proofErr w:type="spellEnd"/>
      <w:r w:rsidR="006F3215" w:rsidRPr="00730318">
        <w:rPr>
          <w:rFonts w:ascii="Times New Roman" w:hAnsi="Times New Roman" w:cs="Times New Roman"/>
        </w:rPr>
        <w:t xml:space="preserve"> such as Amref staff, franchisees, or CHPs were well-known or had close personal ties to the respondents. This dynamic could have led some participants to provide more </w:t>
      </w:r>
      <w:r w:rsidR="00482DA8" w:rsidRPr="00730318">
        <w:rPr>
          <w:rFonts w:ascii="Times New Roman" w:hAnsi="Times New Roman" w:cs="Times New Roman"/>
        </w:rPr>
        <w:t>favourable</w:t>
      </w:r>
      <w:r w:rsidR="006F3215" w:rsidRPr="00730318">
        <w:rPr>
          <w:rFonts w:ascii="Times New Roman" w:hAnsi="Times New Roman" w:cs="Times New Roman"/>
        </w:rPr>
        <w:t xml:space="preserve"> responses, either to align with perceived expectations or to avoid offending individuals they interact with regularly.</w:t>
      </w:r>
    </w:p>
    <w:p w14:paraId="298FCF65" w14:textId="788DCF5F" w:rsidR="00AF3AE2" w:rsidRPr="00730318" w:rsidRDefault="00701D73" w:rsidP="00701D73">
      <w:pPr>
        <w:spacing w:line="276" w:lineRule="auto"/>
        <w:jc w:val="both"/>
        <w:rPr>
          <w:rFonts w:ascii="Times New Roman" w:hAnsi="Times New Roman" w:cs="Times New Roman"/>
        </w:rPr>
      </w:pPr>
      <w:r w:rsidRPr="00730318">
        <w:rPr>
          <w:rFonts w:ascii="Times New Roman" w:hAnsi="Times New Roman" w:cs="Times New Roman"/>
          <w:i/>
          <w:iCs/>
        </w:rPr>
        <w:t>Variability in implementation contexts:</w:t>
      </w:r>
      <w:r w:rsidRPr="00730318">
        <w:rPr>
          <w:rFonts w:ascii="Times New Roman" w:hAnsi="Times New Roman" w:cs="Times New Roman"/>
        </w:rPr>
        <w:t xml:space="preserve"> Cross-site comparisons should be interpreted with caution due to contextual differences across the implementation sites. Some sites were completed earlier and had been operational for a longer period at the time of the evaluation, while others were </w:t>
      </w:r>
      <w:r w:rsidRPr="00730318">
        <w:rPr>
          <w:rFonts w:ascii="Times New Roman" w:hAnsi="Times New Roman" w:cs="Times New Roman"/>
        </w:rPr>
        <w:lastRenderedPageBreak/>
        <w:t xml:space="preserve">relatively new or still experiencing initial implementation challenges. Sites with a longer operational history were more likely to have been exposed to seasonal fluctuations (such as dry-season water scarcity) which </w:t>
      </w:r>
      <w:r w:rsidR="001C6FCF" w:rsidRPr="00730318">
        <w:rPr>
          <w:rFonts w:ascii="Times New Roman" w:hAnsi="Times New Roman" w:cs="Times New Roman"/>
        </w:rPr>
        <w:t>could affect respondents experiences and perceptions on</w:t>
      </w:r>
      <w:r w:rsidR="000C5ADB" w:rsidRPr="00730318">
        <w:rPr>
          <w:rFonts w:ascii="Times New Roman" w:hAnsi="Times New Roman" w:cs="Times New Roman"/>
        </w:rPr>
        <w:t xml:space="preserve"> evaluation parameters such as</w:t>
      </w:r>
      <w:r w:rsidR="00AE6DA0" w:rsidRPr="00730318">
        <w:rPr>
          <w:rFonts w:ascii="Times New Roman" w:hAnsi="Times New Roman" w:cs="Times New Roman"/>
        </w:rPr>
        <w:t xml:space="preserve"> </w:t>
      </w:r>
      <w:r w:rsidRPr="00730318">
        <w:rPr>
          <w:rFonts w:ascii="Times New Roman" w:hAnsi="Times New Roman" w:cs="Times New Roman"/>
        </w:rPr>
        <w:t>reliability</w:t>
      </w:r>
      <w:r w:rsidR="000C5ADB" w:rsidRPr="00730318">
        <w:rPr>
          <w:rFonts w:ascii="Times New Roman" w:hAnsi="Times New Roman" w:cs="Times New Roman"/>
        </w:rPr>
        <w:t xml:space="preserve"> and </w:t>
      </w:r>
      <w:r w:rsidRPr="00730318">
        <w:rPr>
          <w:rFonts w:ascii="Times New Roman" w:hAnsi="Times New Roman" w:cs="Times New Roman"/>
        </w:rPr>
        <w:t>affordability</w:t>
      </w:r>
      <w:r w:rsidR="000C5ADB" w:rsidRPr="00730318">
        <w:rPr>
          <w:rFonts w:ascii="Times New Roman" w:hAnsi="Times New Roman" w:cs="Times New Roman"/>
        </w:rPr>
        <w:t xml:space="preserve">. </w:t>
      </w:r>
    </w:p>
    <w:p w14:paraId="3494F0FF" w14:textId="4FBED02D" w:rsidR="0049578B" w:rsidRPr="00730318" w:rsidRDefault="0049578B" w:rsidP="0049578B">
      <w:pPr>
        <w:spacing w:line="276" w:lineRule="auto"/>
        <w:jc w:val="both"/>
        <w:rPr>
          <w:rFonts w:ascii="Times New Roman" w:hAnsi="Times New Roman" w:cs="Times New Roman"/>
        </w:rPr>
      </w:pPr>
      <w:r w:rsidRPr="00730318">
        <w:rPr>
          <w:rFonts w:ascii="Times New Roman" w:hAnsi="Times New Roman" w:cs="Times New Roman"/>
          <w:i/>
          <w:iCs/>
        </w:rPr>
        <w:t>Limited availability of financial data</w:t>
      </w:r>
      <w:r w:rsidRPr="00730318">
        <w:rPr>
          <w:rFonts w:ascii="Times New Roman" w:hAnsi="Times New Roman" w:cs="Times New Roman"/>
        </w:rPr>
        <w:t xml:space="preserve">: Although the evaluation included a financial analysis component, access to detailed and consistent financial records across all franchisees was limited. This constraint reduced the depth and robustness of the financial analysis, hindering the ability to conduct a comprehensive assessment of the economic viability and long-term financial sustainability of the </w:t>
      </w:r>
      <w:r w:rsidR="00E728CE" w:rsidRPr="00730318">
        <w:rPr>
          <w:rFonts w:ascii="Times New Roman" w:hAnsi="Times New Roman" w:cs="Times New Roman"/>
        </w:rPr>
        <w:t>WaterStarters</w:t>
      </w:r>
      <w:r w:rsidRPr="00730318">
        <w:rPr>
          <w:rFonts w:ascii="Times New Roman" w:hAnsi="Times New Roman" w:cs="Times New Roman"/>
        </w:rPr>
        <w:t xml:space="preserve"> model.</w:t>
      </w:r>
    </w:p>
    <w:p w14:paraId="60C8C6C0" w14:textId="7CE4C270" w:rsidR="00EB619B" w:rsidRPr="00730318" w:rsidRDefault="00AF3AE2" w:rsidP="00AF3AE2">
      <w:pPr>
        <w:spacing w:line="276" w:lineRule="auto"/>
        <w:jc w:val="both"/>
        <w:rPr>
          <w:rFonts w:ascii="Times New Roman" w:hAnsi="Times New Roman" w:cs="Times New Roman"/>
        </w:rPr>
      </w:pPr>
      <w:r w:rsidRPr="00730318">
        <w:rPr>
          <w:rFonts w:ascii="Times New Roman" w:hAnsi="Times New Roman" w:cs="Times New Roman"/>
        </w:rPr>
        <w:t>Despite these limitations, the evaluation team employed mitigation strategies</w:t>
      </w:r>
      <w:r w:rsidR="004C5078" w:rsidRPr="00730318">
        <w:rPr>
          <w:rFonts w:ascii="Times New Roman" w:hAnsi="Times New Roman" w:cs="Times New Roman"/>
        </w:rPr>
        <w:t xml:space="preserve">, </w:t>
      </w:r>
      <w:r w:rsidRPr="00730318">
        <w:rPr>
          <w:rFonts w:ascii="Times New Roman" w:hAnsi="Times New Roman" w:cs="Times New Roman"/>
        </w:rPr>
        <w:t>including triangulation, robust sampling procedures, quality assurance mechanisms, and stakeholder validation</w:t>
      </w:r>
      <w:r w:rsidR="004C5078" w:rsidRPr="00730318">
        <w:rPr>
          <w:rFonts w:ascii="Times New Roman" w:hAnsi="Times New Roman" w:cs="Times New Roman"/>
        </w:rPr>
        <w:t xml:space="preserve"> </w:t>
      </w:r>
      <w:r w:rsidRPr="00730318">
        <w:rPr>
          <w:rFonts w:ascii="Times New Roman" w:hAnsi="Times New Roman" w:cs="Times New Roman"/>
        </w:rPr>
        <w:t>to strengthen the credibility and utility of the findings.</w:t>
      </w:r>
    </w:p>
    <w:p w14:paraId="633A097C" w14:textId="77777777" w:rsidR="00FF7D61" w:rsidRPr="00730318" w:rsidRDefault="00FF7D61">
      <w:pPr>
        <w:rPr>
          <w:rFonts w:ascii="Times New Roman" w:eastAsiaTheme="majorEastAsia" w:hAnsi="Times New Roman" w:cs="Times New Roman"/>
          <w:b/>
          <w:bCs/>
          <w:sz w:val="28"/>
          <w:szCs w:val="28"/>
        </w:rPr>
      </w:pPr>
      <w:r w:rsidRPr="00730318">
        <w:rPr>
          <w:rFonts w:ascii="Times New Roman" w:hAnsi="Times New Roman" w:cs="Times New Roman"/>
          <w:b/>
          <w:bCs/>
          <w:sz w:val="28"/>
          <w:szCs w:val="28"/>
        </w:rPr>
        <w:br w:type="page"/>
      </w:r>
    </w:p>
    <w:p w14:paraId="1B9928FB" w14:textId="1F5D4078" w:rsidR="008573A5" w:rsidRPr="00730318" w:rsidRDefault="008573A5" w:rsidP="00EB619B">
      <w:pPr>
        <w:pStyle w:val="Heading1"/>
        <w:numPr>
          <w:ilvl w:val="0"/>
          <w:numId w:val="1"/>
        </w:numPr>
        <w:spacing w:line="360" w:lineRule="auto"/>
        <w:rPr>
          <w:rFonts w:ascii="Times New Roman" w:hAnsi="Times New Roman" w:cs="Times New Roman"/>
          <w:b/>
          <w:bCs/>
          <w:color w:val="auto"/>
          <w:sz w:val="28"/>
          <w:szCs w:val="28"/>
        </w:rPr>
      </w:pPr>
      <w:bookmarkStart w:id="23" w:name="_Toc198101432"/>
      <w:r w:rsidRPr="00730318">
        <w:rPr>
          <w:rFonts w:ascii="Times New Roman" w:hAnsi="Times New Roman" w:cs="Times New Roman"/>
          <w:b/>
          <w:bCs/>
          <w:color w:val="auto"/>
          <w:sz w:val="28"/>
          <w:szCs w:val="28"/>
        </w:rPr>
        <w:lastRenderedPageBreak/>
        <w:t>FINDINGS</w:t>
      </w:r>
      <w:r w:rsidR="00885796" w:rsidRPr="00730318">
        <w:rPr>
          <w:rFonts w:ascii="Times New Roman" w:hAnsi="Times New Roman" w:cs="Times New Roman"/>
          <w:b/>
          <w:bCs/>
          <w:color w:val="auto"/>
          <w:sz w:val="28"/>
          <w:szCs w:val="28"/>
        </w:rPr>
        <w:t xml:space="preserve"> AND DISCUSSIONS</w:t>
      </w:r>
      <w:bookmarkEnd w:id="23"/>
    </w:p>
    <w:p w14:paraId="5C1DD686" w14:textId="29FF7647" w:rsidR="00C74093" w:rsidRPr="00730318" w:rsidRDefault="004818B9" w:rsidP="00F54F25">
      <w:pPr>
        <w:spacing w:line="276" w:lineRule="auto"/>
        <w:jc w:val="both"/>
        <w:rPr>
          <w:rFonts w:ascii="Times New Roman" w:hAnsi="Times New Roman" w:cs="Times New Roman"/>
        </w:rPr>
      </w:pPr>
      <w:r w:rsidRPr="00730318">
        <w:rPr>
          <w:rFonts w:ascii="Times New Roman" w:hAnsi="Times New Roman" w:cs="Times New Roman"/>
        </w:rPr>
        <w:t>This chapter presents the key findings of the midterm evaluation, organized around the six evaluation objectives and their corresponding thematic areas and research questions. The synthesis is based on the triangulation of quantitative and qualitative data sources. Where relevant, quantitative results are compared with baseline data to assess the extent of change over time. These findings are complemented by qualitative narratives and stakeholder perspectives, which provide valuable context and help explain the observed status, patterns, and trends.</w:t>
      </w:r>
    </w:p>
    <w:p w14:paraId="79BE3DBB" w14:textId="4094EFEC" w:rsidR="00502D2B" w:rsidRPr="00730318" w:rsidRDefault="004C7129" w:rsidP="003A6303">
      <w:pPr>
        <w:pStyle w:val="Heading2"/>
        <w:numPr>
          <w:ilvl w:val="1"/>
          <w:numId w:val="9"/>
        </w:numPr>
        <w:spacing w:line="360" w:lineRule="auto"/>
        <w:rPr>
          <w:rFonts w:ascii="Times New Roman" w:hAnsi="Times New Roman" w:cs="Times New Roman"/>
          <w:b/>
          <w:bCs/>
          <w:color w:val="auto"/>
          <w:sz w:val="26"/>
          <w:szCs w:val="26"/>
        </w:rPr>
      </w:pPr>
      <w:bookmarkStart w:id="24" w:name="_Toc198101433"/>
      <w:r w:rsidRPr="00730318">
        <w:rPr>
          <w:rFonts w:ascii="Times New Roman" w:hAnsi="Times New Roman" w:cs="Times New Roman"/>
          <w:b/>
          <w:bCs/>
          <w:color w:val="auto"/>
          <w:sz w:val="26"/>
          <w:szCs w:val="26"/>
        </w:rPr>
        <w:t>Sociodemographic</w:t>
      </w:r>
      <w:r w:rsidR="00C77E89" w:rsidRPr="00730318">
        <w:rPr>
          <w:rFonts w:ascii="Times New Roman" w:hAnsi="Times New Roman" w:cs="Times New Roman"/>
          <w:b/>
          <w:bCs/>
          <w:color w:val="auto"/>
          <w:sz w:val="26"/>
          <w:szCs w:val="26"/>
        </w:rPr>
        <w:t xml:space="preserve"> Characteristics</w:t>
      </w:r>
      <w:bookmarkEnd w:id="24"/>
      <w:r w:rsidR="00C222A2" w:rsidRPr="00730318">
        <w:rPr>
          <w:rFonts w:ascii="Times New Roman" w:hAnsi="Times New Roman" w:cs="Times New Roman"/>
          <w:b/>
          <w:bCs/>
          <w:color w:val="auto"/>
          <w:sz w:val="26"/>
          <w:szCs w:val="26"/>
        </w:rPr>
        <w:t xml:space="preserve"> </w:t>
      </w:r>
    </w:p>
    <w:p w14:paraId="10F9948B" w14:textId="77777777" w:rsidR="009D7F48" w:rsidRPr="00730318" w:rsidRDefault="00C77E89" w:rsidP="003A6303">
      <w:pPr>
        <w:pStyle w:val="Heading3"/>
        <w:numPr>
          <w:ilvl w:val="2"/>
          <w:numId w:val="9"/>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Response rate</w:t>
      </w:r>
    </w:p>
    <w:p w14:paraId="2BE011F4" w14:textId="65045262" w:rsidR="00CA691C" w:rsidRPr="00730318" w:rsidRDefault="00690AE0" w:rsidP="00CA691C">
      <w:pPr>
        <w:spacing w:line="276" w:lineRule="auto"/>
        <w:jc w:val="both"/>
        <w:rPr>
          <w:rFonts w:ascii="Times New Roman" w:hAnsi="Times New Roman" w:cs="Times New Roman"/>
        </w:rPr>
      </w:pPr>
      <w:r w:rsidRPr="00730318">
        <w:rPr>
          <w:rFonts w:ascii="Times New Roman" w:hAnsi="Times New Roman" w:cs="Times New Roman"/>
        </w:rPr>
        <w:t xml:space="preserve">A total of </w:t>
      </w:r>
      <w:r w:rsidR="009F32D9" w:rsidRPr="00730318">
        <w:rPr>
          <w:rFonts w:ascii="Times New Roman" w:hAnsi="Times New Roman" w:cs="Times New Roman"/>
        </w:rPr>
        <w:t>1209</w:t>
      </w:r>
      <w:r w:rsidRPr="00730318">
        <w:rPr>
          <w:rFonts w:ascii="Times New Roman" w:hAnsi="Times New Roman" w:cs="Times New Roman"/>
        </w:rPr>
        <w:t xml:space="preserve"> respondents </w:t>
      </w:r>
      <w:r w:rsidR="00BB04C3" w:rsidRPr="00730318">
        <w:rPr>
          <w:rFonts w:ascii="Times New Roman" w:hAnsi="Times New Roman" w:cs="Times New Roman"/>
        </w:rPr>
        <w:t>were reached for the household survey translating to a</w:t>
      </w:r>
      <w:r w:rsidR="00E47D5A" w:rsidRPr="00730318">
        <w:rPr>
          <w:rFonts w:ascii="Times New Roman" w:hAnsi="Times New Roman" w:cs="Times New Roman"/>
        </w:rPr>
        <w:t>n overall</w:t>
      </w:r>
      <w:r w:rsidR="00BB04C3" w:rsidRPr="00730318">
        <w:rPr>
          <w:rFonts w:ascii="Times New Roman" w:hAnsi="Times New Roman" w:cs="Times New Roman"/>
        </w:rPr>
        <w:t xml:space="preserve"> response rate of</w:t>
      </w:r>
      <w:r w:rsidR="00E47D5A" w:rsidRPr="00730318">
        <w:rPr>
          <w:rFonts w:ascii="Times New Roman" w:hAnsi="Times New Roman" w:cs="Times New Roman"/>
        </w:rPr>
        <w:t xml:space="preserve"> </w:t>
      </w:r>
      <w:r w:rsidR="009F32D9" w:rsidRPr="00730318">
        <w:rPr>
          <w:rFonts w:ascii="Times New Roman" w:hAnsi="Times New Roman" w:cs="Times New Roman"/>
        </w:rPr>
        <w:t>99%</w:t>
      </w:r>
      <w:r w:rsidR="00E47D5A" w:rsidRPr="00730318">
        <w:rPr>
          <w:rFonts w:ascii="Times New Roman" w:hAnsi="Times New Roman" w:cs="Times New Roman"/>
        </w:rPr>
        <w:t xml:space="preserve">. </w:t>
      </w:r>
      <w:r w:rsidR="00BB04C3" w:rsidRPr="00730318">
        <w:rPr>
          <w:rFonts w:ascii="Times New Roman" w:hAnsi="Times New Roman" w:cs="Times New Roman"/>
        </w:rPr>
        <w:t xml:space="preserve">Table </w:t>
      </w:r>
      <w:r w:rsidR="00BB04C3" w:rsidRPr="00730318">
        <w:rPr>
          <w:rFonts w:ascii="Times New Roman" w:hAnsi="Times New Roman" w:cs="Times New Roman"/>
          <w:highlight w:val="yellow"/>
        </w:rPr>
        <w:t>xx</w:t>
      </w:r>
      <w:r w:rsidR="00BB04C3" w:rsidRPr="00730318">
        <w:rPr>
          <w:rFonts w:ascii="Times New Roman" w:hAnsi="Times New Roman" w:cs="Times New Roman"/>
        </w:rPr>
        <w:t xml:space="preserve"> below</w:t>
      </w:r>
      <w:r w:rsidR="00E47D5A" w:rsidRPr="00730318">
        <w:rPr>
          <w:rFonts w:ascii="Times New Roman" w:hAnsi="Times New Roman" w:cs="Times New Roman"/>
        </w:rPr>
        <w:t xml:space="preserve"> </w:t>
      </w:r>
      <w:r w:rsidR="00CA691C" w:rsidRPr="00730318">
        <w:rPr>
          <w:rFonts w:ascii="Times New Roman" w:hAnsi="Times New Roman" w:cs="Times New Roman"/>
        </w:rPr>
        <w:t>summari</w:t>
      </w:r>
      <w:r w:rsidR="00BB04C3" w:rsidRPr="00730318">
        <w:rPr>
          <w:rFonts w:ascii="Times New Roman" w:hAnsi="Times New Roman" w:cs="Times New Roman"/>
        </w:rPr>
        <w:t>ses</w:t>
      </w:r>
      <w:r w:rsidR="00CA691C" w:rsidRPr="00730318">
        <w:rPr>
          <w:rFonts w:ascii="Times New Roman" w:hAnsi="Times New Roman" w:cs="Times New Roman"/>
        </w:rPr>
        <w:t xml:space="preserve"> the response rate per survey site.</w:t>
      </w: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2235"/>
        <w:gridCol w:w="2235"/>
        <w:gridCol w:w="2422"/>
        <w:gridCol w:w="2452"/>
      </w:tblGrid>
      <w:tr w:rsidR="00C30C70" w:rsidRPr="00730318" w14:paraId="218423F6" w14:textId="77777777" w:rsidTr="00CB1305">
        <w:trPr>
          <w:trHeight w:val="288"/>
        </w:trPr>
        <w:tc>
          <w:tcPr>
            <w:tcW w:w="1196" w:type="pct"/>
            <w:shd w:val="clear" w:color="auto" w:fill="FF0000"/>
            <w:noWrap/>
            <w:hideMark/>
          </w:tcPr>
          <w:p w14:paraId="238EC30F" w14:textId="77777777" w:rsidR="00C30C70" w:rsidRPr="00730318" w:rsidRDefault="00C30C70" w:rsidP="00C30C70">
            <w:pPr>
              <w:spacing w:after="0" w:line="240" w:lineRule="auto"/>
              <w:jc w:val="center"/>
              <w:rPr>
                <w:rFonts w:ascii="Times New Roman" w:eastAsia="Times New Roman" w:hAnsi="Times New Roman" w:cs="Times New Roman"/>
                <w:b/>
                <w:bCs/>
                <w:color w:val="FFFFFF" w:themeColor="background1"/>
                <w:kern w:val="0"/>
                <w:sz w:val="22"/>
                <w:szCs w:val="22"/>
                <w:lang w:eastAsia="en-KE"/>
                <w14:ligatures w14:val="none"/>
              </w:rPr>
            </w:pPr>
            <w:r w:rsidRPr="00730318">
              <w:rPr>
                <w:rFonts w:ascii="Times New Roman" w:eastAsia="Times New Roman" w:hAnsi="Times New Roman" w:cs="Times New Roman"/>
                <w:b/>
                <w:bCs/>
                <w:color w:val="FFFFFF" w:themeColor="background1"/>
                <w:kern w:val="0"/>
                <w:sz w:val="22"/>
                <w:szCs w:val="22"/>
                <w:lang w:eastAsia="en-KE"/>
                <w14:ligatures w14:val="none"/>
              </w:rPr>
              <w:t>Survey Site</w:t>
            </w:r>
          </w:p>
        </w:tc>
        <w:tc>
          <w:tcPr>
            <w:tcW w:w="1196" w:type="pct"/>
            <w:shd w:val="clear" w:color="auto" w:fill="FF0000"/>
            <w:noWrap/>
            <w:hideMark/>
          </w:tcPr>
          <w:p w14:paraId="36DDC967" w14:textId="77777777" w:rsidR="00C30C70" w:rsidRPr="00730318" w:rsidRDefault="00C30C70" w:rsidP="00C30C70">
            <w:pPr>
              <w:spacing w:after="0" w:line="240" w:lineRule="auto"/>
              <w:jc w:val="center"/>
              <w:rPr>
                <w:rFonts w:ascii="Times New Roman" w:eastAsia="Times New Roman" w:hAnsi="Times New Roman" w:cs="Times New Roman"/>
                <w:b/>
                <w:bCs/>
                <w:color w:val="FFFFFF" w:themeColor="background1"/>
                <w:kern w:val="0"/>
                <w:sz w:val="22"/>
                <w:szCs w:val="22"/>
                <w:lang w:eastAsia="en-KE"/>
                <w14:ligatures w14:val="none"/>
              </w:rPr>
            </w:pPr>
            <w:r w:rsidRPr="00730318">
              <w:rPr>
                <w:rFonts w:ascii="Times New Roman" w:eastAsia="Times New Roman" w:hAnsi="Times New Roman" w:cs="Times New Roman"/>
                <w:b/>
                <w:bCs/>
                <w:color w:val="FFFFFF" w:themeColor="background1"/>
                <w:kern w:val="0"/>
                <w:sz w:val="22"/>
                <w:szCs w:val="22"/>
                <w:lang w:eastAsia="en-KE"/>
                <w14:ligatures w14:val="none"/>
              </w:rPr>
              <w:t>Target Sample Size</w:t>
            </w:r>
          </w:p>
        </w:tc>
        <w:tc>
          <w:tcPr>
            <w:tcW w:w="1296" w:type="pct"/>
            <w:shd w:val="clear" w:color="auto" w:fill="FF0000"/>
            <w:noWrap/>
            <w:hideMark/>
          </w:tcPr>
          <w:p w14:paraId="75843BAC" w14:textId="77777777" w:rsidR="00C30C70" w:rsidRPr="00730318" w:rsidRDefault="00C30C70" w:rsidP="00C30C70">
            <w:pPr>
              <w:spacing w:after="0" w:line="240" w:lineRule="auto"/>
              <w:jc w:val="center"/>
              <w:rPr>
                <w:rFonts w:ascii="Times New Roman" w:eastAsia="Times New Roman" w:hAnsi="Times New Roman" w:cs="Times New Roman"/>
                <w:b/>
                <w:bCs/>
                <w:color w:val="FFFFFF" w:themeColor="background1"/>
                <w:kern w:val="0"/>
                <w:sz w:val="22"/>
                <w:szCs w:val="22"/>
                <w:lang w:eastAsia="en-KE"/>
                <w14:ligatures w14:val="none"/>
              </w:rPr>
            </w:pPr>
            <w:r w:rsidRPr="00730318">
              <w:rPr>
                <w:rFonts w:ascii="Times New Roman" w:eastAsia="Times New Roman" w:hAnsi="Times New Roman" w:cs="Times New Roman"/>
                <w:b/>
                <w:bCs/>
                <w:color w:val="FFFFFF" w:themeColor="background1"/>
                <w:kern w:val="0"/>
                <w:sz w:val="22"/>
                <w:szCs w:val="22"/>
                <w:lang w:eastAsia="en-KE"/>
                <w14:ligatures w14:val="none"/>
              </w:rPr>
              <w:t>Achieved Sample Size</w:t>
            </w:r>
          </w:p>
        </w:tc>
        <w:tc>
          <w:tcPr>
            <w:tcW w:w="1312" w:type="pct"/>
            <w:shd w:val="clear" w:color="auto" w:fill="FF0000"/>
            <w:noWrap/>
            <w:hideMark/>
          </w:tcPr>
          <w:p w14:paraId="6CF22BB8" w14:textId="77777777" w:rsidR="00C30C70" w:rsidRPr="00730318" w:rsidRDefault="00C30C70" w:rsidP="00C30C70">
            <w:pPr>
              <w:spacing w:after="0" w:line="240" w:lineRule="auto"/>
              <w:jc w:val="center"/>
              <w:rPr>
                <w:rFonts w:ascii="Times New Roman" w:eastAsia="Times New Roman" w:hAnsi="Times New Roman" w:cs="Times New Roman"/>
                <w:b/>
                <w:bCs/>
                <w:color w:val="FFFFFF" w:themeColor="background1"/>
                <w:kern w:val="0"/>
                <w:sz w:val="22"/>
                <w:szCs w:val="22"/>
                <w:lang w:eastAsia="en-KE"/>
                <w14:ligatures w14:val="none"/>
              </w:rPr>
            </w:pPr>
            <w:r w:rsidRPr="00730318">
              <w:rPr>
                <w:rFonts w:ascii="Times New Roman" w:eastAsia="Times New Roman" w:hAnsi="Times New Roman" w:cs="Times New Roman"/>
                <w:b/>
                <w:bCs/>
                <w:color w:val="FFFFFF" w:themeColor="background1"/>
                <w:kern w:val="0"/>
                <w:sz w:val="22"/>
                <w:szCs w:val="22"/>
                <w:lang w:eastAsia="en-KE"/>
                <w14:ligatures w14:val="none"/>
              </w:rPr>
              <w:t>Response Rate (%)</w:t>
            </w:r>
          </w:p>
        </w:tc>
      </w:tr>
      <w:tr w:rsidR="00C30C70" w:rsidRPr="00730318" w14:paraId="652ECF12" w14:textId="77777777" w:rsidTr="00CB1305">
        <w:trPr>
          <w:trHeight w:val="288"/>
        </w:trPr>
        <w:tc>
          <w:tcPr>
            <w:tcW w:w="1196" w:type="pct"/>
            <w:shd w:val="clear" w:color="auto" w:fill="auto"/>
            <w:noWrap/>
            <w:vAlign w:val="bottom"/>
            <w:hideMark/>
          </w:tcPr>
          <w:p w14:paraId="6564606B" w14:textId="77777777" w:rsidR="00C30C70" w:rsidRPr="00730318" w:rsidRDefault="00C30C70" w:rsidP="00C30C70">
            <w:pPr>
              <w:spacing w:after="0" w:line="240" w:lineRule="auto"/>
              <w:rPr>
                <w:rFonts w:ascii="Times New Roman" w:eastAsia="Times New Roman" w:hAnsi="Times New Roman" w:cs="Times New Roman"/>
                <w:color w:val="000000"/>
                <w:kern w:val="0"/>
                <w:sz w:val="22"/>
                <w:szCs w:val="22"/>
                <w:lang w:eastAsia="en-KE"/>
                <w14:ligatures w14:val="none"/>
              </w:rPr>
            </w:pPr>
            <w:proofErr w:type="spellStart"/>
            <w:r w:rsidRPr="00730318">
              <w:rPr>
                <w:rFonts w:ascii="Times New Roman" w:eastAsia="Times New Roman" w:hAnsi="Times New Roman" w:cs="Times New Roman"/>
                <w:color w:val="000000"/>
                <w:kern w:val="0"/>
                <w:sz w:val="22"/>
                <w:szCs w:val="22"/>
                <w:lang w:eastAsia="en-KE"/>
                <w14:ligatures w14:val="none"/>
              </w:rPr>
              <w:t>Kumpa</w:t>
            </w:r>
            <w:proofErr w:type="spellEnd"/>
          </w:p>
        </w:tc>
        <w:tc>
          <w:tcPr>
            <w:tcW w:w="1196" w:type="pct"/>
            <w:shd w:val="clear" w:color="auto" w:fill="auto"/>
            <w:noWrap/>
            <w:vAlign w:val="bottom"/>
            <w:hideMark/>
          </w:tcPr>
          <w:p w14:paraId="56D3D0B8"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247</w:t>
            </w:r>
          </w:p>
        </w:tc>
        <w:tc>
          <w:tcPr>
            <w:tcW w:w="1296" w:type="pct"/>
            <w:shd w:val="clear" w:color="auto" w:fill="auto"/>
            <w:noWrap/>
            <w:vAlign w:val="bottom"/>
            <w:hideMark/>
          </w:tcPr>
          <w:p w14:paraId="16FB199C"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240</w:t>
            </w:r>
          </w:p>
        </w:tc>
        <w:tc>
          <w:tcPr>
            <w:tcW w:w="1312" w:type="pct"/>
            <w:shd w:val="clear" w:color="auto" w:fill="auto"/>
            <w:noWrap/>
            <w:vAlign w:val="bottom"/>
            <w:hideMark/>
          </w:tcPr>
          <w:p w14:paraId="3A122554"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97.2</w:t>
            </w:r>
          </w:p>
        </w:tc>
      </w:tr>
      <w:tr w:rsidR="00C30C70" w:rsidRPr="00730318" w14:paraId="3CA3A514" w14:textId="77777777" w:rsidTr="00CB1305">
        <w:trPr>
          <w:trHeight w:val="288"/>
        </w:trPr>
        <w:tc>
          <w:tcPr>
            <w:tcW w:w="1196" w:type="pct"/>
            <w:shd w:val="clear" w:color="auto" w:fill="auto"/>
            <w:noWrap/>
            <w:vAlign w:val="bottom"/>
            <w:hideMark/>
          </w:tcPr>
          <w:p w14:paraId="4FCAD149" w14:textId="77777777" w:rsidR="00C30C70" w:rsidRPr="00730318" w:rsidRDefault="00C30C70" w:rsidP="00C30C70">
            <w:pPr>
              <w:spacing w:after="0" w:line="240" w:lineRule="auto"/>
              <w:rPr>
                <w:rFonts w:ascii="Times New Roman" w:eastAsia="Times New Roman" w:hAnsi="Times New Roman" w:cs="Times New Roman"/>
                <w:color w:val="000000"/>
                <w:kern w:val="0"/>
                <w:sz w:val="22"/>
                <w:szCs w:val="22"/>
                <w:lang w:eastAsia="en-KE"/>
                <w14:ligatures w14:val="none"/>
              </w:rPr>
            </w:pPr>
            <w:proofErr w:type="spellStart"/>
            <w:r w:rsidRPr="00730318">
              <w:rPr>
                <w:rFonts w:ascii="Times New Roman" w:eastAsia="Times New Roman" w:hAnsi="Times New Roman" w:cs="Times New Roman"/>
                <w:color w:val="000000"/>
                <w:kern w:val="0"/>
                <w:sz w:val="22"/>
                <w:szCs w:val="22"/>
                <w:lang w:eastAsia="en-KE"/>
                <w14:ligatures w14:val="none"/>
              </w:rPr>
              <w:t>Orinie</w:t>
            </w:r>
            <w:proofErr w:type="spellEnd"/>
          </w:p>
        </w:tc>
        <w:tc>
          <w:tcPr>
            <w:tcW w:w="1196" w:type="pct"/>
            <w:shd w:val="clear" w:color="auto" w:fill="auto"/>
            <w:noWrap/>
            <w:vAlign w:val="bottom"/>
            <w:hideMark/>
          </w:tcPr>
          <w:p w14:paraId="32CBBF01"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247</w:t>
            </w:r>
          </w:p>
        </w:tc>
        <w:tc>
          <w:tcPr>
            <w:tcW w:w="1296" w:type="pct"/>
            <w:shd w:val="clear" w:color="auto" w:fill="auto"/>
            <w:noWrap/>
            <w:vAlign w:val="bottom"/>
            <w:hideMark/>
          </w:tcPr>
          <w:p w14:paraId="4D6B48E7"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247</w:t>
            </w:r>
          </w:p>
        </w:tc>
        <w:tc>
          <w:tcPr>
            <w:tcW w:w="1312" w:type="pct"/>
            <w:shd w:val="clear" w:color="auto" w:fill="auto"/>
            <w:noWrap/>
            <w:vAlign w:val="bottom"/>
            <w:hideMark/>
          </w:tcPr>
          <w:p w14:paraId="27D8A0F5"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100</w:t>
            </w:r>
          </w:p>
        </w:tc>
      </w:tr>
      <w:tr w:rsidR="00C30C70" w:rsidRPr="00730318" w14:paraId="5ADE44A9" w14:textId="77777777" w:rsidTr="00CB1305">
        <w:trPr>
          <w:trHeight w:val="288"/>
        </w:trPr>
        <w:tc>
          <w:tcPr>
            <w:tcW w:w="1196" w:type="pct"/>
            <w:shd w:val="clear" w:color="auto" w:fill="auto"/>
            <w:noWrap/>
            <w:vAlign w:val="bottom"/>
            <w:hideMark/>
          </w:tcPr>
          <w:p w14:paraId="6D00D471" w14:textId="77777777" w:rsidR="00C30C70" w:rsidRPr="00730318" w:rsidRDefault="00C30C70" w:rsidP="00C30C70">
            <w:pPr>
              <w:spacing w:after="0" w:line="240" w:lineRule="auto"/>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Naserian</w:t>
            </w:r>
          </w:p>
        </w:tc>
        <w:tc>
          <w:tcPr>
            <w:tcW w:w="1196" w:type="pct"/>
            <w:shd w:val="clear" w:color="auto" w:fill="auto"/>
            <w:noWrap/>
            <w:vAlign w:val="bottom"/>
            <w:hideMark/>
          </w:tcPr>
          <w:p w14:paraId="53E2EDA2"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178</w:t>
            </w:r>
          </w:p>
        </w:tc>
        <w:tc>
          <w:tcPr>
            <w:tcW w:w="1296" w:type="pct"/>
            <w:shd w:val="clear" w:color="auto" w:fill="auto"/>
            <w:noWrap/>
            <w:vAlign w:val="bottom"/>
            <w:hideMark/>
          </w:tcPr>
          <w:p w14:paraId="43C33FFC"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173</w:t>
            </w:r>
          </w:p>
        </w:tc>
        <w:tc>
          <w:tcPr>
            <w:tcW w:w="1312" w:type="pct"/>
            <w:shd w:val="clear" w:color="auto" w:fill="auto"/>
            <w:noWrap/>
            <w:vAlign w:val="bottom"/>
            <w:hideMark/>
          </w:tcPr>
          <w:p w14:paraId="347A821C"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97.2</w:t>
            </w:r>
          </w:p>
        </w:tc>
      </w:tr>
      <w:tr w:rsidR="00C30C70" w:rsidRPr="00730318" w14:paraId="7A664576" w14:textId="77777777" w:rsidTr="00CB1305">
        <w:trPr>
          <w:trHeight w:val="288"/>
        </w:trPr>
        <w:tc>
          <w:tcPr>
            <w:tcW w:w="1196" w:type="pct"/>
            <w:shd w:val="clear" w:color="auto" w:fill="auto"/>
            <w:noWrap/>
            <w:vAlign w:val="bottom"/>
            <w:hideMark/>
          </w:tcPr>
          <w:p w14:paraId="1BFCF518" w14:textId="77777777" w:rsidR="00C30C70" w:rsidRPr="00730318" w:rsidRDefault="00C30C70" w:rsidP="00C30C70">
            <w:pPr>
              <w:spacing w:after="0" w:line="240" w:lineRule="auto"/>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Kima</w:t>
            </w:r>
          </w:p>
        </w:tc>
        <w:tc>
          <w:tcPr>
            <w:tcW w:w="1196" w:type="pct"/>
            <w:shd w:val="clear" w:color="auto" w:fill="auto"/>
            <w:noWrap/>
            <w:vAlign w:val="bottom"/>
            <w:hideMark/>
          </w:tcPr>
          <w:p w14:paraId="52534A32"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253</w:t>
            </w:r>
          </w:p>
        </w:tc>
        <w:tc>
          <w:tcPr>
            <w:tcW w:w="1296" w:type="pct"/>
            <w:shd w:val="clear" w:color="auto" w:fill="auto"/>
            <w:noWrap/>
            <w:vAlign w:val="bottom"/>
            <w:hideMark/>
          </w:tcPr>
          <w:p w14:paraId="60524E02"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253</w:t>
            </w:r>
          </w:p>
        </w:tc>
        <w:tc>
          <w:tcPr>
            <w:tcW w:w="1312" w:type="pct"/>
            <w:shd w:val="clear" w:color="auto" w:fill="auto"/>
            <w:noWrap/>
            <w:vAlign w:val="bottom"/>
            <w:hideMark/>
          </w:tcPr>
          <w:p w14:paraId="50878781"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100</w:t>
            </w:r>
          </w:p>
        </w:tc>
      </w:tr>
      <w:tr w:rsidR="00C30C70" w:rsidRPr="00730318" w14:paraId="16BAE929" w14:textId="77777777" w:rsidTr="00CB1305">
        <w:trPr>
          <w:trHeight w:val="288"/>
        </w:trPr>
        <w:tc>
          <w:tcPr>
            <w:tcW w:w="1196" w:type="pct"/>
            <w:shd w:val="clear" w:color="auto" w:fill="auto"/>
            <w:noWrap/>
            <w:vAlign w:val="bottom"/>
            <w:hideMark/>
          </w:tcPr>
          <w:p w14:paraId="4083CBC2" w14:textId="77777777" w:rsidR="00C30C70" w:rsidRPr="00730318" w:rsidRDefault="00C30C70" w:rsidP="00C30C70">
            <w:pPr>
              <w:spacing w:after="0" w:line="240" w:lineRule="auto"/>
              <w:rPr>
                <w:rFonts w:ascii="Times New Roman" w:eastAsia="Times New Roman" w:hAnsi="Times New Roman" w:cs="Times New Roman"/>
                <w:color w:val="000000"/>
                <w:kern w:val="0"/>
                <w:sz w:val="22"/>
                <w:szCs w:val="22"/>
                <w:lang w:eastAsia="en-KE"/>
                <w14:ligatures w14:val="none"/>
              </w:rPr>
            </w:pPr>
            <w:proofErr w:type="spellStart"/>
            <w:r w:rsidRPr="00730318">
              <w:rPr>
                <w:rFonts w:ascii="Times New Roman" w:eastAsia="Times New Roman" w:hAnsi="Times New Roman" w:cs="Times New Roman"/>
                <w:color w:val="000000"/>
                <w:kern w:val="0"/>
                <w:sz w:val="22"/>
                <w:szCs w:val="22"/>
                <w:lang w:eastAsia="en-KE"/>
                <w14:ligatures w14:val="none"/>
              </w:rPr>
              <w:t>Kibiko</w:t>
            </w:r>
            <w:proofErr w:type="spellEnd"/>
          </w:p>
        </w:tc>
        <w:tc>
          <w:tcPr>
            <w:tcW w:w="1196" w:type="pct"/>
            <w:shd w:val="clear" w:color="auto" w:fill="auto"/>
            <w:noWrap/>
            <w:vAlign w:val="bottom"/>
            <w:hideMark/>
          </w:tcPr>
          <w:p w14:paraId="1B2CB01D"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292</w:t>
            </w:r>
          </w:p>
        </w:tc>
        <w:tc>
          <w:tcPr>
            <w:tcW w:w="1296" w:type="pct"/>
            <w:shd w:val="clear" w:color="auto" w:fill="auto"/>
            <w:noWrap/>
            <w:vAlign w:val="bottom"/>
            <w:hideMark/>
          </w:tcPr>
          <w:p w14:paraId="1C6D0BD3"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296</w:t>
            </w:r>
          </w:p>
        </w:tc>
        <w:tc>
          <w:tcPr>
            <w:tcW w:w="1312" w:type="pct"/>
            <w:shd w:val="clear" w:color="auto" w:fill="auto"/>
            <w:noWrap/>
            <w:vAlign w:val="bottom"/>
            <w:hideMark/>
          </w:tcPr>
          <w:p w14:paraId="1E6B557A" w14:textId="77777777" w:rsidR="00C30C70" w:rsidRPr="00730318" w:rsidRDefault="00C30C70" w:rsidP="00C30C70">
            <w:pPr>
              <w:spacing w:after="0" w:line="240" w:lineRule="auto"/>
              <w:jc w:val="right"/>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101.4</w:t>
            </w:r>
          </w:p>
        </w:tc>
      </w:tr>
      <w:tr w:rsidR="00C30C70" w:rsidRPr="00730318" w14:paraId="2B142D60" w14:textId="77777777" w:rsidTr="00CB1305">
        <w:trPr>
          <w:trHeight w:val="288"/>
        </w:trPr>
        <w:tc>
          <w:tcPr>
            <w:tcW w:w="1196" w:type="pct"/>
            <w:shd w:val="clear" w:color="auto" w:fill="auto"/>
            <w:noWrap/>
            <w:vAlign w:val="bottom"/>
            <w:hideMark/>
          </w:tcPr>
          <w:p w14:paraId="1B8F9A72" w14:textId="77777777" w:rsidR="00C30C70" w:rsidRPr="00730318" w:rsidRDefault="00C30C70" w:rsidP="00C30C70">
            <w:pPr>
              <w:spacing w:after="0" w:line="240" w:lineRule="auto"/>
              <w:rPr>
                <w:rFonts w:ascii="Times New Roman" w:eastAsia="Times New Roman" w:hAnsi="Times New Roman" w:cs="Times New Roman"/>
                <w:b/>
                <w:bCs/>
                <w:color w:val="000000"/>
                <w:kern w:val="0"/>
                <w:sz w:val="22"/>
                <w:szCs w:val="22"/>
                <w:lang w:eastAsia="en-KE"/>
                <w14:ligatures w14:val="none"/>
              </w:rPr>
            </w:pPr>
            <w:r w:rsidRPr="00730318">
              <w:rPr>
                <w:rFonts w:ascii="Times New Roman" w:eastAsia="Times New Roman" w:hAnsi="Times New Roman" w:cs="Times New Roman"/>
                <w:b/>
                <w:bCs/>
                <w:color w:val="000000"/>
                <w:kern w:val="0"/>
                <w:sz w:val="22"/>
                <w:szCs w:val="22"/>
                <w:lang w:eastAsia="en-KE"/>
                <w14:ligatures w14:val="none"/>
              </w:rPr>
              <w:t>Total</w:t>
            </w:r>
          </w:p>
        </w:tc>
        <w:tc>
          <w:tcPr>
            <w:tcW w:w="1196" w:type="pct"/>
            <w:shd w:val="clear" w:color="auto" w:fill="auto"/>
            <w:noWrap/>
            <w:vAlign w:val="bottom"/>
            <w:hideMark/>
          </w:tcPr>
          <w:p w14:paraId="6F24C501" w14:textId="77777777" w:rsidR="00C30C70" w:rsidRPr="00730318" w:rsidRDefault="00C30C70" w:rsidP="00C30C70">
            <w:pPr>
              <w:spacing w:after="0" w:line="240" w:lineRule="auto"/>
              <w:jc w:val="right"/>
              <w:rPr>
                <w:rFonts w:ascii="Times New Roman" w:eastAsia="Times New Roman" w:hAnsi="Times New Roman" w:cs="Times New Roman"/>
                <w:b/>
                <w:bCs/>
                <w:color w:val="000000"/>
                <w:kern w:val="0"/>
                <w:sz w:val="22"/>
                <w:szCs w:val="22"/>
                <w:lang w:eastAsia="en-KE"/>
                <w14:ligatures w14:val="none"/>
              </w:rPr>
            </w:pPr>
            <w:r w:rsidRPr="00730318">
              <w:rPr>
                <w:rFonts w:ascii="Times New Roman" w:eastAsia="Times New Roman" w:hAnsi="Times New Roman" w:cs="Times New Roman"/>
                <w:b/>
                <w:bCs/>
                <w:color w:val="000000"/>
                <w:kern w:val="0"/>
                <w:sz w:val="22"/>
                <w:szCs w:val="22"/>
                <w:lang w:eastAsia="en-KE"/>
                <w14:ligatures w14:val="none"/>
              </w:rPr>
              <w:t>1217</w:t>
            </w:r>
          </w:p>
        </w:tc>
        <w:tc>
          <w:tcPr>
            <w:tcW w:w="1296" w:type="pct"/>
            <w:shd w:val="clear" w:color="auto" w:fill="auto"/>
            <w:noWrap/>
            <w:vAlign w:val="bottom"/>
            <w:hideMark/>
          </w:tcPr>
          <w:p w14:paraId="70A69D0A" w14:textId="77777777" w:rsidR="00C30C70" w:rsidRPr="00730318" w:rsidRDefault="00C30C70" w:rsidP="00C30C70">
            <w:pPr>
              <w:spacing w:after="0" w:line="240" w:lineRule="auto"/>
              <w:jc w:val="right"/>
              <w:rPr>
                <w:rFonts w:ascii="Times New Roman" w:eastAsia="Times New Roman" w:hAnsi="Times New Roman" w:cs="Times New Roman"/>
                <w:b/>
                <w:bCs/>
                <w:color w:val="000000"/>
                <w:kern w:val="0"/>
                <w:sz w:val="22"/>
                <w:szCs w:val="22"/>
                <w:lang w:eastAsia="en-KE"/>
                <w14:ligatures w14:val="none"/>
              </w:rPr>
            </w:pPr>
            <w:r w:rsidRPr="00730318">
              <w:rPr>
                <w:rFonts w:ascii="Times New Roman" w:eastAsia="Times New Roman" w:hAnsi="Times New Roman" w:cs="Times New Roman"/>
                <w:b/>
                <w:bCs/>
                <w:color w:val="000000"/>
                <w:kern w:val="0"/>
                <w:sz w:val="22"/>
                <w:szCs w:val="22"/>
                <w:lang w:eastAsia="en-KE"/>
                <w14:ligatures w14:val="none"/>
              </w:rPr>
              <w:t>1209</w:t>
            </w:r>
          </w:p>
        </w:tc>
        <w:tc>
          <w:tcPr>
            <w:tcW w:w="1312" w:type="pct"/>
            <w:shd w:val="clear" w:color="auto" w:fill="auto"/>
            <w:noWrap/>
            <w:vAlign w:val="bottom"/>
            <w:hideMark/>
          </w:tcPr>
          <w:p w14:paraId="42E37534" w14:textId="77777777" w:rsidR="00C30C70" w:rsidRPr="00730318" w:rsidRDefault="00C30C70" w:rsidP="00C30C70">
            <w:pPr>
              <w:spacing w:after="0" w:line="240" w:lineRule="auto"/>
              <w:jc w:val="right"/>
              <w:rPr>
                <w:rFonts w:ascii="Times New Roman" w:eastAsia="Times New Roman" w:hAnsi="Times New Roman" w:cs="Times New Roman"/>
                <w:b/>
                <w:bCs/>
                <w:color w:val="000000"/>
                <w:kern w:val="0"/>
                <w:sz w:val="22"/>
                <w:szCs w:val="22"/>
                <w:lang w:eastAsia="en-KE"/>
                <w14:ligatures w14:val="none"/>
              </w:rPr>
            </w:pPr>
            <w:r w:rsidRPr="00730318">
              <w:rPr>
                <w:rFonts w:ascii="Times New Roman" w:eastAsia="Times New Roman" w:hAnsi="Times New Roman" w:cs="Times New Roman"/>
                <w:b/>
                <w:bCs/>
                <w:color w:val="000000"/>
                <w:kern w:val="0"/>
                <w:sz w:val="22"/>
                <w:szCs w:val="22"/>
                <w:lang w:eastAsia="en-KE"/>
                <w14:ligatures w14:val="none"/>
              </w:rPr>
              <w:t>99.3</w:t>
            </w:r>
          </w:p>
        </w:tc>
      </w:tr>
    </w:tbl>
    <w:p w14:paraId="3B9C0E1E" w14:textId="77777777" w:rsidR="009F32D9" w:rsidRPr="00730318" w:rsidRDefault="009F32D9" w:rsidP="00CA691C">
      <w:pPr>
        <w:spacing w:line="276" w:lineRule="auto"/>
        <w:jc w:val="both"/>
        <w:rPr>
          <w:rFonts w:ascii="Times New Roman" w:hAnsi="Times New Roman" w:cs="Times New Roman"/>
        </w:rPr>
      </w:pPr>
    </w:p>
    <w:p w14:paraId="229D2B32" w14:textId="65245BD1" w:rsidR="002E026A" w:rsidRPr="00730318" w:rsidRDefault="002E026A" w:rsidP="00CA691C">
      <w:pPr>
        <w:spacing w:line="276" w:lineRule="auto"/>
        <w:jc w:val="both"/>
        <w:rPr>
          <w:rFonts w:ascii="Times New Roman" w:hAnsi="Times New Roman" w:cs="Times New Roman"/>
        </w:rPr>
      </w:pPr>
      <w:r w:rsidRPr="00730318">
        <w:rPr>
          <w:rFonts w:ascii="Times New Roman" w:hAnsi="Times New Roman" w:cs="Times New Roman"/>
        </w:rPr>
        <w:t>For the qualitative component of the evaluation, a total of 1</w:t>
      </w:r>
      <w:r w:rsidR="00995D69" w:rsidRPr="00730318">
        <w:rPr>
          <w:rFonts w:ascii="Times New Roman" w:hAnsi="Times New Roman" w:cs="Times New Roman"/>
        </w:rPr>
        <w:t>5</w:t>
      </w:r>
      <w:r w:rsidRPr="00730318">
        <w:rPr>
          <w:rFonts w:ascii="Times New Roman" w:hAnsi="Times New Roman" w:cs="Times New Roman"/>
        </w:rPr>
        <w:t xml:space="preserve"> KIIs and 20 FGDs were conducted across the five project sites</w:t>
      </w:r>
      <w:r w:rsidR="000633A9" w:rsidRPr="00730318">
        <w:rPr>
          <w:rFonts w:ascii="Times New Roman" w:hAnsi="Times New Roman" w:cs="Times New Roman"/>
        </w:rPr>
        <w:t xml:space="preserve"> as summarised in Table </w:t>
      </w:r>
      <w:r w:rsidR="000633A9" w:rsidRPr="00730318">
        <w:rPr>
          <w:rFonts w:ascii="Times New Roman" w:hAnsi="Times New Roman" w:cs="Times New Roman"/>
          <w:highlight w:val="yellow"/>
        </w:rPr>
        <w:t>xx</w:t>
      </w:r>
      <w:r w:rsidRPr="00730318">
        <w:rPr>
          <w:rFonts w:ascii="Times New Roman" w:hAnsi="Times New Roman" w:cs="Times New Roman"/>
        </w:rPr>
        <w:t>. The number and diversity of participants ensured adequate representativeness and the achievement of thematic saturation</w:t>
      </w:r>
      <w:r w:rsidR="000633A9" w:rsidRPr="00730318">
        <w:rPr>
          <w:rFonts w:ascii="Times New Roman" w:hAnsi="Times New Roman" w:cs="Times New Roman"/>
        </w:rPr>
        <w:t>.</w:t>
      </w:r>
    </w:p>
    <w:tbl>
      <w:tblPr>
        <w:tblStyle w:val="TableGrid"/>
        <w:tblW w:w="5000" w:type="pct"/>
        <w:tblLook w:val="04A0" w:firstRow="1" w:lastRow="0" w:firstColumn="1" w:lastColumn="0" w:noHBand="0" w:noVBand="1"/>
      </w:tblPr>
      <w:tblGrid>
        <w:gridCol w:w="3881"/>
        <w:gridCol w:w="986"/>
        <w:gridCol w:w="881"/>
        <w:gridCol w:w="1128"/>
        <w:gridCol w:w="789"/>
        <w:gridCol w:w="920"/>
        <w:gridCol w:w="765"/>
      </w:tblGrid>
      <w:tr w:rsidR="00344FA5" w:rsidRPr="00730318" w14:paraId="670114F0" w14:textId="77777777" w:rsidTr="003163E3">
        <w:tc>
          <w:tcPr>
            <w:tcW w:w="2074" w:type="pct"/>
            <w:shd w:val="clear" w:color="auto" w:fill="FF0000"/>
            <w:hideMark/>
          </w:tcPr>
          <w:p w14:paraId="6800D9F0" w14:textId="77777777" w:rsidR="00E03AB7" w:rsidRPr="00DF165E" w:rsidRDefault="00E03AB7" w:rsidP="00E24CE1">
            <w:pPr>
              <w:jc w:val="center"/>
              <w:rPr>
                <w:rFonts w:ascii="Times New Roman" w:eastAsia="Times New Roman" w:hAnsi="Times New Roman" w:cs="Times New Roman"/>
                <w:b/>
                <w:bCs/>
                <w:color w:val="FFFFFF" w:themeColor="background1"/>
                <w:kern w:val="0"/>
                <w:sz w:val="22"/>
                <w:szCs w:val="22"/>
                <w:lang w:eastAsia="en-KE"/>
                <w14:ligatures w14:val="none"/>
              </w:rPr>
            </w:pPr>
            <w:r w:rsidRPr="00DF165E">
              <w:rPr>
                <w:rFonts w:ascii="Times New Roman" w:eastAsia="Times New Roman" w:hAnsi="Times New Roman" w:cs="Times New Roman"/>
                <w:b/>
                <w:bCs/>
                <w:color w:val="FFFFFF" w:themeColor="background1"/>
                <w:kern w:val="0"/>
                <w:sz w:val="22"/>
                <w:szCs w:val="22"/>
                <w:lang w:eastAsia="en-KE"/>
                <w14:ligatures w14:val="none"/>
              </w:rPr>
              <w:t>Participant Category</w:t>
            </w:r>
          </w:p>
        </w:tc>
        <w:tc>
          <w:tcPr>
            <w:tcW w:w="527" w:type="pct"/>
            <w:shd w:val="clear" w:color="auto" w:fill="FF0000"/>
            <w:hideMark/>
          </w:tcPr>
          <w:p w14:paraId="03B5ABE0" w14:textId="77777777" w:rsidR="00E03AB7" w:rsidRPr="00DF165E" w:rsidRDefault="00E03AB7" w:rsidP="00E24CE1">
            <w:pPr>
              <w:jc w:val="center"/>
              <w:rPr>
                <w:rFonts w:ascii="Times New Roman" w:eastAsia="Times New Roman" w:hAnsi="Times New Roman" w:cs="Times New Roman"/>
                <w:b/>
                <w:bCs/>
                <w:color w:val="FFFFFF" w:themeColor="background1"/>
                <w:kern w:val="0"/>
                <w:sz w:val="22"/>
                <w:szCs w:val="22"/>
                <w:lang w:eastAsia="en-KE"/>
                <w14:ligatures w14:val="none"/>
              </w:rPr>
            </w:pPr>
            <w:proofErr w:type="spellStart"/>
            <w:r w:rsidRPr="00DF165E">
              <w:rPr>
                <w:rFonts w:ascii="Times New Roman" w:eastAsia="Times New Roman" w:hAnsi="Times New Roman" w:cs="Times New Roman"/>
                <w:b/>
                <w:bCs/>
                <w:color w:val="FFFFFF" w:themeColor="background1"/>
                <w:kern w:val="0"/>
                <w:sz w:val="22"/>
                <w:szCs w:val="22"/>
                <w:lang w:eastAsia="en-KE"/>
                <w14:ligatures w14:val="none"/>
              </w:rPr>
              <w:t>Kumpa</w:t>
            </w:r>
            <w:proofErr w:type="spellEnd"/>
          </w:p>
        </w:tc>
        <w:tc>
          <w:tcPr>
            <w:tcW w:w="471" w:type="pct"/>
            <w:shd w:val="clear" w:color="auto" w:fill="FF0000"/>
            <w:hideMark/>
          </w:tcPr>
          <w:p w14:paraId="6B8F6220" w14:textId="77777777" w:rsidR="00E03AB7" w:rsidRPr="00DF165E" w:rsidRDefault="00E03AB7" w:rsidP="00E24CE1">
            <w:pPr>
              <w:jc w:val="center"/>
              <w:rPr>
                <w:rFonts w:ascii="Times New Roman" w:eastAsia="Times New Roman" w:hAnsi="Times New Roman" w:cs="Times New Roman"/>
                <w:b/>
                <w:bCs/>
                <w:color w:val="FFFFFF" w:themeColor="background1"/>
                <w:kern w:val="0"/>
                <w:sz w:val="22"/>
                <w:szCs w:val="22"/>
                <w:lang w:eastAsia="en-KE"/>
                <w14:ligatures w14:val="none"/>
              </w:rPr>
            </w:pPr>
            <w:proofErr w:type="spellStart"/>
            <w:r w:rsidRPr="00DF165E">
              <w:rPr>
                <w:rFonts w:ascii="Times New Roman" w:eastAsia="Times New Roman" w:hAnsi="Times New Roman" w:cs="Times New Roman"/>
                <w:b/>
                <w:bCs/>
                <w:color w:val="FFFFFF" w:themeColor="background1"/>
                <w:kern w:val="0"/>
                <w:sz w:val="22"/>
                <w:szCs w:val="22"/>
                <w:lang w:eastAsia="en-KE"/>
                <w14:ligatures w14:val="none"/>
              </w:rPr>
              <w:t>Orinie</w:t>
            </w:r>
            <w:proofErr w:type="spellEnd"/>
          </w:p>
        </w:tc>
        <w:tc>
          <w:tcPr>
            <w:tcW w:w="603" w:type="pct"/>
            <w:shd w:val="clear" w:color="auto" w:fill="FF0000"/>
            <w:hideMark/>
          </w:tcPr>
          <w:p w14:paraId="76B456D7" w14:textId="77777777" w:rsidR="00E03AB7" w:rsidRPr="00DF165E" w:rsidRDefault="00E03AB7" w:rsidP="00E24CE1">
            <w:pPr>
              <w:jc w:val="center"/>
              <w:rPr>
                <w:rFonts w:ascii="Times New Roman" w:eastAsia="Times New Roman" w:hAnsi="Times New Roman" w:cs="Times New Roman"/>
                <w:b/>
                <w:bCs/>
                <w:color w:val="FFFFFF" w:themeColor="background1"/>
                <w:kern w:val="0"/>
                <w:sz w:val="22"/>
                <w:szCs w:val="22"/>
                <w:lang w:eastAsia="en-KE"/>
                <w14:ligatures w14:val="none"/>
              </w:rPr>
            </w:pPr>
            <w:r w:rsidRPr="00DF165E">
              <w:rPr>
                <w:rFonts w:ascii="Times New Roman" w:eastAsia="Times New Roman" w:hAnsi="Times New Roman" w:cs="Times New Roman"/>
                <w:b/>
                <w:bCs/>
                <w:color w:val="FFFFFF" w:themeColor="background1"/>
                <w:kern w:val="0"/>
                <w:sz w:val="22"/>
                <w:szCs w:val="22"/>
                <w:lang w:eastAsia="en-KE"/>
                <w14:ligatures w14:val="none"/>
              </w:rPr>
              <w:t>Naserian</w:t>
            </w:r>
          </w:p>
        </w:tc>
        <w:tc>
          <w:tcPr>
            <w:tcW w:w="422" w:type="pct"/>
            <w:shd w:val="clear" w:color="auto" w:fill="FF0000"/>
            <w:hideMark/>
          </w:tcPr>
          <w:p w14:paraId="7F7461A0" w14:textId="77777777" w:rsidR="00E03AB7" w:rsidRPr="00DF165E" w:rsidRDefault="00E03AB7" w:rsidP="00E24CE1">
            <w:pPr>
              <w:jc w:val="center"/>
              <w:rPr>
                <w:rFonts w:ascii="Times New Roman" w:eastAsia="Times New Roman" w:hAnsi="Times New Roman" w:cs="Times New Roman"/>
                <w:b/>
                <w:bCs/>
                <w:color w:val="FFFFFF" w:themeColor="background1"/>
                <w:kern w:val="0"/>
                <w:sz w:val="22"/>
                <w:szCs w:val="22"/>
                <w:lang w:eastAsia="en-KE"/>
                <w14:ligatures w14:val="none"/>
              </w:rPr>
            </w:pPr>
            <w:r w:rsidRPr="00DF165E">
              <w:rPr>
                <w:rFonts w:ascii="Times New Roman" w:eastAsia="Times New Roman" w:hAnsi="Times New Roman" w:cs="Times New Roman"/>
                <w:b/>
                <w:bCs/>
                <w:color w:val="FFFFFF" w:themeColor="background1"/>
                <w:kern w:val="0"/>
                <w:sz w:val="22"/>
                <w:szCs w:val="22"/>
                <w:lang w:eastAsia="en-KE"/>
                <w14:ligatures w14:val="none"/>
              </w:rPr>
              <w:t>Kima</w:t>
            </w:r>
          </w:p>
        </w:tc>
        <w:tc>
          <w:tcPr>
            <w:tcW w:w="492" w:type="pct"/>
            <w:shd w:val="clear" w:color="auto" w:fill="FF0000"/>
            <w:hideMark/>
          </w:tcPr>
          <w:p w14:paraId="2ED22A24" w14:textId="77777777" w:rsidR="00E03AB7" w:rsidRPr="00DF165E" w:rsidRDefault="00E03AB7" w:rsidP="00E24CE1">
            <w:pPr>
              <w:jc w:val="center"/>
              <w:rPr>
                <w:rFonts w:ascii="Times New Roman" w:eastAsia="Times New Roman" w:hAnsi="Times New Roman" w:cs="Times New Roman"/>
                <w:b/>
                <w:bCs/>
                <w:color w:val="FFFFFF" w:themeColor="background1"/>
                <w:kern w:val="0"/>
                <w:sz w:val="22"/>
                <w:szCs w:val="22"/>
                <w:lang w:eastAsia="en-KE"/>
                <w14:ligatures w14:val="none"/>
              </w:rPr>
            </w:pPr>
            <w:proofErr w:type="spellStart"/>
            <w:r w:rsidRPr="00DF165E">
              <w:rPr>
                <w:rFonts w:ascii="Times New Roman" w:eastAsia="Times New Roman" w:hAnsi="Times New Roman" w:cs="Times New Roman"/>
                <w:b/>
                <w:bCs/>
                <w:color w:val="FFFFFF" w:themeColor="background1"/>
                <w:kern w:val="0"/>
                <w:sz w:val="22"/>
                <w:szCs w:val="22"/>
                <w:lang w:eastAsia="en-KE"/>
                <w14:ligatures w14:val="none"/>
              </w:rPr>
              <w:t>Kibiko</w:t>
            </w:r>
            <w:proofErr w:type="spellEnd"/>
          </w:p>
        </w:tc>
        <w:tc>
          <w:tcPr>
            <w:tcW w:w="409" w:type="pct"/>
            <w:shd w:val="clear" w:color="auto" w:fill="FF0000"/>
            <w:hideMark/>
          </w:tcPr>
          <w:p w14:paraId="4FA77A06" w14:textId="77777777" w:rsidR="00E03AB7" w:rsidRPr="00DF165E" w:rsidRDefault="00E03AB7" w:rsidP="00E24CE1">
            <w:pPr>
              <w:jc w:val="center"/>
              <w:rPr>
                <w:rFonts w:ascii="Times New Roman" w:eastAsia="Times New Roman" w:hAnsi="Times New Roman" w:cs="Times New Roman"/>
                <w:b/>
                <w:bCs/>
                <w:color w:val="FFFFFF" w:themeColor="background1"/>
                <w:kern w:val="0"/>
                <w:sz w:val="22"/>
                <w:szCs w:val="22"/>
                <w:lang w:eastAsia="en-KE"/>
                <w14:ligatures w14:val="none"/>
              </w:rPr>
            </w:pPr>
            <w:r w:rsidRPr="00DF165E">
              <w:rPr>
                <w:rFonts w:ascii="Times New Roman" w:eastAsia="Times New Roman" w:hAnsi="Times New Roman" w:cs="Times New Roman"/>
                <w:b/>
                <w:bCs/>
                <w:color w:val="FFFFFF" w:themeColor="background1"/>
                <w:kern w:val="0"/>
                <w:sz w:val="22"/>
                <w:szCs w:val="22"/>
                <w:lang w:eastAsia="en-KE"/>
                <w14:ligatures w14:val="none"/>
              </w:rPr>
              <w:t>Total</w:t>
            </w:r>
          </w:p>
        </w:tc>
      </w:tr>
      <w:tr w:rsidR="00E03AB7" w:rsidRPr="00730318" w14:paraId="31CF53AF" w14:textId="77777777" w:rsidTr="003163E3">
        <w:tc>
          <w:tcPr>
            <w:tcW w:w="2074" w:type="pct"/>
            <w:hideMark/>
          </w:tcPr>
          <w:p w14:paraId="2F8D367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Key Informant Interviews (KIIs)</w:t>
            </w:r>
          </w:p>
        </w:tc>
        <w:tc>
          <w:tcPr>
            <w:tcW w:w="527" w:type="pct"/>
            <w:hideMark/>
          </w:tcPr>
          <w:p w14:paraId="576E8589"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71" w:type="pct"/>
            <w:hideMark/>
          </w:tcPr>
          <w:p w14:paraId="4605B59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603" w:type="pct"/>
            <w:hideMark/>
          </w:tcPr>
          <w:p w14:paraId="6414D72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22" w:type="pct"/>
            <w:hideMark/>
          </w:tcPr>
          <w:p w14:paraId="0E8F80FD"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92" w:type="pct"/>
            <w:hideMark/>
          </w:tcPr>
          <w:p w14:paraId="325420C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09" w:type="pct"/>
            <w:hideMark/>
          </w:tcPr>
          <w:p w14:paraId="60798AD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r>
      <w:tr w:rsidR="00E03AB7" w:rsidRPr="00730318" w14:paraId="74D6F6B7" w14:textId="77777777" w:rsidTr="003163E3">
        <w:tc>
          <w:tcPr>
            <w:tcW w:w="2074" w:type="pct"/>
            <w:hideMark/>
          </w:tcPr>
          <w:p w14:paraId="79CA3FA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Amref team</w:t>
            </w:r>
          </w:p>
        </w:tc>
        <w:tc>
          <w:tcPr>
            <w:tcW w:w="527" w:type="pct"/>
            <w:hideMark/>
          </w:tcPr>
          <w:p w14:paraId="5EF8FD2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71" w:type="pct"/>
            <w:hideMark/>
          </w:tcPr>
          <w:p w14:paraId="1113A073"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603" w:type="pct"/>
            <w:hideMark/>
          </w:tcPr>
          <w:p w14:paraId="38FF1DDD"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22" w:type="pct"/>
            <w:hideMark/>
          </w:tcPr>
          <w:p w14:paraId="2E29891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92" w:type="pct"/>
            <w:hideMark/>
          </w:tcPr>
          <w:p w14:paraId="0A7C2C9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09" w:type="pct"/>
            <w:hideMark/>
          </w:tcPr>
          <w:p w14:paraId="58C7676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3</w:t>
            </w:r>
          </w:p>
        </w:tc>
      </w:tr>
      <w:tr w:rsidR="00E03AB7" w:rsidRPr="00730318" w14:paraId="7164333C" w14:textId="77777777" w:rsidTr="003163E3">
        <w:tc>
          <w:tcPr>
            <w:tcW w:w="2074" w:type="pct"/>
            <w:hideMark/>
          </w:tcPr>
          <w:p w14:paraId="75C3C6EF"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Government officials – Water</w:t>
            </w:r>
          </w:p>
        </w:tc>
        <w:tc>
          <w:tcPr>
            <w:tcW w:w="527" w:type="pct"/>
            <w:hideMark/>
          </w:tcPr>
          <w:p w14:paraId="72B3B3C9"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71" w:type="pct"/>
            <w:hideMark/>
          </w:tcPr>
          <w:p w14:paraId="730514B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603" w:type="pct"/>
            <w:hideMark/>
          </w:tcPr>
          <w:p w14:paraId="24F788B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22" w:type="pct"/>
            <w:hideMark/>
          </w:tcPr>
          <w:p w14:paraId="4744BA2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92" w:type="pct"/>
            <w:hideMark/>
          </w:tcPr>
          <w:p w14:paraId="32A67D0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09" w:type="pct"/>
            <w:hideMark/>
          </w:tcPr>
          <w:p w14:paraId="38174FF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2</w:t>
            </w:r>
          </w:p>
        </w:tc>
      </w:tr>
      <w:tr w:rsidR="00E03AB7" w:rsidRPr="00730318" w14:paraId="23D83F45" w14:textId="77777777" w:rsidTr="003163E3">
        <w:tc>
          <w:tcPr>
            <w:tcW w:w="2074" w:type="pct"/>
            <w:hideMark/>
          </w:tcPr>
          <w:p w14:paraId="2C0E89F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Government officials – Health</w:t>
            </w:r>
          </w:p>
        </w:tc>
        <w:tc>
          <w:tcPr>
            <w:tcW w:w="527" w:type="pct"/>
            <w:hideMark/>
          </w:tcPr>
          <w:p w14:paraId="44CEDA3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71" w:type="pct"/>
            <w:hideMark/>
          </w:tcPr>
          <w:p w14:paraId="4E96268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603" w:type="pct"/>
            <w:hideMark/>
          </w:tcPr>
          <w:p w14:paraId="7150EBDF"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22" w:type="pct"/>
            <w:hideMark/>
          </w:tcPr>
          <w:p w14:paraId="4875BA4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92" w:type="pct"/>
            <w:hideMark/>
          </w:tcPr>
          <w:p w14:paraId="67772D59"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09" w:type="pct"/>
            <w:hideMark/>
          </w:tcPr>
          <w:p w14:paraId="6213921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3</w:t>
            </w:r>
          </w:p>
        </w:tc>
      </w:tr>
      <w:tr w:rsidR="00E03AB7" w:rsidRPr="00730318" w14:paraId="6B76CC02" w14:textId="77777777" w:rsidTr="003163E3">
        <w:tc>
          <w:tcPr>
            <w:tcW w:w="2074" w:type="pct"/>
            <w:hideMark/>
          </w:tcPr>
          <w:p w14:paraId="39FFF569"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Government officials – Administration</w:t>
            </w:r>
          </w:p>
        </w:tc>
        <w:tc>
          <w:tcPr>
            <w:tcW w:w="527" w:type="pct"/>
            <w:hideMark/>
          </w:tcPr>
          <w:p w14:paraId="2B76919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71" w:type="pct"/>
            <w:hideMark/>
          </w:tcPr>
          <w:p w14:paraId="7EBC1C8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603" w:type="pct"/>
            <w:hideMark/>
          </w:tcPr>
          <w:p w14:paraId="119F5C9C"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22" w:type="pct"/>
            <w:hideMark/>
          </w:tcPr>
          <w:p w14:paraId="29B0800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92" w:type="pct"/>
            <w:hideMark/>
          </w:tcPr>
          <w:p w14:paraId="732B43B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09" w:type="pct"/>
            <w:hideMark/>
          </w:tcPr>
          <w:p w14:paraId="5DD264ED"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r>
      <w:tr w:rsidR="00E03AB7" w:rsidRPr="00730318" w14:paraId="2AB50E51" w14:textId="77777777" w:rsidTr="003163E3">
        <w:tc>
          <w:tcPr>
            <w:tcW w:w="2074" w:type="pct"/>
            <w:hideMark/>
          </w:tcPr>
          <w:p w14:paraId="477D68D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Franchisees</w:t>
            </w:r>
          </w:p>
        </w:tc>
        <w:tc>
          <w:tcPr>
            <w:tcW w:w="527" w:type="pct"/>
            <w:hideMark/>
          </w:tcPr>
          <w:p w14:paraId="312C646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71" w:type="pct"/>
            <w:hideMark/>
          </w:tcPr>
          <w:p w14:paraId="0F14FB9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603" w:type="pct"/>
            <w:hideMark/>
          </w:tcPr>
          <w:p w14:paraId="3304BBD4"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22" w:type="pct"/>
            <w:hideMark/>
          </w:tcPr>
          <w:p w14:paraId="57A6840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92" w:type="pct"/>
            <w:hideMark/>
          </w:tcPr>
          <w:p w14:paraId="2A244D2C"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09" w:type="pct"/>
            <w:hideMark/>
          </w:tcPr>
          <w:p w14:paraId="4DB16D25"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5</w:t>
            </w:r>
          </w:p>
        </w:tc>
      </w:tr>
      <w:tr w:rsidR="00E03AB7" w:rsidRPr="00730318" w14:paraId="4581CB59" w14:textId="77777777" w:rsidTr="003163E3">
        <w:tc>
          <w:tcPr>
            <w:tcW w:w="2074" w:type="pct"/>
            <w:hideMark/>
          </w:tcPr>
          <w:p w14:paraId="7EF3062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School representative</w:t>
            </w:r>
          </w:p>
        </w:tc>
        <w:tc>
          <w:tcPr>
            <w:tcW w:w="527" w:type="pct"/>
            <w:hideMark/>
          </w:tcPr>
          <w:p w14:paraId="4C3FE00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71" w:type="pct"/>
            <w:hideMark/>
          </w:tcPr>
          <w:p w14:paraId="49817E79"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603" w:type="pct"/>
            <w:hideMark/>
          </w:tcPr>
          <w:p w14:paraId="07DDC85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22" w:type="pct"/>
            <w:hideMark/>
          </w:tcPr>
          <w:p w14:paraId="625A958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92" w:type="pct"/>
            <w:hideMark/>
          </w:tcPr>
          <w:p w14:paraId="48274E89"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09" w:type="pct"/>
            <w:hideMark/>
          </w:tcPr>
          <w:p w14:paraId="26FCA63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r>
      <w:tr w:rsidR="00E03AB7" w:rsidRPr="00730318" w14:paraId="587F29DB" w14:textId="77777777" w:rsidTr="003163E3">
        <w:tc>
          <w:tcPr>
            <w:tcW w:w="2074" w:type="pct"/>
            <w:hideMark/>
          </w:tcPr>
          <w:p w14:paraId="1F62EBB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Subtotal (KIIs)</w:t>
            </w:r>
          </w:p>
        </w:tc>
        <w:tc>
          <w:tcPr>
            <w:tcW w:w="527" w:type="pct"/>
            <w:hideMark/>
          </w:tcPr>
          <w:p w14:paraId="30FA029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71" w:type="pct"/>
            <w:hideMark/>
          </w:tcPr>
          <w:p w14:paraId="0242CB74"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603" w:type="pct"/>
            <w:hideMark/>
          </w:tcPr>
          <w:p w14:paraId="5783DE2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22" w:type="pct"/>
            <w:hideMark/>
          </w:tcPr>
          <w:p w14:paraId="78ED92A5"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92" w:type="pct"/>
            <w:hideMark/>
          </w:tcPr>
          <w:p w14:paraId="4D1FC20C"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09" w:type="pct"/>
            <w:hideMark/>
          </w:tcPr>
          <w:p w14:paraId="566414CF"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15</w:t>
            </w:r>
          </w:p>
        </w:tc>
      </w:tr>
      <w:tr w:rsidR="00E03AB7" w:rsidRPr="00730318" w14:paraId="690FED50" w14:textId="77777777" w:rsidTr="003163E3">
        <w:tc>
          <w:tcPr>
            <w:tcW w:w="2074" w:type="pct"/>
            <w:hideMark/>
          </w:tcPr>
          <w:p w14:paraId="21759C8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527" w:type="pct"/>
            <w:hideMark/>
          </w:tcPr>
          <w:p w14:paraId="380315C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71" w:type="pct"/>
            <w:hideMark/>
          </w:tcPr>
          <w:p w14:paraId="69673D3F"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603" w:type="pct"/>
            <w:hideMark/>
          </w:tcPr>
          <w:p w14:paraId="38A57E7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22" w:type="pct"/>
            <w:hideMark/>
          </w:tcPr>
          <w:p w14:paraId="3FF085C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92" w:type="pct"/>
            <w:hideMark/>
          </w:tcPr>
          <w:p w14:paraId="0947E24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09" w:type="pct"/>
            <w:hideMark/>
          </w:tcPr>
          <w:p w14:paraId="25C09B3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r>
      <w:tr w:rsidR="00E03AB7" w:rsidRPr="00730318" w14:paraId="7FDCE598" w14:textId="77777777" w:rsidTr="003163E3">
        <w:tc>
          <w:tcPr>
            <w:tcW w:w="2074" w:type="pct"/>
            <w:hideMark/>
          </w:tcPr>
          <w:p w14:paraId="23100FD3"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Focus Group Discussions (FGDs)</w:t>
            </w:r>
          </w:p>
        </w:tc>
        <w:tc>
          <w:tcPr>
            <w:tcW w:w="527" w:type="pct"/>
            <w:hideMark/>
          </w:tcPr>
          <w:p w14:paraId="3A3BCB7F"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71" w:type="pct"/>
            <w:hideMark/>
          </w:tcPr>
          <w:p w14:paraId="22FAA9A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603" w:type="pct"/>
            <w:hideMark/>
          </w:tcPr>
          <w:p w14:paraId="054BD97F"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22" w:type="pct"/>
            <w:hideMark/>
          </w:tcPr>
          <w:p w14:paraId="49E37E7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92" w:type="pct"/>
            <w:hideMark/>
          </w:tcPr>
          <w:p w14:paraId="3778080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09" w:type="pct"/>
            <w:hideMark/>
          </w:tcPr>
          <w:p w14:paraId="12D7E79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r>
      <w:tr w:rsidR="00E03AB7" w:rsidRPr="00730318" w14:paraId="24DBF26B" w14:textId="77777777" w:rsidTr="003163E3">
        <w:tc>
          <w:tcPr>
            <w:tcW w:w="2074" w:type="pct"/>
            <w:hideMark/>
          </w:tcPr>
          <w:p w14:paraId="5860F293"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Men</w:t>
            </w:r>
          </w:p>
        </w:tc>
        <w:tc>
          <w:tcPr>
            <w:tcW w:w="527" w:type="pct"/>
            <w:hideMark/>
          </w:tcPr>
          <w:p w14:paraId="1A46E31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71" w:type="pct"/>
            <w:hideMark/>
          </w:tcPr>
          <w:p w14:paraId="2C81F21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603" w:type="pct"/>
            <w:hideMark/>
          </w:tcPr>
          <w:p w14:paraId="10306FC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22" w:type="pct"/>
            <w:hideMark/>
          </w:tcPr>
          <w:p w14:paraId="2D3D444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92" w:type="pct"/>
            <w:hideMark/>
          </w:tcPr>
          <w:p w14:paraId="2271B5A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09" w:type="pct"/>
            <w:hideMark/>
          </w:tcPr>
          <w:p w14:paraId="7F52C1A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5</w:t>
            </w:r>
          </w:p>
        </w:tc>
      </w:tr>
      <w:tr w:rsidR="00E03AB7" w:rsidRPr="00730318" w14:paraId="4FD7B61A" w14:textId="77777777" w:rsidTr="003163E3">
        <w:tc>
          <w:tcPr>
            <w:tcW w:w="2074" w:type="pct"/>
            <w:hideMark/>
          </w:tcPr>
          <w:p w14:paraId="24EFC91E"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Women</w:t>
            </w:r>
          </w:p>
        </w:tc>
        <w:tc>
          <w:tcPr>
            <w:tcW w:w="527" w:type="pct"/>
            <w:hideMark/>
          </w:tcPr>
          <w:p w14:paraId="1E033A0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71" w:type="pct"/>
            <w:hideMark/>
          </w:tcPr>
          <w:p w14:paraId="7CD4CB04"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603" w:type="pct"/>
            <w:hideMark/>
          </w:tcPr>
          <w:p w14:paraId="0A7D616D"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22" w:type="pct"/>
            <w:hideMark/>
          </w:tcPr>
          <w:p w14:paraId="070F4793"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92" w:type="pct"/>
            <w:hideMark/>
          </w:tcPr>
          <w:p w14:paraId="703995FC"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09" w:type="pct"/>
            <w:hideMark/>
          </w:tcPr>
          <w:p w14:paraId="6C3BDE9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5</w:t>
            </w:r>
          </w:p>
        </w:tc>
      </w:tr>
      <w:tr w:rsidR="00E03AB7" w:rsidRPr="00730318" w14:paraId="22741A2A" w14:textId="77777777" w:rsidTr="003163E3">
        <w:tc>
          <w:tcPr>
            <w:tcW w:w="2074" w:type="pct"/>
            <w:hideMark/>
          </w:tcPr>
          <w:p w14:paraId="2171DC8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Youth</w:t>
            </w:r>
          </w:p>
        </w:tc>
        <w:tc>
          <w:tcPr>
            <w:tcW w:w="527" w:type="pct"/>
            <w:hideMark/>
          </w:tcPr>
          <w:p w14:paraId="28264C7D"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71" w:type="pct"/>
            <w:hideMark/>
          </w:tcPr>
          <w:p w14:paraId="60510D4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603" w:type="pct"/>
            <w:hideMark/>
          </w:tcPr>
          <w:p w14:paraId="2077740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22" w:type="pct"/>
            <w:hideMark/>
          </w:tcPr>
          <w:p w14:paraId="21A9EC9C"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92" w:type="pct"/>
            <w:hideMark/>
          </w:tcPr>
          <w:p w14:paraId="0EE6D08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09" w:type="pct"/>
            <w:hideMark/>
          </w:tcPr>
          <w:p w14:paraId="47DA72D4"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5</w:t>
            </w:r>
          </w:p>
        </w:tc>
      </w:tr>
      <w:tr w:rsidR="00E03AB7" w:rsidRPr="00730318" w14:paraId="78A4048C" w14:textId="77777777" w:rsidTr="003163E3">
        <w:tc>
          <w:tcPr>
            <w:tcW w:w="2074" w:type="pct"/>
            <w:hideMark/>
          </w:tcPr>
          <w:p w14:paraId="5B1C8D5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Community Health Promoters (CHPs)</w:t>
            </w:r>
          </w:p>
        </w:tc>
        <w:tc>
          <w:tcPr>
            <w:tcW w:w="527" w:type="pct"/>
            <w:hideMark/>
          </w:tcPr>
          <w:p w14:paraId="7167BC9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71" w:type="pct"/>
            <w:hideMark/>
          </w:tcPr>
          <w:p w14:paraId="33B9DEB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603" w:type="pct"/>
            <w:hideMark/>
          </w:tcPr>
          <w:p w14:paraId="7CA1FCCD"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22" w:type="pct"/>
            <w:hideMark/>
          </w:tcPr>
          <w:p w14:paraId="6D6C3B0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92" w:type="pct"/>
            <w:hideMark/>
          </w:tcPr>
          <w:p w14:paraId="6C20A35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1</w:t>
            </w:r>
          </w:p>
        </w:tc>
        <w:tc>
          <w:tcPr>
            <w:tcW w:w="409" w:type="pct"/>
            <w:hideMark/>
          </w:tcPr>
          <w:p w14:paraId="3B2795A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5</w:t>
            </w:r>
          </w:p>
        </w:tc>
      </w:tr>
      <w:tr w:rsidR="00E03AB7" w:rsidRPr="00730318" w14:paraId="7BA7C239" w14:textId="77777777" w:rsidTr="003163E3">
        <w:tc>
          <w:tcPr>
            <w:tcW w:w="2074" w:type="pct"/>
            <w:hideMark/>
          </w:tcPr>
          <w:p w14:paraId="474F5E8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Subtotal (FGDs)</w:t>
            </w:r>
          </w:p>
        </w:tc>
        <w:tc>
          <w:tcPr>
            <w:tcW w:w="527" w:type="pct"/>
            <w:hideMark/>
          </w:tcPr>
          <w:p w14:paraId="4AE9473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4</w:t>
            </w:r>
          </w:p>
        </w:tc>
        <w:tc>
          <w:tcPr>
            <w:tcW w:w="471" w:type="pct"/>
            <w:hideMark/>
          </w:tcPr>
          <w:p w14:paraId="725DE657"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4</w:t>
            </w:r>
          </w:p>
        </w:tc>
        <w:tc>
          <w:tcPr>
            <w:tcW w:w="603" w:type="pct"/>
            <w:hideMark/>
          </w:tcPr>
          <w:p w14:paraId="175A7DE3"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4</w:t>
            </w:r>
          </w:p>
        </w:tc>
        <w:tc>
          <w:tcPr>
            <w:tcW w:w="422" w:type="pct"/>
            <w:hideMark/>
          </w:tcPr>
          <w:p w14:paraId="059C1EB2"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4</w:t>
            </w:r>
          </w:p>
        </w:tc>
        <w:tc>
          <w:tcPr>
            <w:tcW w:w="492" w:type="pct"/>
            <w:hideMark/>
          </w:tcPr>
          <w:p w14:paraId="5152531A"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4</w:t>
            </w:r>
          </w:p>
        </w:tc>
        <w:tc>
          <w:tcPr>
            <w:tcW w:w="409" w:type="pct"/>
            <w:hideMark/>
          </w:tcPr>
          <w:p w14:paraId="5E4AEE6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20</w:t>
            </w:r>
          </w:p>
        </w:tc>
      </w:tr>
      <w:tr w:rsidR="00E03AB7" w:rsidRPr="00730318" w14:paraId="728464B9" w14:textId="77777777" w:rsidTr="003163E3">
        <w:tc>
          <w:tcPr>
            <w:tcW w:w="2074" w:type="pct"/>
            <w:hideMark/>
          </w:tcPr>
          <w:p w14:paraId="6DD2ED61"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527" w:type="pct"/>
            <w:hideMark/>
          </w:tcPr>
          <w:p w14:paraId="4FE99900"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71" w:type="pct"/>
            <w:hideMark/>
          </w:tcPr>
          <w:p w14:paraId="4F9F6B18"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603" w:type="pct"/>
            <w:hideMark/>
          </w:tcPr>
          <w:p w14:paraId="31DC463F"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22" w:type="pct"/>
            <w:hideMark/>
          </w:tcPr>
          <w:p w14:paraId="6A7FA02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92" w:type="pct"/>
            <w:hideMark/>
          </w:tcPr>
          <w:p w14:paraId="3D2FB3A9"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c>
          <w:tcPr>
            <w:tcW w:w="409" w:type="pct"/>
            <w:hideMark/>
          </w:tcPr>
          <w:p w14:paraId="6A0C3CC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p>
        </w:tc>
      </w:tr>
      <w:tr w:rsidR="00E03AB7" w:rsidRPr="00730318" w14:paraId="6FA14479" w14:textId="77777777" w:rsidTr="003163E3">
        <w:tc>
          <w:tcPr>
            <w:tcW w:w="2074" w:type="pct"/>
            <w:hideMark/>
          </w:tcPr>
          <w:p w14:paraId="5C190384"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Total (KIIs + FGDs)</w:t>
            </w:r>
          </w:p>
        </w:tc>
        <w:tc>
          <w:tcPr>
            <w:tcW w:w="527" w:type="pct"/>
            <w:hideMark/>
          </w:tcPr>
          <w:p w14:paraId="46A8D7F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71" w:type="pct"/>
            <w:hideMark/>
          </w:tcPr>
          <w:p w14:paraId="5671DF9E"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603" w:type="pct"/>
            <w:hideMark/>
          </w:tcPr>
          <w:p w14:paraId="699C95C6"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22" w:type="pct"/>
            <w:hideMark/>
          </w:tcPr>
          <w:p w14:paraId="372AC3EB"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92" w:type="pct"/>
            <w:hideMark/>
          </w:tcPr>
          <w:p w14:paraId="7EAAD2ED"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kern w:val="0"/>
                <w:sz w:val="22"/>
                <w:szCs w:val="22"/>
                <w:lang w:eastAsia="en-KE"/>
                <w14:ligatures w14:val="none"/>
              </w:rPr>
              <w:t>–</w:t>
            </w:r>
          </w:p>
        </w:tc>
        <w:tc>
          <w:tcPr>
            <w:tcW w:w="409" w:type="pct"/>
            <w:hideMark/>
          </w:tcPr>
          <w:p w14:paraId="7A6AD604" w14:textId="77777777" w:rsidR="00E03AB7" w:rsidRPr="00DF165E" w:rsidRDefault="00E03AB7" w:rsidP="00E24CE1">
            <w:pPr>
              <w:rPr>
                <w:rFonts w:ascii="Times New Roman" w:eastAsia="Times New Roman" w:hAnsi="Times New Roman" w:cs="Times New Roman"/>
                <w:kern w:val="0"/>
                <w:sz w:val="22"/>
                <w:szCs w:val="22"/>
                <w:lang w:eastAsia="en-KE"/>
                <w14:ligatures w14:val="none"/>
              </w:rPr>
            </w:pPr>
            <w:r w:rsidRPr="00DF165E">
              <w:rPr>
                <w:rFonts w:ascii="Times New Roman" w:eastAsia="Times New Roman" w:hAnsi="Times New Roman" w:cs="Times New Roman"/>
                <w:b/>
                <w:bCs/>
                <w:kern w:val="0"/>
                <w:sz w:val="22"/>
                <w:szCs w:val="22"/>
                <w:lang w:eastAsia="en-KE"/>
                <w14:ligatures w14:val="none"/>
              </w:rPr>
              <w:t>35</w:t>
            </w:r>
          </w:p>
        </w:tc>
      </w:tr>
    </w:tbl>
    <w:p w14:paraId="006E956C" w14:textId="77777777" w:rsidR="00E03AB7" w:rsidRPr="00730318" w:rsidRDefault="00E03AB7" w:rsidP="00CA691C">
      <w:pPr>
        <w:spacing w:line="276" w:lineRule="auto"/>
        <w:jc w:val="both"/>
        <w:rPr>
          <w:rFonts w:ascii="Times New Roman" w:hAnsi="Times New Roman" w:cs="Times New Roman"/>
        </w:rPr>
      </w:pPr>
    </w:p>
    <w:p w14:paraId="73065913" w14:textId="6A41FED0" w:rsidR="00194811" w:rsidRPr="00730318" w:rsidRDefault="009D7F48" w:rsidP="003A6303">
      <w:pPr>
        <w:pStyle w:val="Heading3"/>
        <w:numPr>
          <w:ilvl w:val="2"/>
          <w:numId w:val="9"/>
        </w:numPr>
        <w:spacing w:line="360" w:lineRule="auto"/>
        <w:rPr>
          <w:rFonts w:ascii="Times New Roman" w:hAnsi="Times New Roman" w:cs="Times New Roman"/>
          <w:b/>
          <w:bCs/>
          <w:i/>
          <w:iCs/>
          <w:color w:val="7F7F7F"/>
          <w:sz w:val="24"/>
          <w:szCs w:val="24"/>
        </w:rPr>
      </w:pPr>
      <w:commentRangeStart w:id="25"/>
      <w:r w:rsidRPr="00730318">
        <w:rPr>
          <w:rFonts w:ascii="Times New Roman" w:hAnsi="Times New Roman" w:cs="Times New Roman"/>
          <w:b/>
          <w:bCs/>
          <w:i/>
          <w:iCs/>
          <w:color w:val="7F7F7F"/>
          <w:sz w:val="24"/>
          <w:szCs w:val="24"/>
        </w:rPr>
        <w:lastRenderedPageBreak/>
        <w:t>Respondent demograph</w:t>
      </w:r>
      <w:r w:rsidR="00F50F54" w:rsidRPr="00730318">
        <w:rPr>
          <w:rFonts w:ascii="Times New Roman" w:hAnsi="Times New Roman" w:cs="Times New Roman"/>
          <w:b/>
          <w:bCs/>
          <w:i/>
          <w:iCs/>
          <w:color w:val="7F7F7F"/>
          <w:sz w:val="24"/>
          <w:szCs w:val="24"/>
        </w:rPr>
        <w:t>ics</w:t>
      </w:r>
      <w:commentRangeEnd w:id="25"/>
      <w:r w:rsidR="00351CD2" w:rsidRPr="00730318">
        <w:rPr>
          <w:rStyle w:val="CommentReference"/>
          <w:rFonts w:eastAsiaTheme="minorHAnsi" w:cstheme="minorBidi"/>
          <w:color w:val="auto"/>
        </w:rPr>
        <w:commentReference w:id="25"/>
      </w:r>
    </w:p>
    <w:p w14:paraId="305304DC" w14:textId="40FC3F60" w:rsidR="00F50F54" w:rsidRPr="00730318" w:rsidRDefault="002056D1" w:rsidP="00F50F54">
      <w:pPr>
        <w:spacing w:line="276" w:lineRule="auto"/>
        <w:jc w:val="both"/>
        <w:rPr>
          <w:rFonts w:ascii="Times New Roman" w:hAnsi="Times New Roman" w:cs="Times New Roman"/>
        </w:rPr>
      </w:pPr>
      <w:r w:rsidRPr="00730318">
        <w:rPr>
          <w:rFonts w:ascii="Times New Roman" w:hAnsi="Times New Roman" w:cs="Times New Roman"/>
        </w:rPr>
        <w:t>The age of the</w:t>
      </w:r>
      <w:r w:rsidR="00F50F54" w:rsidRPr="00730318">
        <w:rPr>
          <w:rFonts w:ascii="Times New Roman" w:hAnsi="Times New Roman" w:cs="Times New Roman"/>
        </w:rPr>
        <w:t xml:space="preserve"> 1,209 </w:t>
      </w:r>
      <w:r w:rsidRPr="00730318">
        <w:rPr>
          <w:rFonts w:ascii="Times New Roman" w:hAnsi="Times New Roman" w:cs="Times New Roman"/>
        </w:rPr>
        <w:t xml:space="preserve">household survey </w:t>
      </w:r>
      <w:r w:rsidR="00F50F54" w:rsidRPr="00730318">
        <w:rPr>
          <w:rFonts w:ascii="Times New Roman" w:hAnsi="Times New Roman" w:cs="Times New Roman"/>
        </w:rPr>
        <w:t>respondents ranged from 16 to 80 years, with an average age of 38 years</w:t>
      </w:r>
      <w:r w:rsidRPr="00730318">
        <w:rPr>
          <w:rFonts w:ascii="Times New Roman" w:hAnsi="Times New Roman" w:cs="Times New Roman"/>
        </w:rPr>
        <w:t xml:space="preserve">. </w:t>
      </w:r>
      <w:r w:rsidR="00F50F54" w:rsidRPr="00730318">
        <w:rPr>
          <w:rFonts w:ascii="Times New Roman" w:hAnsi="Times New Roman" w:cs="Times New Roman"/>
        </w:rPr>
        <w:t>In terms of gender distribution, 71% of the respondents were female, while 29% were male. This gender pattern is consistent with the survey’s focus on water access and usage at the household level, where women often play a primary role.</w:t>
      </w:r>
      <w:r w:rsidRPr="00730318">
        <w:rPr>
          <w:rFonts w:ascii="Times New Roman" w:hAnsi="Times New Roman" w:cs="Times New Roman"/>
        </w:rPr>
        <w:t xml:space="preserve"> </w:t>
      </w:r>
      <w:r w:rsidR="00F50F54" w:rsidRPr="00730318">
        <w:rPr>
          <w:rFonts w:ascii="Times New Roman" w:hAnsi="Times New Roman" w:cs="Times New Roman"/>
        </w:rPr>
        <w:t>Regarding marital status, a significant majority of respondents (75.3%) reported being married, followed by 17.4% who were single, 5.4% widowed, and 1.5% divorced or separated. On the relationship to the household head, nearly half of the respondents (47.3%) identified as spouses, while 33.3% reported being the household head themselves. Others were children (8.7%), parents (8.4%), or fell under the "other" category (2.3%).</w:t>
      </w:r>
      <w:r w:rsidRPr="00730318">
        <w:rPr>
          <w:rFonts w:ascii="Times New Roman" w:hAnsi="Times New Roman" w:cs="Times New Roman"/>
        </w:rPr>
        <w:t xml:space="preserve"> </w:t>
      </w:r>
      <w:r w:rsidR="00F50F54" w:rsidRPr="00730318">
        <w:rPr>
          <w:rFonts w:ascii="Times New Roman" w:hAnsi="Times New Roman" w:cs="Times New Roman"/>
        </w:rPr>
        <w:t>In terms of educational attainment, the largest proportion of respondents (40.6%) had completed secondary education, followed by 29.6% with primary education, and 20.6% with tertiary-level education (college or university). Notably, 9.1% of respondents reported having no formal education</w:t>
      </w:r>
      <w:r w:rsidRPr="00730318">
        <w:rPr>
          <w:rFonts w:ascii="Times New Roman" w:hAnsi="Times New Roman" w:cs="Times New Roman"/>
        </w:rPr>
        <w:t xml:space="preserve">. </w:t>
      </w:r>
    </w:p>
    <w:tbl>
      <w:tblPr>
        <w:tblStyle w:val="GridTable1Light"/>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3616"/>
        <w:gridCol w:w="4029"/>
        <w:gridCol w:w="1699"/>
      </w:tblGrid>
      <w:tr w:rsidR="00871C18" w:rsidRPr="00730318" w14:paraId="451B105A" w14:textId="77777777" w:rsidTr="007753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pct"/>
            <w:tcBorders>
              <w:bottom w:val="none" w:sz="0" w:space="0" w:color="auto"/>
            </w:tcBorders>
            <w:shd w:val="clear" w:color="auto" w:fill="DC1212"/>
          </w:tcPr>
          <w:p w14:paraId="5B98F7F8" w14:textId="77777777" w:rsidR="00871C18" w:rsidRPr="00730318" w:rsidRDefault="00871C18" w:rsidP="008B0D19">
            <w:pPr>
              <w:rPr>
                <w:rFonts w:ascii="Times New Roman" w:hAnsi="Times New Roman" w:cs="Times New Roman"/>
                <w:color w:val="FFFFFF" w:themeColor="background1"/>
                <w:sz w:val="22"/>
                <w:szCs w:val="22"/>
              </w:rPr>
            </w:pPr>
            <w:bookmarkStart w:id="26" w:name="_Hlk196383617"/>
            <w:r w:rsidRPr="00730318">
              <w:rPr>
                <w:rFonts w:ascii="Times New Roman" w:hAnsi="Times New Roman" w:cs="Times New Roman"/>
                <w:color w:val="FFFFFF" w:themeColor="background1"/>
                <w:sz w:val="22"/>
                <w:szCs w:val="22"/>
              </w:rPr>
              <w:t>Demographic Variable</w:t>
            </w:r>
          </w:p>
        </w:tc>
        <w:tc>
          <w:tcPr>
            <w:tcW w:w="2156" w:type="pct"/>
            <w:tcBorders>
              <w:bottom w:val="none" w:sz="0" w:space="0" w:color="auto"/>
            </w:tcBorders>
            <w:shd w:val="clear" w:color="auto" w:fill="DC1212"/>
          </w:tcPr>
          <w:p w14:paraId="166DD171" w14:textId="77777777" w:rsidR="00871C18" w:rsidRPr="00730318" w:rsidRDefault="00871C18" w:rsidP="008B0D1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2"/>
                <w:szCs w:val="22"/>
              </w:rPr>
            </w:pPr>
            <w:r w:rsidRPr="00730318">
              <w:rPr>
                <w:rFonts w:ascii="Times New Roman" w:hAnsi="Times New Roman" w:cs="Times New Roman"/>
                <w:color w:val="FFFFFF" w:themeColor="background1"/>
                <w:sz w:val="22"/>
                <w:szCs w:val="22"/>
              </w:rPr>
              <w:t>Category</w:t>
            </w:r>
          </w:p>
        </w:tc>
        <w:tc>
          <w:tcPr>
            <w:tcW w:w="909" w:type="pct"/>
            <w:tcBorders>
              <w:bottom w:val="none" w:sz="0" w:space="0" w:color="auto"/>
            </w:tcBorders>
            <w:shd w:val="clear" w:color="auto" w:fill="DC1212"/>
          </w:tcPr>
          <w:p w14:paraId="7D371484" w14:textId="7955E890" w:rsidR="00871C18" w:rsidRPr="00730318" w:rsidRDefault="00871C18" w:rsidP="008B0D1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2"/>
                <w:szCs w:val="22"/>
              </w:rPr>
            </w:pPr>
            <w:r w:rsidRPr="00730318">
              <w:rPr>
                <w:rFonts w:ascii="Times New Roman" w:hAnsi="Times New Roman" w:cs="Times New Roman"/>
                <w:color w:val="FFFFFF" w:themeColor="background1"/>
                <w:sz w:val="22"/>
                <w:szCs w:val="22"/>
              </w:rPr>
              <w:t>Percent</w:t>
            </w:r>
          </w:p>
        </w:tc>
      </w:tr>
      <w:tr w:rsidR="004F70B7" w:rsidRPr="00730318" w14:paraId="7C83102A"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val="restart"/>
          </w:tcPr>
          <w:p w14:paraId="3A4F2509" w14:textId="77777777" w:rsidR="004F70B7" w:rsidRPr="00730318" w:rsidRDefault="004F70B7" w:rsidP="008B0D19">
            <w:pPr>
              <w:rPr>
                <w:rFonts w:ascii="Times New Roman" w:hAnsi="Times New Roman" w:cs="Times New Roman"/>
                <w:b w:val="0"/>
                <w:bCs w:val="0"/>
                <w:sz w:val="22"/>
                <w:szCs w:val="22"/>
              </w:rPr>
            </w:pPr>
            <w:r w:rsidRPr="00730318">
              <w:rPr>
                <w:rFonts w:ascii="Times New Roman" w:hAnsi="Times New Roman" w:cs="Times New Roman"/>
                <w:b w:val="0"/>
                <w:bCs w:val="0"/>
                <w:sz w:val="22"/>
                <w:szCs w:val="22"/>
              </w:rPr>
              <w:t>Age</w:t>
            </w:r>
          </w:p>
        </w:tc>
        <w:tc>
          <w:tcPr>
            <w:tcW w:w="3065" w:type="pct"/>
            <w:gridSpan w:val="2"/>
          </w:tcPr>
          <w:p w14:paraId="3CC8C039" w14:textId="59587050"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Minimum: 16 years</w:t>
            </w:r>
          </w:p>
        </w:tc>
      </w:tr>
      <w:tr w:rsidR="004F70B7" w:rsidRPr="00730318" w14:paraId="6EB52477"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4B1003B5" w14:textId="77777777" w:rsidR="004F70B7" w:rsidRPr="00730318" w:rsidRDefault="004F70B7" w:rsidP="008B0D19">
            <w:pPr>
              <w:rPr>
                <w:rFonts w:ascii="Times New Roman" w:hAnsi="Times New Roman" w:cs="Times New Roman"/>
                <w:b w:val="0"/>
                <w:bCs w:val="0"/>
                <w:sz w:val="22"/>
                <w:szCs w:val="22"/>
              </w:rPr>
            </w:pPr>
          </w:p>
        </w:tc>
        <w:tc>
          <w:tcPr>
            <w:tcW w:w="3065" w:type="pct"/>
            <w:gridSpan w:val="2"/>
          </w:tcPr>
          <w:p w14:paraId="54417869" w14:textId="3B0A5642"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Maximum: 80 years</w:t>
            </w:r>
          </w:p>
        </w:tc>
      </w:tr>
      <w:tr w:rsidR="004F70B7" w:rsidRPr="00730318" w14:paraId="3EB5B663"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Borders>
              <w:bottom w:val="single" w:sz="12" w:space="0" w:color="000000" w:themeColor="text1"/>
            </w:tcBorders>
          </w:tcPr>
          <w:p w14:paraId="3644DEA5" w14:textId="77777777" w:rsidR="004F70B7" w:rsidRPr="00730318" w:rsidRDefault="004F70B7" w:rsidP="008B0D19">
            <w:pPr>
              <w:rPr>
                <w:rFonts w:ascii="Times New Roman" w:hAnsi="Times New Roman" w:cs="Times New Roman"/>
                <w:b w:val="0"/>
                <w:bCs w:val="0"/>
                <w:sz w:val="22"/>
                <w:szCs w:val="22"/>
              </w:rPr>
            </w:pPr>
          </w:p>
        </w:tc>
        <w:tc>
          <w:tcPr>
            <w:tcW w:w="3065" w:type="pct"/>
            <w:gridSpan w:val="2"/>
            <w:tcBorders>
              <w:bottom w:val="single" w:sz="12" w:space="0" w:color="000000" w:themeColor="text1"/>
            </w:tcBorders>
          </w:tcPr>
          <w:p w14:paraId="69BACF75" w14:textId="2B15E693"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Mean: 38 years</w:t>
            </w:r>
          </w:p>
        </w:tc>
      </w:tr>
      <w:tr w:rsidR="004F70B7" w:rsidRPr="00730318" w14:paraId="571D1936"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val="restart"/>
            <w:tcBorders>
              <w:top w:val="single" w:sz="12" w:space="0" w:color="000000" w:themeColor="text1"/>
            </w:tcBorders>
          </w:tcPr>
          <w:p w14:paraId="5C22C99B" w14:textId="77777777" w:rsidR="004F70B7" w:rsidRPr="00730318" w:rsidRDefault="004F70B7" w:rsidP="008B0D19">
            <w:pPr>
              <w:rPr>
                <w:rFonts w:ascii="Times New Roman" w:hAnsi="Times New Roman" w:cs="Times New Roman"/>
                <w:b w:val="0"/>
                <w:bCs w:val="0"/>
                <w:sz w:val="22"/>
                <w:szCs w:val="22"/>
              </w:rPr>
            </w:pPr>
            <w:r w:rsidRPr="00730318">
              <w:rPr>
                <w:rFonts w:ascii="Times New Roman" w:hAnsi="Times New Roman" w:cs="Times New Roman"/>
                <w:b w:val="0"/>
                <w:bCs w:val="0"/>
                <w:sz w:val="22"/>
                <w:szCs w:val="22"/>
              </w:rPr>
              <w:t>Gender</w:t>
            </w:r>
          </w:p>
        </w:tc>
        <w:tc>
          <w:tcPr>
            <w:tcW w:w="2156" w:type="pct"/>
            <w:tcBorders>
              <w:top w:val="single" w:sz="12" w:space="0" w:color="000000" w:themeColor="text1"/>
            </w:tcBorders>
          </w:tcPr>
          <w:p w14:paraId="3D9D30C0"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Female</w:t>
            </w:r>
          </w:p>
        </w:tc>
        <w:tc>
          <w:tcPr>
            <w:tcW w:w="909" w:type="pct"/>
            <w:tcBorders>
              <w:top w:val="single" w:sz="12" w:space="0" w:color="000000" w:themeColor="text1"/>
            </w:tcBorders>
          </w:tcPr>
          <w:p w14:paraId="63BCA544"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71%</w:t>
            </w:r>
          </w:p>
        </w:tc>
      </w:tr>
      <w:tr w:rsidR="004F70B7" w:rsidRPr="00730318" w14:paraId="0D9467A4"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Borders>
              <w:bottom w:val="single" w:sz="12" w:space="0" w:color="000000" w:themeColor="text1"/>
            </w:tcBorders>
          </w:tcPr>
          <w:p w14:paraId="125D21F5" w14:textId="77777777" w:rsidR="004F70B7" w:rsidRPr="00730318" w:rsidRDefault="004F70B7" w:rsidP="008B0D19">
            <w:pPr>
              <w:rPr>
                <w:rFonts w:ascii="Times New Roman" w:hAnsi="Times New Roman" w:cs="Times New Roman"/>
                <w:b w:val="0"/>
                <w:bCs w:val="0"/>
                <w:sz w:val="22"/>
                <w:szCs w:val="22"/>
              </w:rPr>
            </w:pPr>
          </w:p>
        </w:tc>
        <w:tc>
          <w:tcPr>
            <w:tcW w:w="2156" w:type="pct"/>
            <w:tcBorders>
              <w:bottom w:val="single" w:sz="12" w:space="0" w:color="000000" w:themeColor="text1"/>
            </w:tcBorders>
          </w:tcPr>
          <w:p w14:paraId="19EC78B7"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Male</w:t>
            </w:r>
          </w:p>
        </w:tc>
        <w:tc>
          <w:tcPr>
            <w:tcW w:w="909" w:type="pct"/>
            <w:tcBorders>
              <w:bottom w:val="single" w:sz="12" w:space="0" w:color="000000" w:themeColor="text1"/>
            </w:tcBorders>
          </w:tcPr>
          <w:p w14:paraId="67DFBE4C"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29%</w:t>
            </w:r>
          </w:p>
        </w:tc>
      </w:tr>
      <w:tr w:rsidR="004F70B7" w:rsidRPr="00730318" w14:paraId="75411647"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val="restart"/>
            <w:tcBorders>
              <w:top w:val="single" w:sz="12" w:space="0" w:color="000000" w:themeColor="text1"/>
            </w:tcBorders>
          </w:tcPr>
          <w:p w14:paraId="1158C5FD" w14:textId="77777777" w:rsidR="004F70B7" w:rsidRPr="00730318" w:rsidRDefault="004F70B7" w:rsidP="008B0D19">
            <w:pPr>
              <w:rPr>
                <w:rFonts w:ascii="Times New Roman" w:hAnsi="Times New Roman" w:cs="Times New Roman"/>
                <w:b w:val="0"/>
                <w:bCs w:val="0"/>
                <w:sz w:val="22"/>
                <w:szCs w:val="22"/>
              </w:rPr>
            </w:pPr>
            <w:r w:rsidRPr="00730318">
              <w:rPr>
                <w:rFonts w:ascii="Times New Roman" w:hAnsi="Times New Roman" w:cs="Times New Roman"/>
                <w:b w:val="0"/>
                <w:bCs w:val="0"/>
                <w:sz w:val="22"/>
                <w:szCs w:val="22"/>
              </w:rPr>
              <w:t>Marital Status</w:t>
            </w:r>
          </w:p>
        </w:tc>
        <w:tc>
          <w:tcPr>
            <w:tcW w:w="2156" w:type="pct"/>
            <w:tcBorders>
              <w:top w:val="single" w:sz="12" w:space="0" w:color="000000" w:themeColor="text1"/>
            </w:tcBorders>
          </w:tcPr>
          <w:p w14:paraId="15B0325C"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Married</w:t>
            </w:r>
          </w:p>
        </w:tc>
        <w:tc>
          <w:tcPr>
            <w:tcW w:w="909" w:type="pct"/>
            <w:tcBorders>
              <w:top w:val="single" w:sz="12" w:space="0" w:color="000000" w:themeColor="text1"/>
            </w:tcBorders>
          </w:tcPr>
          <w:p w14:paraId="4ED8FBCF"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75.3%</w:t>
            </w:r>
          </w:p>
        </w:tc>
      </w:tr>
      <w:tr w:rsidR="004F70B7" w:rsidRPr="00730318" w14:paraId="61A7CBB6"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5D009914" w14:textId="77777777" w:rsidR="004F70B7" w:rsidRPr="00730318" w:rsidRDefault="004F70B7" w:rsidP="008B0D19">
            <w:pPr>
              <w:rPr>
                <w:rFonts w:ascii="Times New Roman" w:hAnsi="Times New Roman" w:cs="Times New Roman"/>
                <w:b w:val="0"/>
                <w:bCs w:val="0"/>
                <w:sz w:val="22"/>
                <w:szCs w:val="22"/>
              </w:rPr>
            </w:pPr>
          </w:p>
        </w:tc>
        <w:tc>
          <w:tcPr>
            <w:tcW w:w="2156" w:type="pct"/>
          </w:tcPr>
          <w:p w14:paraId="7AFD74B2"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Single</w:t>
            </w:r>
          </w:p>
        </w:tc>
        <w:tc>
          <w:tcPr>
            <w:tcW w:w="909" w:type="pct"/>
          </w:tcPr>
          <w:p w14:paraId="1673559B"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17.4%</w:t>
            </w:r>
          </w:p>
        </w:tc>
      </w:tr>
      <w:tr w:rsidR="004F70B7" w:rsidRPr="00730318" w14:paraId="7ED229CA"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7D3EEBFE" w14:textId="77777777" w:rsidR="004F70B7" w:rsidRPr="00730318" w:rsidRDefault="004F70B7" w:rsidP="008B0D19">
            <w:pPr>
              <w:rPr>
                <w:rFonts w:ascii="Times New Roman" w:hAnsi="Times New Roman" w:cs="Times New Roman"/>
                <w:b w:val="0"/>
                <w:bCs w:val="0"/>
                <w:sz w:val="22"/>
                <w:szCs w:val="22"/>
              </w:rPr>
            </w:pPr>
          </w:p>
        </w:tc>
        <w:tc>
          <w:tcPr>
            <w:tcW w:w="2156" w:type="pct"/>
          </w:tcPr>
          <w:p w14:paraId="71F0582C"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Widowed</w:t>
            </w:r>
          </w:p>
        </w:tc>
        <w:tc>
          <w:tcPr>
            <w:tcW w:w="909" w:type="pct"/>
          </w:tcPr>
          <w:p w14:paraId="646481BD"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5.4%</w:t>
            </w:r>
          </w:p>
        </w:tc>
      </w:tr>
      <w:tr w:rsidR="004F70B7" w:rsidRPr="00730318" w14:paraId="613FB562"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5F9A2D6E" w14:textId="77777777" w:rsidR="004F70B7" w:rsidRPr="00730318" w:rsidRDefault="004F70B7" w:rsidP="008B0D19">
            <w:pPr>
              <w:rPr>
                <w:rFonts w:ascii="Times New Roman" w:hAnsi="Times New Roman" w:cs="Times New Roman"/>
                <w:b w:val="0"/>
                <w:bCs w:val="0"/>
                <w:sz w:val="22"/>
                <w:szCs w:val="22"/>
              </w:rPr>
            </w:pPr>
          </w:p>
        </w:tc>
        <w:tc>
          <w:tcPr>
            <w:tcW w:w="2156" w:type="pct"/>
          </w:tcPr>
          <w:p w14:paraId="38CDC953"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Divorced/Separated</w:t>
            </w:r>
          </w:p>
        </w:tc>
        <w:tc>
          <w:tcPr>
            <w:tcW w:w="909" w:type="pct"/>
          </w:tcPr>
          <w:p w14:paraId="32B19220"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1.5%</w:t>
            </w:r>
          </w:p>
        </w:tc>
      </w:tr>
      <w:tr w:rsidR="004F70B7" w:rsidRPr="00730318" w14:paraId="7BA04FA6"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Borders>
              <w:bottom w:val="single" w:sz="12" w:space="0" w:color="000000" w:themeColor="text1"/>
            </w:tcBorders>
          </w:tcPr>
          <w:p w14:paraId="641E4FAF" w14:textId="77777777" w:rsidR="004F70B7" w:rsidRPr="00730318" w:rsidRDefault="004F70B7" w:rsidP="008B0D19">
            <w:pPr>
              <w:rPr>
                <w:rFonts w:ascii="Times New Roman" w:hAnsi="Times New Roman" w:cs="Times New Roman"/>
                <w:b w:val="0"/>
                <w:bCs w:val="0"/>
                <w:sz w:val="22"/>
                <w:szCs w:val="22"/>
              </w:rPr>
            </w:pPr>
          </w:p>
        </w:tc>
        <w:tc>
          <w:tcPr>
            <w:tcW w:w="2156" w:type="pct"/>
            <w:tcBorders>
              <w:bottom w:val="single" w:sz="12" w:space="0" w:color="000000" w:themeColor="text1"/>
            </w:tcBorders>
          </w:tcPr>
          <w:p w14:paraId="79E3D9AB"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Other</w:t>
            </w:r>
          </w:p>
        </w:tc>
        <w:tc>
          <w:tcPr>
            <w:tcW w:w="909" w:type="pct"/>
            <w:tcBorders>
              <w:bottom w:val="single" w:sz="12" w:space="0" w:color="000000" w:themeColor="text1"/>
            </w:tcBorders>
          </w:tcPr>
          <w:p w14:paraId="02EDE614"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0.5%</w:t>
            </w:r>
          </w:p>
        </w:tc>
      </w:tr>
      <w:tr w:rsidR="004F70B7" w:rsidRPr="00730318" w14:paraId="7B6F5D46"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val="restart"/>
            <w:tcBorders>
              <w:top w:val="single" w:sz="12" w:space="0" w:color="000000" w:themeColor="text1"/>
            </w:tcBorders>
          </w:tcPr>
          <w:p w14:paraId="501C90F6" w14:textId="4BC898E1" w:rsidR="004F70B7" w:rsidRPr="00730318" w:rsidRDefault="004F70B7" w:rsidP="008B0D19">
            <w:pPr>
              <w:rPr>
                <w:rFonts w:ascii="Times New Roman" w:hAnsi="Times New Roman" w:cs="Times New Roman"/>
                <w:b w:val="0"/>
                <w:bCs w:val="0"/>
                <w:sz w:val="22"/>
                <w:szCs w:val="22"/>
              </w:rPr>
            </w:pPr>
            <w:r w:rsidRPr="00730318">
              <w:rPr>
                <w:rFonts w:ascii="Times New Roman" w:hAnsi="Times New Roman" w:cs="Times New Roman"/>
                <w:b w:val="0"/>
                <w:bCs w:val="0"/>
                <w:sz w:val="22"/>
                <w:szCs w:val="22"/>
              </w:rPr>
              <w:t>Relationship to household head</w:t>
            </w:r>
          </w:p>
        </w:tc>
        <w:tc>
          <w:tcPr>
            <w:tcW w:w="2156" w:type="pct"/>
            <w:tcBorders>
              <w:top w:val="single" w:sz="12" w:space="0" w:color="000000" w:themeColor="text1"/>
            </w:tcBorders>
          </w:tcPr>
          <w:p w14:paraId="72F20F4C"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Spouse</w:t>
            </w:r>
          </w:p>
        </w:tc>
        <w:tc>
          <w:tcPr>
            <w:tcW w:w="909" w:type="pct"/>
            <w:tcBorders>
              <w:top w:val="single" w:sz="12" w:space="0" w:color="000000" w:themeColor="text1"/>
            </w:tcBorders>
          </w:tcPr>
          <w:p w14:paraId="346E02D4"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47.3%</w:t>
            </w:r>
          </w:p>
        </w:tc>
      </w:tr>
      <w:tr w:rsidR="004F70B7" w:rsidRPr="00730318" w14:paraId="09B31146"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7A5A3399" w14:textId="77777777" w:rsidR="004F70B7" w:rsidRPr="00730318" w:rsidRDefault="004F70B7" w:rsidP="008B0D19">
            <w:pPr>
              <w:rPr>
                <w:rFonts w:ascii="Times New Roman" w:hAnsi="Times New Roman" w:cs="Times New Roman"/>
                <w:b w:val="0"/>
                <w:bCs w:val="0"/>
                <w:sz w:val="22"/>
                <w:szCs w:val="22"/>
              </w:rPr>
            </w:pPr>
          </w:p>
        </w:tc>
        <w:tc>
          <w:tcPr>
            <w:tcW w:w="2156" w:type="pct"/>
          </w:tcPr>
          <w:p w14:paraId="717A6772" w14:textId="3AF645DD" w:rsidR="004F70B7" w:rsidRPr="00730318" w:rsidRDefault="00AC63F8"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Respondent is the head</w:t>
            </w:r>
          </w:p>
        </w:tc>
        <w:tc>
          <w:tcPr>
            <w:tcW w:w="909" w:type="pct"/>
          </w:tcPr>
          <w:p w14:paraId="3936E319"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33.3%</w:t>
            </w:r>
          </w:p>
        </w:tc>
      </w:tr>
      <w:tr w:rsidR="004F70B7" w:rsidRPr="00730318" w14:paraId="2D6BB6CE"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35AA6014" w14:textId="77777777" w:rsidR="004F70B7" w:rsidRPr="00730318" w:rsidRDefault="004F70B7" w:rsidP="008B0D19">
            <w:pPr>
              <w:rPr>
                <w:rFonts w:ascii="Times New Roman" w:hAnsi="Times New Roman" w:cs="Times New Roman"/>
                <w:b w:val="0"/>
                <w:bCs w:val="0"/>
                <w:sz w:val="22"/>
                <w:szCs w:val="22"/>
              </w:rPr>
            </w:pPr>
          </w:p>
        </w:tc>
        <w:tc>
          <w:tcPr>
            <w:tcW w:w="2156" w:type="pct"/>
          </w:tcPr>
          <w:p w14:paraId="6434BB33"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Child</w:t>
            </w:r>
          </w:p>
        </w:tc>
        <w:tc>
          <w:tcPr>
            <w:tcW w:w="909" w:type="pct"/>
          </w:tcPr>
          <w:p w14:paraId="21BB6704"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8.7%</w:t>
            </w:r>
          </w:p>
        </w:tc>
      </w:tr>
      <w:tr w:rsidR="004F70B7" w:rsidRPr="00730318" w14:paraId="38F0F8B1"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1850D913" w14:textId="77777777" w:rsidR="004F70B7" w:rsidRPr="00730318" w:rsidRDefault="004F70B7" w:rsidP="008B0D19">
            <w:pPr>
              <w:rPr>
                <w:rFonts w:ascii="Times New Roman" w:hAnsi="Times New Roman" w:cs="Times New Roman"/>
                <w:b w:val="0"/>
                <w:bCs w:val="0"/>
                <w:sz w:val="22"/>
                <w:szCs w:val="22"/>
              </w:rPr>
            </w:pPr>
          </w:p>
        </w:tc>
        <w:tc>
          <w:tcPr>
            <w:tcW w:w="2156" w:type="pct"/>
          </w:tcPr>
          <w:p w14:paraId="70A47861"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Parent</w:t>
            </w:r>
          </w:p>
        </w:tc>
        <w:tc>
          <w:tcPr>
            <w:tcW w:w="909" w:type="pct"/>
          </w:tcPr>
          <w:p w14:paraId="6D999B8A"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8.4%</w:t>
            </w:r>
          </w:p>
        </w:tc>
      </w:tr>
      <w:tr w:rsidR="004F70B7" w:rsidRPr="00730318" w14:paraId="12D528AA"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Borders>
              <w:bottom w:val="single" w:sz="12" w:space="0" w:color="000000" w:themeColor="text1"/>
            </w:tcBorders>
          </w:tcPr>
          <w:p w14:paraId="0F816603" w14:textId="77777777" w:rsidR="004F70B7" w:rsidRPr="00730318" w:rsidRDefault="004F70B7" w:rsidP="008B0D19">
            <w:pPr>
              <w:rPr>
                <w:rFonts w:ascii="Times New Roman" w:hAnsi="Times New Roman" w:cs="Times New Roman"/>
                <w:b w:val="0"/>
                <w:bCs w:val="0"/>
                <w:sz w:val="22"/>
                <w:szCs w:val="22"/>
              </w:rPr>
            </w:pPr>
          </w:p>
        </w:tc>
        <w:tc>
          <w:tcPr>
            <w:tcW w:w="2156" w:type="pct"/>
            <w:tcBorders>
              <w:bottom w:val="single" w:sz="12" w:space="0" w:color="000000" w:themeColor="text1"/>
            </w:tcBorders>
          </w:tcPr>
          <w:p w14:paraId="72332E0B"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Other</w:t>
            </w:r>
          </w:p>
        </w:tc>
        <w:tc>
          <w:tcPr>
            <w:tcW w:w="909" w:type="pct"/>
            <w:tcBorders>
              <w:bottom w:val="single" w:sz="12" w:space="0" w:color="000000" w:themeColor="text1"/>
            </w:tcBorders>
          </w:tcPr>
          <w:p w14:paraId="6118E34F"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2.3%</w:t>
            </w:r>
          </w:p>
        </w:tc>
      </w:tr>
      <w:tr w:rsidR="004F70B7" w:rsidRPr="00730318" w14:paraId="7D84D381"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val="restart"/>
            <w:tcBorders>
              <w:top w:val="single" w:sz="12" w:space="0" w:color="000000" w:themeColor="text1"/>
            </w:tcBorders>
          </w:tcPr>
          <w:p w14:paraId="1685C8DE" w14:textId="632E3997" w:rsidR="004F70B7" w:rsidRPr="00730318" w:rsidRDefault="001A18B4" w:rsidP="008B0D19">
            <w:pPr>
              <w:rPr>
                <w:rFonts w:ascii="Times New Roman" w:hAnsi="Times New Roman" w:cs="Times New Roman"/>
                <w:b w:val="0"/>
                <w:bCs w:val="0"/>
                <w:sz w:val="22"/>
                <w:szCs w:val="22"/>
              </w:rPr>
            </w:pPr>
            <w:r w:rsidRPr="00730318">
              <w:rPr>
                <w:rFonts w:ascii="Times New Roman" w:hAnsi="Times New Roman" w:cs="Times New Roman"/>
                <w:b w:val="0"/>
                <w:bCs w:val="0"/>
                <w:sz w:val="22"/>
                <w:szCs w:val="22"/>
              </w:rPr>
              <w:t>Highted e</w:t>
            </w:r>
            <w:r w:rsidR="004F70B7" w:rsidRPr="00730318">
              <w:rPr>
                <w:rFonts w:ascii="Times New Roman" w:hAnsi="Times New Roman" w:cs="Times New Roman"/>
                <w:b w:val="0"/>
                <w:bCs w:val="0"/>
                <w:sz w:val="22"/>
                <w:szCs w:val="22"/>
              </w:rPr>
              <w:t xml:space="preserve">ducation level </w:t>
            </w:r>
            <w:r w:rsidRPr="00730318">
              <w:rPr>
                <w:rFonts w:ascii="Times New Roman" w:hAnsi="Times New Roman" w:cs="Times New Roman"/>
                <w:b w:val="0"/>
                <w:bCs w:val="0"/>
                <w:sz w:val="22"/>
                <w:szCs w:val="22"/>
              </w:rPr>
              <w:t>attained</w:t>
            </w:r>
          </w:p>
        </w:tc>
        <w:tc>
          <w:tcPr>
            <w:tcW w:w="2156" w:type="pct"/>
            <w:tcBorders>
              <w:top w:val="single" w:sz="12" w:space="0" w:color="000000" w:themeColor="text1"/>
            </w:tcBorders>
          </w:tcPr>
          <w:p w14:paraId="2577AE96"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None</w:t>
            </w:r>
          </w:p>
        </w:tc>
        <w:tc>
          <w:tcPr>
            <w:tcW w:w="909" w:type="pct"/>
            <w:tcBorders>
              <w:top w:val="single" w:sz="12" w:space="0" w:color="000000" w:themeColor="text1"/>
            </w:tcBorders>
          </w:tcPr>
          <w:p w14:paraId="4CEEBAE5"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9.1%</w:t>
            </w:r>
          </w:p>
        </w:tc>
      </w:tr>
      <w:tr w:rsidR="004F70B7" w:rsidRPr="00730318" w14:paraId="5C3647A3"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6BB306C7" w14:textId="77777777" w:rsidR="004F70B7" w:rsidRPr="00730318" w:rsidRDefault="004F70B7" w:rsidP="008B0D19">
            <w:pPr>
              <w:rPr>
                <w:rFonts w:ascii="Times New Roman" w:hAnsi="Times New Roman" w:cs="Times New Roman"/>
                <w:sz w:val="22"/>
                <w:szCs w:val="22"/>
              </w:rPr>
            </w:pPr>
          </w:p>
        </w:tc>
        <w:tc>
          <w:tcPr>
            <w:tcW w:w="2156" w:type="pct"/>
          </w:tcPr>
          <w:p w14:paraId="4E17F781"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Primary</w:t>
            </w:r>
          </w:p>
        </w:tc>
        <w:tc>
          <w:tcPr>
            <w:tcW w:w="909" w:type="pct"/>
          </w:tcPr>
          <w:p w14:paraId="07CCF095"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29.6%</w:t>
            </w:r>
          </w:p>
        </w:tc>
      </w:tr>
      <w:tr w:rsidR="004F70B7" w:rsidRPr="00730318" w14:paraId="383EF139"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29672B4E" w14:textId="77777777" w:rsidR="004F70B7" w:rsidRPr="00730318" w:rsidRDefault="004F70B7" w:rsidP="008B0D19">
            <w:pPr>
              <w:rPr>
                <w:rFonts w:ascii="Times New Roman" w:hAnsi="Times New Roman" w:cs="Times New Roman"/>
                <w:sz w:val="22"/>
                <w:szCs w:val="22"/>
              </w:rPr>
            </w:pPr>
          </w:p>
        </w:tc>
        <w:tc>
          <w:tcPr>
            <w:tcW w:w="2156" w:type="pct"/>
          </w:tcPr>
          <w:p w14:paraId="75F5292C"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Secondary</w:t>
            </w:r>
          </w:p>
        </w:tc>
        <w:tc>
          <w:tcPr>
            <w:tcW w:w="909" w:type="pct"/>
          </w:tcPr>
          <w:p w14:paraId="0C4B1A5C"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40.6%</w:t>
            </w:r>
          </w:p>
        </w:tc>
      </w:tr>
      <w:tr w:rsidR="004F70B7" w:rsidRPr="00730318" w14:paraId="31C62209"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61B8DB37" w14:textId="77777777" w:rsidR="004F70B7" w:rsidRPr="00730318" w:rsidRDefault="004F70B7" w:rsidP="008B0D19">
            <w:pPr>
              <w:rPr>
                <w:rFonts w:ascii="Times New Roman" w:hAnsi="Times New Roman" w:cs="Times New Roman"/>
                <w:sz w:val="22"/>
                <w:szCs w:val="22"/>
              </w:rPr>
            </w:pPr>
          </w:p>
        </w:tc>
        <w:tc>
          <w:tcPr>
            <w:tcW w:w="2156" w:type="pct"/>
          </w:tcPr>
          <w:p w14:paraId="0BBEC013"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Tertiary (College/University)</w:t>
            </w:r>
          </w:p>
        </w:tc>
        <w:tc>
          <w:tcPr>
            <w:tcW w:w="909" w:type="pct"/>
          </w:tcPr>
          <w:p w14:paraId="0B0DF6EA"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20.6%</w:t>
            </w:r>
          </w:p>
        </w:tc>
      </w:tr>
      <w:tr w:rsidR="004F70B7" w:rsidRPr="00730318" w14:paraId="2CFF605D" w14:textId="77777777" w:rsidTr="007753CD">
        <w:tc>
          <w:tcPr>
            <w:cnfStyle w:val="001000000000" w:firstRow="0" w:lastRow="0" w:firstColumn="1" w:lastColumn="0" w:oddVBand="0" w:evenVBand="0" w:oddHBand="0" w:evenHBand="0" w:firstRowFirstColumn="0" w:firstRowLastColumn="0" w:lastRowFirstColumn="0" w:lastRowLastColumn="0"/>
            <w:tcW w:w="1935" w:type="pct"/>
            <w:vMerge/>
          </w:tcPr>
          <w:p w14:paraId="1914817F" w14:textId="77777777" w:rsidR="004F70B7" w:rsidRPr="00730318" w:rsidRDefault="004F70B7" w:rsidP="008B0D19">
            <w:pPr>
              <w:rPr>
                <w:rFonts w:ascii="Times New Roman" w:hAnsi="Times New Roman" w:cs="Times New Roman"/>
                <w:sz w:val="22"/>
                <w:szCs w:val="22"/>
              </w:rPr>
            </w:pPr>
          </w:p>
        </w:tc>
        <w:tc>
          <w:tcPr>
            <w:tcW w:w="2156" w:type="pct"/>
          </w:tcPr>
          <w:p w14:paraId="42B8B0E4"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Other</w:t>
            </w:r>
          </w:p>
        </w:tc>
        <w:tc>
          <w:tcPr>
            <w:tcW w:w="909" w:type="pct"/>
          </w:tcPr>
          <w:p w14:paraId="00B14DB9" w14:textId="77777777" w:rsidR="004F70B7" w:rsidRPr="00730318" w:rsidRDefault="004F70B7" w:rsidP="008B0D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730318">
              <w:rPr>
                <w:rFonts w:ascii="Times New Roman" w:hAnsi="Times New Roman" w:cs="Times New Roman"/>
                <w:sz w:val="22"/>
                <w:szCs w:val="22"/>
              </w:rPr>
              <w:t>0.1%</w:t>
            </w:r>
          </w:p>
        </w:tc>
      </w:tr>
      <w:bookmarkEnd w:id="26"/>
    </w:tbl>
    <w:p w14:paraId="6E1F2A81" w14:textId="77777777" w:rsidR="00F745C5" w:rsidRPr="00730318" w:rsidRDefault="00F745C5" w:rsidP="00F50F54">
      <w:pPr>
        <w:spacing w:line="276" w:lineRule="auto"/>
        <w:jc w:val="both"/>
        <w:rPr>
          <w:rFonts w:ascii="Times New Roman" w:hAnsi="Times New Roman" w:cs="Times New Roman"/>
        </w:rPr>
      </w:pPr>
    </w:p>
    <w:p w14:paraId="55B4CF47" w14:textId="171B9276" w:rsidR="006C25EC" w:rsidRPr="00730318" w:rsidRDefault="009A0595" w:rsidP="003A6303">
      <w:pPr>
        <w:pStyle w:val="Heading3"/>
        <w:numPr>
          <w:ilvl w:val="2"/>
          <w:numId w:val="9"/>
        </w:numPr>
        <w:spacing w:line="360" w:lineRule="auto"/>
        <w:rPr>
          <w:rFonts w:ascii="Times New Roman" w:hAnsi="Times New Roman" w:cs="Times New Roman"/>
          <w:b/>
          <w:bCs/>
          <w:i/>
          <w:iCs/>
          <w:color w:val="7F7F7F"/>
          <w:sz w:val="24"/>
          <w:szCs w:val="24"/>
        </w:rPr>
      </w:pPr>
      <w:commentRangeStart w:id="27"/>
      <w:r w:rsidRPr="00730318">
        <w:rPr>
          <w:rFonts w:ascii="Times New Roman" w:hAnsi="Times New Roman" w:cs="Times New Roman"/>
          <w:b/>
          <w:bCs/>
          <w:i/>
          <w:iCs/>
          <w:color w:val="7F7F7F"/>
          <w:sz w:val="24"/>
          <w:szCs w:val="24"/>
        </w:rPr>
        <w:t xml:space="preserve">Household </w:t>
      </w:r>
      <w:r w:rsidR="00A97331" w:rsidRPr="00730318">
        <w:rPr>
          <w:rFonts w:ascii="Times New Roman" w:hAnsi="Times New Roman" w:cs="Times New Roman"/>
          <w:b/>
          <w:bCs/>
          <w:i/>
          <w:iCs/>
          <w:color w:val="7F7F7F"/>
          <w:sz w:val="24"/>
          <w:szCs w:val="24"/>
        </w:rPr>
        <w:t>characterist</w:t>
      </w:r>
      <w:r w:rsidR="00276A56" w:rsidRPr="00730318">
        <w:rPr>
          <w:rFonts w:ascii="Times New Roman" w:hAnsi="Times New Roman" w:cs="Times New Roman"/>
          <w:b/>
          <w:bCs/>
          <w:i/>
          <w:iCs/>
          <w:color w:val="7F7F7F"/>
          <w:sz w:val="24"/>
          <w:szCs w:val="24"/>
        </w:rPr>
        <w:t>ics</w:t>
      </w:r>
      <w:commentRangeEnd w:id="27"/>
      <w:r w:rsidR="00351CD2" w:rsidRPr="00730318">
        <w:rPr>
          <w:rStyle w:val="CommentReference"/>
          <w:rFonts w:eastAsiaTheme="minorHAnsi" w:cstheme="minorBidi"/>
          <w:color w:val="auto"/>
        </w:rPr>
        <w:commentReference w:id="27"/>
      </w:r>
    </w:p>
    <w:p w14:paraId="12DE02C2" w14:textId="112F0340" w:rsidR="002F31B3" w:rsidRPr="00730318" w:rsidRDefault="002F31B3" w:rsidP="00C76004">
      <w:pPr>
        <w:spacing w:line="276" w:lineRule="auto"/>
        <w:jc w:val="both"/>
        <w:rPr>
          <w:rFonts w:ascii="Times New Roman" w:hAnsi="Times New Roman" w:cs="Times New Roman"/>
        </w:rPr>
      </w:pPr>
      <w:r w:rsidRPr="00730318">
        <w:rPr>
          <w:rFonts w:ascii="Times New Roman" w:hAnsi="Times New Roman" w:cs="Times New Roman"/>
        </w:rPr>
        <w:t>The average household size among survey respondents was five members</w:t>
      </w:r>
      <w:r w:rsidR="005D6F04" w:rsidRPr="00730318">
        <w:rPr>
          <w:rFonts w:ascii="Times New Roman" w:hAnsi="Times New Roman" w:cs="Times New Roman"/>
        </w:rPr>
        <w:t xml:space="preserve"> which is notably</w:t>
      </w:r>
      <w:r w:rsidRPr="00730318">
        <w:rPr>
          <w:rFonts w:ascii="Times New Roman" w:hAnsi="Times New Roman" w:cs="Times New Roman"/>
        </w:rPr>
        <w:t xml:space="preserve"> </w:t>
      </w:r>
      <w:r w:rsidR="005D6F04" w:rsidRPr="00730318">
        <w:rPr>
          <w:rFonts w:ascii="Times New Roman" w:hAnsi="Times New Roman" w:cs="Times New Roman"/>
        </w:rPr>
        <w:t>higher than</w:t>
      </w:r>
      <w:r w:rsidRPr="00730318">
        <w:rPr>
          <w:rFonts w:ascii="Times New Roman" w:hAnsi="Times New Roman" w:cs="Times New Roman"/>
        </w:rPr>
        <w:t xml:space="preserve"> the Kajiado County average of 3.5 persons per household, as reported in the 2019 Kenya Population and Housing Census. Additionally, 62% of the surveyed households reported having at least one child under the age of five</w:t>
      </w:r>
      <w:r w:rsidR="00457A31" w:rsidRPr="00730318">
        <w:rPr>
          <w:rFonts w:ascii="Times New Roman" w:hAnsi="Times New Roman" w:cs="Times New Roman"/>
        </w:rPr>
        <w:t xml:space="preserve">. The household size is an important factor of </w:t>
      </w:r>
      <w:r w:rsidR="00AE4DF9" w:rsidRPr="00730318">
        <w:rPr>
          <w:rFonts w:ascii="Times New Roman" w:hAnsi="Times New Roman" w:cs="Times New Roman"/>
        </w:rPr>
        <w:t xml:space="preserve">per capital water demand, while the significant proportion of households with children under five </w:t>
      </w:r>
      <w:r w:rsidR="00DA53C8" w:rsidRPr="00730318">
        <w:rPr>
          <w:rFonts w:ascii="Times New Roman" w:hAnsi="Times New Roman" w:cs="Times New Roman"/>
        </w:rPr>
        <w:t xml:space="preserve">is an important </w:t>
      </w:r>
      <w:r w:rsidR="00DA53C8" w:rsidRPr="00730318">
        <w:rPr>
          <w:rFonts w:ascii="Times New Roman" w:hAnsi="Times New Roman" w:cs="Times New Roman"/>
        </w:rPr>
        <w:lastRenderedPageBreak/>
        <w:t>p</w:t>
      </w:r>
      <w:r w:rsidRPr="00730318">
        <w:rPr>
          <w:rFonts w:ascii="Times New Roman" w:hAnsi="Times New Roman" w:cs="Times New Roman"/>
        </w:rPr>
        <w:t>lanning consideration, given the heightened vulnerability of this age group to waterborne diseases.</w:t>
      </w:r>
      <w:r w:rsidR="00DA53C8" w:rsidRPr="00730318">
        <w:rPr>
          <w:rFonts w:ascii="Times New Roman" w:hAnsi="Times New Roman" w:cs="Times New Roman"/>
        </w:rPr>
        <w:t xml:space="preserve"> </w:t>
      </w:r>
    </w:p>
    <w:p w14:paraId="46981A9F" w14:textId="64510EB3" w:rsidR="00273AFF" w:rsidRPr="00730318" w:rsidRDefault="0002782C" w:rsidP="00C76004">
      <w:pPr>
        <w:spacing w:line="276" w:lineRule="auto"/>
        <w:jc w:val="both"/>
        <w:rPr>
          <w:rFonts w:ascii="Times New Roman" w:hAnsi="Times New Roman" w:cs="Times New Roman"/>
        </w:rPr>
      </w:pPr>
      <w:r w:rsidRPr="00730318">
        <w:rPr>
          <w:rFonts w:ascii="Times New Roman" w:hAnsi="Times New Roman" w:cs="Times New Roman"/>
        </w:rPr>
        <w:t xml:space="preserve">Livelihoods across the WaterStarters Programme sites are largely agrarian and informal, with livestock keeping standing out as the </w:t>
      </w:r>
      <w:r w:rsidR="00A427B6" w:rsidRPr="00730318">
        <w:rPr>
          <w:rFonts w:ascii="Times New Roman" w:hAnsi="Times New Roman" w:cs="Times New Roman"/>
        </w:rPr>
        <w:t>main</w:t>
      </w:r>
      <w:r w:rsidRPr="00730318">
        <w:rPr>
          <w:rFonts w:ascii="Times New Roman" w:hAnsi="Times New Roman" w:cs="Times New Roman"/>
        </w:rPr>
        <w:t xml:space="preserve"> source of household income. Nearly 43% of households reported livestock </w:t>
      </w:r>
      <w:r w:rsidR="00B10DBA" w:rsidRPr="00730318">
        <w:rPr>
          <w:rFonts w:ascii="Times New Roman" w:hAnsi="Times New Roman" w:cs="Times New Roman"/>
        </w:rPr>
        <w:t xml:space="preserve">keeping </w:t>
      </w:r>
      <w:r w:rsidRPr="00730318">
        <w:rPr>
          <w:rFonts w:ascii="Times New Roman" w:hAnsi="Times New Roman" w:cs="Times New Roman"/>
        </w:rPr>
        <w:t xml:space="preserve">as their main livelihood, underscoring the strong pastoralist identity of many communities in Kajiado County and highlighting the dual demand for water (both domestic and for livestock use). Small-scale trade and business activities accounted for 19.8%, particularly in peri-urban areas like </w:t>
      </w:r>
      <w:proofErr w:type="spellStart"/>
      <w:r w:rsidRPr="00730318">
        <w:rPr>
          <w:rFonts w:ascii="Times New Roman" w:hAnsi="Times New Roman" w:cs="Times New Roman"/>
        </w:rPr>
        <w:t>Kibiko</w:t>
      </w:r>
      <w:proofErr w:type="spellEnd"/>
      <w:r w:rsidRPr="00730318">
        <w:rPr>
          <w:rFonts w:ascii="Times New Roman" w:hAnsi="Times New Roman" w:cs="Times New Roman"/>
        </w:rPr>
        <w:t xml:space="preserve"> and trading hubs such as Kima and </w:t>
      </w:r>
      <w:proofErr w:type="spellStart"/>
      <w:r w:rsidRPr="00730318">
        <w:rPr>
          <w:rFonts w:ascii="Times New Roman" w:hAnsi="Times New Roman" w:cs="Times New Roman"/>
        </w:rPr>
        <w:t>Kumpa</w:t>
      </w:r>
      <w:proofErr w:type="spellEnd"/>
      <w:r w:rsidRPr="00730318">
        <w:rPr>
          <w:rFonts w:ascii="Times New Roman" w:hAnsi="Times New Roman" w:cs="Times New Roman"/>
        </w:rPr>
        <w:t xml:space="preserve">. Casual labour (15.2%) and formal employment (14.7%) followed closely, while crop farming was reported by just 5.6% of households. This economic profile, rooted in pastoralism and informal trade, presents important </w:t>
      </w:r>
      <w:r w:rsidR="00F74D5E" w:rsidRPr="00730318">
        <w:rPr>
          <w:rFonts w:ascii="Times New Roman" w:hAnsi="Times New Roman" w:cs="Times New Roman"/>
        </w:rPr>
        <w:t>context</w:t>
      </w:r>
      <w:r w:rsidRPr="00730318">
        <w:rPr>
          <w:rFonts w:ascii="Times New Roman" w:hAnsi="Times New Roman" w:cs="Times New Roman"/>
        </w:rPr>
        <w:t xml:space="preserve"> </w:t>
      </w:r>
      <w:r w:rsidR="0061100C" w:rsidRPr="00730318">
        <w:rPr>
          <w:rFonts w:ascii="Times New Roman" w:hAnsi="Times New Roman" w:cs="Times New Roman"/>
        </w:rPr>
        <w:t xml:space="preserve">in analysing </w:t>
      </w:r>
      <w:r w:rsidRPr="00730318">
        <w:rPr>
          <w:rFonts w:ascii="Times New Roman" w:hAnsi="Times New Roman" w:cs="Times New Roman"/>
        </w:rPr>
        <w:t>household affordability and willingness to pay for water services.</w:t>
      </w:r>
    </w:p>
    <w:p w14:paraId="77FA3A87" w14:textId="6D387531" w:rsidR="00C27849" w:rsidRPr="00730318" w:rsidRDefault="00CB376E" w:rsidP="00F1109A">
      <w:pPr>
        <w:jc w:val="both"/>
      </w:pPr>
      <w:r w:rsidRPr="00730318">
        <w:rPr>
          <w:rFonts w:ascii="Times New Roman" w:hAnsi="Times New Roman" w:cs="Times New Roman"/>
        </w:rPr>
        <w:t xml:space="preserve">Further insights into the socio-economic status and livelihood patterns of surveyed households were drawn from data on asset ownership. Mobile phones (83.2%) and radios (82.2%) were the most commonly owned assets, followed by televisions (57.2%). </w:t>
      </w:r>
      <w:r w:rsidR="00373CAD" w:rsidRPr="00730318">
        <w:rPr>
          <w:rFonts w:ascii="Times New Roman" w:hAnsi="Times New Roman" w:cs="Times New Roman"/>
        </w:rPr>
        <w:t xml:space="preserve">Ownership of these three items is an important insight when considering </w:t>
      </w:r>
      <w:r w:rsidR="00672BEC" w:rsidRPr="00730318">
        <w:rPr>
          <w:rFonts w:ascii="Times New Roman" w:hAnsi="Times New Roman" w:cs="Times New Roman"/>
        </w:rPr>
        <w:t xml:space="preserve">appropriate </w:t>
      </w:r>
      <w:r w:rsidRPr="00730318">
        <w:rPr>
          <w:rFonts w:ascii="Times New Roman" w:hAnsi="Times New Roman" w:cs="Times New Roman"/>
        </w:rPr>
        <w:t>channels for</w:t>
      </w:r>
      <w:r w:rsidR="00672BEC" w:rsidRPr="00730318">
        <w:rPr>
          <w:rFonts w:ascii="Times New Roman" w:hAnsi="Times New Roman" w:cs="Times New Roman"/>
        </w:rPr>
        <w:t xml:space="preserve"> disseminating health and hygiene </w:t>
      </w:r>
      <w:r w:rsidR="00B12A88" w:rsidRPr="00730318">
        <w:rPr>
          <w:rFonts w:ascii="Times New Roman" w:hAnsi="Times New Roman" w:cs="Times New Roman"/>
        </w:rPr>
        <w:t xml:space="preserve">education messages. </w:t>
      </w:r>
      <w:r w:rsidR="009A259A" w:rsidRPr="00730318">
        <w:rPr>
          <w:rFonts w:ascii="Times New Roman" w:hAnsi="Times New Roman" w:cs="Times New Roman"/>
        </w:rPr>
        <w:t>Other household assets were relatively less common, with only 10.8% of households owning a refrigerator, 28.1% owning a motorcycle, and 11.2% reporting ownership of a vehicle</w:t>
      </w:r>
      <w:r w:rsidR="00430D41" w:rsidRPr="00730318">
        <w:rPr>
          <w:rFonts w:ascii="Times New Roman" w:hAnsi="Times New Roman" w:cs="Times New Roman"/>
        </w:rPr>
        <w:t xml:space="preserve"> (</w:t>
      </w:r>
      <w:r w:rsidR="009A259A" w:rsidRPr="00730318">
        <w:rPr>
          <w:rFonts w:ascii="Times New Roman" w:hAnsi="Times New Roman" w:cs="Times New Roman"/>
        </w:rPr>
        <w:t>a reflection of the modest economic standing observed across most households</w:t>
      </w:r>
      <w:r w:rsidR="00430D41" w:rsidRPr="00730318">
        <w:rPr>
          <w:rFonts w:ascii="Times New Roman" w:hAnsi="Times New Roman" w:cs="Times New Roman"/>
        </w:rPr>
        <w:t>)</w:t>
      </w:r>
      <w:r w:rsidR="009A259A" w:rsidRPr="00730318">
        <w:rPr>
          <w:rFonts w:ascii="Times New Roman" w:hAnsi="Times New Roman" w:cs="Times New Roman"/>
        </w:rPr>
        <w:t>.</w:t>
      </w:r>
    </w:p>
    <w:p w14:paraId="48A21948" w14:textId="28601814" w:rsidR="00223574" w:rsidRPr="00730318" w:rsidRDefault="00C27849" w:rsidP="00C76004">
      <w:pPr>
        <w:spacing w:line="276" w:lineRule="auto"/>
        <w:jc w:val="both"/>
        <w:rPr>
          <w:rFonts w:ascii="Times New Roman" w:hAnsi="Times New Roman" w:cs="Times New Roman"/>
        </w:rPr>
      </w:pPr>
      <w:r w:rsidRPr="00730318">
        <w:rPr>
          <w:rFonts w:ascii="Times New Roman" w:hAnsi="Times New Roman" w:cs="Times New Roman"/>
        </w:rPr>
        <w:t>In terms of livestock ownership</w:t>
      </w:r>
      <w:r w:rsidR="00A52BD7" w:rsidRPr="00730318">
        <w:rPr>
          <w:rFonts w:ascii="Times New Roman" w:hAnsi="Times New Roman" w:cs="Times New Roman"/>
        </w:rPr>
        <w:t xml:space="preserve"> (</w:t>
      </w:r>
      <w:r w:rsidRPr="00730318">
        <w:rPr>
          <w:rFonts w:ascii="Times New Roman" w:hAnsi="Times New Roman" w:cs="Times New Roman"/>
        </w:rPr>
        <w:t>a key indicator of wealth</w:t>
      </w:r>
      <w:r w:rsidR="00797809" w:rsidRPr="00730318">
        <w:rPr>
          <w:rFonts w:ascii="Times New Roman" w:hAnsi="Times New Roman" w:cs="Times New Roman"/>
        </w:rPr>
        <w:t xml:space="preserve"> status</w:t>
      </w:r>
      <w:r w:rsidR="00B93290" w:rsidRPr="00730318">
        <w:rPr>
          <w:rFonts w:ascii="Times New Roman" w:hAnsi="Times New Roman" w:cs="Times New Roman"/>
        </w:rPr>
        <w:t xml:space="preserve"> in pastoral communities</w:t>
      </w:r>
      <w:r w:rsidR="00A52BD7" w:rsidRPr="00730318">
        <w:rPr>
          <w:rFonts w:ascii="Times New Roman" w:hAnsi="Times New Roman" w:cs="Times New Roman"/>
        </w:rPr>
        <w:t>)</w:t>
      </w:r>
      <w:r w:rsidR="00430D41" w:rsidRPr="00730318">
        <w:rPr>
          <w:rFonts w:ascii="Times New Roman" w:hAnsi="Times New Roman" w:cs="Times New Roman"/>
        </w:rPr>
        <w:t xml:space="preserve">, </w:t>
      </w:r>
      <w:r w:rsidRPr="00730318">
        <w:rPr>
          <w:rFonts w:ascii="Times New Roman" w:hAnsi="Times New Roman" w:cs="Times New Roman"/>
        </w:rPr>
        <w:t>34.3% of households owned fewer than 10 heads of cattle, while 15.4% owned between 11 and 50 heads. Ownership of large cattle herds (over 50 heads) was rare, with only 3.4% owning 51–100 heads and just 0.4% owning more than 100. Similarly, 30.9% of households reported owning fewer than 50 shoats (sheep and goats), with 11.6% owning 51–100 and a mere 1.2% owning more than 100. These figures highlight the modest scale of livestock holdings in most households and suggest that while pastoralism is an important livelihood source, it is practiced at relatively small scales for most families</w:t>
      </w:r>
      <w:r w:rsidR="00480DB2" w:rsidRPr="00730318">
        <w:rPr>
          <w:rFonts w:ascii="Times New Roman" w:hAnsi="Times New Roman" w:cs="Times New Roman"/>
        </w:rPr>
        <w:t xml:space="preserve"> in the survey areas. </w:t>
      </w:r>
    </w:p>
    <w:p w14:paraId="15B49416" w14:textId="5A65AA2C" w:rsidR="008C08DD" w:rsidRPr="00730318" w:rsidRDefault="005A7552" w:rsidP="00C76004">
      <w:pPr>
        <w:spacing w:line="276" w:lineRule="auto"/>
        <w:jc w:val="both"/>
        <w:rPr>
          <w:rFonts w:ascii="Times New Roman" w:hAnsi="Times New Roman" w:cs="Times New Roman"/>
        </w:rPr>
      </w:pPr>
      <w:r w:rsidRPr="00730318">
        <w:rPr>
          <w:rFonts w:ascii="Times New Roman" w:hAnsi="Times New Roman" w:cs="Times New Roman"/>
        </w:rPr>
        <w:t>In terms of dwelling type, t</w:t>
      </w:r>
      <w:r w:rsidR="00FA16F6" w:rsidRPr="00730318">
        <w:rPr>
          <w:rFonts w:ascii="Times New Roman" w:hAnsi="Times New Roman" w:cs="Times New Roman"/>
        </w:rPr>
        <w:t>he majority</w:t>
      </w:r>
      <w:r w:rsidRPr="00730318">
        <w:rPr>
          <w:rFonts w:ascii="Times New Roman" w:hAnsi="Times New Roman" w:cs="Times New Roman"/>
        </w:rPr>
        <w:t xml:space="preserve"> of households</w:t>
      </w:r>
      <w:r w:rsidR="00FA16F6" w:rsidRPr="00730318">
        <w:rPr>
          <w:rFonts w:ascii="Times New Roman" w:hAnsi="Times New Roman" w:cs="Times New Roman"/>
        </w:rPr>
        <w:t xml:space="preserve"> (63.1%) resided in semi-permanent dwellings, typically constructed with mud walls and iron sheet roofing. Permanent housing</w:t>
      </w:r>
      <w:r w:rsidRPr="00730318">
        <w:rPr>
          <w:rFonts w:ascii="Times New Roman" w:hAnsi="Times New Roman" w:cs="Times New Roman"/>
        </w:rPr>
        <w:t xml:space="preserve"> (</w:t>
      </w:r>
      <w:r w:rsidR="00FA16F6" w:rsidRPr="00730318">
        <w:rPr>
          <w:rFonts w:ascii="Times New Roman" w:hAnsi="Times New Roman" w:cs="Times New Roman"/>
        </w:rPr>
        <w:t xml:space="preserve">defined by </w:t>
      </w:r>
      <w:r w:rsidR="00233834" w:rsidRPr="00730318">
        <w:rPr>
          <w:rFonts w:ascii="Times New Roman" w:hAnsi="Times New Roman" w:cs="Times New Roman"/>
        </w:rPr>
        <w:t>stone</w:t>
      </w:r>
      <w:r w:rsidR="00FA16F6" w:rsidRPr="00730318">
        <w:rPr>
          <w:rFonts w:ascii="Times New Roman" w:hAnsi="Times New Roman" w:cs="Times New Roman"/>
        </w:rPr>
        <w:t xml:space="preserve"> walls and iron roofs</w:t>
      </w:r>
      <w:r w:rsidRPr="00730318">
        <w:rPr>
          <w:rFonts w:ascii="Times New Roman" w:hAnsi="Times New Roman" w:cs="Times New Roman"/>
        </w:rPr>
        <w:t xml:space="preserve">) </w:t>
      </w:r>
      <w:r w:rsidR="00FA16F6" w:rsidRPr="00730318">
        <w:rPr>
          <w:rFonts w:ascii="Times New Roman" w:hAnsi="Times New Roman" w:cs="Times New Roman"/>
        </w:rPr>
        <w:t xml:space="preserve">accounted for 35.2%, while only 1.7% of households lived in traditional temporary shelters, such as </w:t>
      </w:r>
      <w:r w:rsidR="00FA16F6" w:rsidRPr="00730318">
        <w:rPr>
          <w:rFonts w:ascii="Times New Roman" w:hAnsi="Times New Roman" w:cs="Times New Roman"/>
          <w:i/>
          <w:iCs/>
        </w:rPr>
        <w:t>manyattas</w:t>
      </w:r>
      <w:r w:rsidR="00FA16F6" w:rsidRPr="00730318">
        <w:rPr>
          <w:rFonts w:ascii="Times New Roman" w:hAnsi="Times New Roman" w:cs="Times New Roman"/>
        </w:rPr>
        <w:t>.</w:t>
      </w:r>
      <w:r w:rsidRPr="00730318">
        <w:rPr>
          <w:rFonts w:ascii="Times New Roman" w:hAnsi="Times New Roman" w:cs="Times New Roman"/>
        </w:rPr>
        <w:t xml:space="preserve"> </w:t>
      </w:r>
      <w:r w:rsidR="00FA16F6" w:rsidRPr="00730318">
        <w:rPr>
          <w:rFonts w:ascii="Times New Roman" w:hAnsi="Times New Roman" w:cs="Times New Roman"/>
        </w:rPr>
        <w:t>Flooring quality offered additional insight into living standards. The most common were middle-grade floors (concrete</w:t>
      </w:r>
      <w:r w:rsidR="0002388A" w:rsidRPr="00730318">
        <w:rPr>
          <w:rFonts w:ascii="Times New Roman" w:hAnsi="Times New Roman" w:cs="Times New Roman"/>
        </w:rPr>
        <w:t>d</w:t>
      </w:r>
      <w:r w:rsidR="00FA16F6" w:rsidRPr="00730318">
        <w:rPr>
          <w:rFonts w:ascii="Times New Roman" w:hAnsi="Times New Roman" w:cs="Times New Roman"/>
        </w:rPr>
        <w:t>), found in 72.2% of homes. Just 21.2% of households reported high-quality flooring</w:t>
      </w:r>
      <w:r w:rsidR="00D075F9" w:rsidRPr="00730318">
        <w:rPr>
          <w:rFonts w:ascii="Times New Roman" w:hAnsi="Times New Roman" w:cs="Times New Roman"/>
        </w:rPr>
        <w:t xml:space="preserve"> (</w:t>
      </w:r>
      <w:r w:rsidR="00FA16F6" w:rsidRPr="00730318">
        <w:rPr>
          <w:rFonts w:ascii="Times New Roman" w:hAnsi="Times New Roman" w:cs="Times New Roman"/>
        </w:rPr>
        <w:t>such as ceramic tiles, parquet, or carpeting</w:t>
      </w:r>
      <w:r w:rsidR="00D075F9" w:rsidRPr="00730318">
        <w:rPr>
          <w:rFonts w:ascii="Times New Roman" w:hAnsi="Times New Roman" w:cs="Times New Roman"/>
        </w:rPr>
        <w:t xml:space="preserve">) </w:t>
      </w:r>
      <w:r w:rsidR="00FA16F6" w:rsidRPr="00730318">
        <w:rPr>
          <w:rFonts w:ascii="Times New Roman" w:hAnsi="Times New Roman" w:cs="Times New Roman"/>
        </w:rPr>
        <w:t>while 6.4% had low-grade floors made of earth, dung, or similar materials.</w:t>
      </w:r>
      <w:r w:rsidR="005C0EBA" w:rsidRPr="00730318">
        <w:rPr>
          <w:rFonts w:ascii="Times New Roman" w:hAnsi="Times New Roman" w:cs="Times New Roman"/>
        </w:rPr>
        <w:t xml:space="preserve"> </w:t>
      </w:r>
      <w:r w:rsidR="008C08DD" w:rsidRPr="00730318">
        <w:rPr>
          <w:rFonts w:ascii="Times New Roman" w:hAnsi="Times New Roman" w:cs="Times New Roman"/>
        </w:rPr>
        <w:t xml:space="preserve">Sanitation infrastructure also varied significantly. The majority (78.2%) of households used middle-quality toilet facilities, such as ventilated or improved pit latrines. A smaller share (11.6%) reported access to high-quality private flush toilets, whereas 10.2% relied on low-quality sanitation options, including unimproved pit latrines or had no toilet facility at all. </w:t>
      </w:r>
    </w:p>
    <w:p w14:paraId="42A8BDAE" w14:textId="7DDE2857" w:rsidR="000817ED" w:rsidRPr="00730318" w:rsidRDefault="000817ED" w:rsidP="00C76004">
      <w:pPr>
        <w:spacing w:line="276" w:lineRule="auto"/>
        <w:jc w:val="both"/>
        <w:rPr>
          <w:rFonts w:ascii="Times New Roman" w:hAnsi="Times New Roman" w:cs="Times New Roman"/>
        </w:rPr>
      </w:pPr>
      <w:r w:rsidRPr="00730318">
        <w:rPr>
          <w:rFonts w:ascii="Times New Roman" w:hAnsi="Times New Roman" w:cs="Times New Roman"/>
        </w:rPr>
        <w:lastRenderedPageBreak/>
        <w:t xml:space="preserve">Firewood remains the primary source of cooking energy, used by 49.4% of households, followed by liquefied petroleum gas (LPG) at 33.0%, and charcoal at 17.0%. </w:t>
      </w:r>
      <w:r w:rsidR="0097287C" w:rsidRPr="00730318">
        <w:rPr>
          <w:rFonts w:ascii="Times New Roman" w:hAnsi="Times New Roman" w:cs="Times New Roman"/>
        </w:rPr>
        <w:t>For h</w:t>
      </w:r>
      <w:r w:rsidRPr="00730318">
        <w:rPr>
          <w:rFonts w:ascii="Times New Roman" w:hAnsi="Times New Roman" w:cs="Times New Roman"/>
        </w:rPr>
        <w:t xml:space="preserve">ousehold lighting </w:t>
      </w:r>
      <w:r w:rsidR="0097287C" w:rsidRPr="00730318">
        <w:rPr>
          <w:rFonts w:ascii="Times New Roman" w:hAnsi="Times New Roman" w:cs="Times New Roman"/>
        </w:rPr>
        <w:t>a</w:t>
      </w:r>
      <w:r w:rsidRPr="00730318">
        <w:rPr>
          <w:rFonts w:ascii="Times New Roman" w:hAnsi="Times New Roman" w:cs="Times New Roman"/>
        </w:rPr>
        <w:t xml:space="preserve"> majority (61.6%) of respondents reported using solar energy, while 34.1% were connected to the national grid via Kenya Power (KPLC). Only 4.1% of households relied on kerosene lamps. </w:t>
      </w:r>
    </w:p>
    <w:tbl>
      <w:tblPr>
        <w:tblStyle w:val="TableGrid"/>
        <w:tblW w:w="0" w:type="auto"/>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3392"/>
        <w:gridCol w:w="5019"/>
        <w:gridCol w:w="933"/>
      </w:tblGrid>
      <w:tr w:rsidR="00B17CA0" w:rsidRPr="00730318" w14:paraId="0B8215BA" w14:textId="77777777" w:rsidTr="00202CCD">
        <w:tc>
          <w:tcPr>
            <w:tcW w:w="0" w:type="auto"/>
            <w:shd w:val="clear" w:color="auto" w:fill="DC1212"/>
          </w:tcPr>
          <w:p w14:paraId="7384C052" w14:textId="5312BC3C" w:rsidR="00E92C3F" w:rsidRPr="00730318" w:rsidRDefault="00E92C3F" w:rsidP="008B0D19">
            <w:pPr>
              <w:rPr>
                <w:rFonts w:ascii="Times New Roman" w:hAnsi="Times New Roman" w:cs="Times New Roman"/>
                <w:b/>
                <w:bCs/>
                <w:color w:val="FFFFFF" w:themeColor="background1"/>
                <w:sz w:val="22"/>
                <w:szCs w:val="22"/>
              </w:rPr>
            </w:pPr>
            <w:r w:rsidRPr="00730318">
              <w:rPr>
                <w:rFonts w:ascii="Times New Roman" w:hAnsi="Times New Roman" w:cs="Times New Roman"/>
                <w:b/>
                <w:bCs/>
                <w:color w:val="FFFFFF" w:themeColor="background1"/>
                <w:sz w:val="22"/>
                <w:szCs w:val="22"/>
              </w:rPr>
              <w:t>Household Characteristic</w:t>
            </w:r>
          </w:p>
        </w:tc>
        <w:tc>
          <w:tcPr>
            <w:tcW w:w="0" w:type="auto"/>
            <w:shd w:val="clear" w:color="auto" w:fill="DC1212"/>
          </w:tcPr>
          <w:p w14:paraId="46D2F250" w14:textId="77777777" w:rsidR="00E92C3F" w:rsidRPr="00730318" w:rsidRDefault="00E92C3F" w:rsidP="008B0D19">
            <w:pPr>
              <w:rPr>
                <w:rFonts w:ascii="Times New Roman" w:hAnsi="Times New Roman" w:cs="Times New Roman"/>
                <w:b/>
                <w:bCs/>
                <w:color w:val="FFFFFF" w:themeColor="background1"/>
                <w:sz w:val="22"/>
                <w:szCs w:val="22"/>
              </w:rPr>
            </w:pPr>
            <w:r w:rsidRPr="00730318">
              <w:rPr>
                <w:rFonts w:ascii="Times New Roman" w:hAnsi="Times New Roman" w:cs="Times New Roman"/>
                <w:b/>
                <w:bCs/>
                <w:color w:val="FFFFFF" w:themeColor="background1"/>
                <w:sz w:val="22"/>
                <w:szCs w:val="22"/>
              </w:rPr>
              <w:t>Category</w:t>
            </w:r>
          </w:p>
        </w:tc>
        <w:tc>
          <w:tcPr>
            <w:tcW w:w="0" w:type="auto"/>
            <w:shd w:val="clear" w:color="auto" w:fill="DC1212"/>
          </w:tcPr>
          <w:p w14:paraId="25A6CFE4" w14:textId="77777777" w:rsidR="00E92C3F" w:rsidRPr="00730318" w:rsidRDefault="00E92C3F" w:rsidP="008B0D19">
            <w:pPr>
              <w:rPr>
                <w:rFonts w:ascii="Times New Roman" w:hAnsi="Times New Roman" w:cs="Times New Roman"/>
                <w:b/>
                <w:bCs/>
                <w:color w:val="FFFFFF" w:themeColor="background1"/>
                <w:sz w:val="22"/>
                <w:szCs w:val="22"/>
              </w:rPr>
            </w:pPr>
            <w:r w:rsidRPr="00730318">
              <w:rPr>
                <w:rFonts w:ascii="Times New Roman" w:hAnsi="Times New Roman" w:cs="Times New Roman"/>
                <w:b/>
                <w:bCs/>
                <w:color w:val="FFFFFF" w:themeColor="background1"/>
                <w:sz w:val="22"/>
                <w:szCs w:val="22"/>
              </w:rPr>
              <w:t>Percent</w:t>
            </w:r>
          </w:p>
        </w:tc>
      </w:tr>
      <w:tr w:rsidR="00763BFB" w:rsidRPr="00730318" w14:paraId="1FDFF3FD" w14:textId="77777777" w:rsidTr="00202CCD">
        <w:tc>
          <w:tcPr>
            <w:tcW w:w="0" w:type="auto"/>
            <w:tcBorders>
              <w:bottom w:val="single" w:sz="12" w:space="0" w:color="000000" w:themeColor="text1"/>
            </w:tcBorders>
          </w:tcPr>
          <w:p w14:paraId="608F9C45" w14:textId="2FE50F74" w:rsidR="00E92C3F" w:rsidRPr="00730318" w:rsidRDefault="00E92C3F" w:rsidP="008B0D19">
            <w:pPr>
              <w:rPr>
                <w:rFonts w:ascii="Times New Roman" w:hAnsi="Times New Roman" w:cs="Times New Roman"/>
                <w:sz w:val="22"/>
                <w:szCs w:val="22"/>
              </w:rPr>
            </w:pPr>
            <w:r w:rsidRPr="00730318">
              <w:rPr>
                <w:rFonts w:ascii="Times New Roman" w:hAnsi="Times New Roman" w:cs="Times New Roman"/>
                <w:sz w:val="22"/>
                <w:szCs w:val="22"/>
              </w:rPr>
              <w:t>Average household size</w:t>
            </w:r>
          </w:p>
        </w:tc>
        <w:tc>
          <w:tcPr>
            <w:tcW w:w="0" w:type="auto"/>
            <w:gridSpan w:val="2"/>
            <w:tcBorders>
              <w:bottom w:val="single" w:sz="12" w:space="0" w:color="000000" w:themeColor="text1"/>
            </w:tcBorders>
          </w:tcPr>
          <w:p w14:paraId="006AE500" w14:textId="10700706" w:rsidR="00E92C3F" w:rsidRPr="00730318" w:rsidRDefault="00E92C3F" w:rsidP="008B0D19">
            <w:pPr>
              <w:rPr>
                <w:rFonts w:ascii="Times New Roman" w:hAnsi="Times New Roman" w:cs="Times New Roman"/>
                <w:sz w:val="22"/>
                <w:szCs w:val="22"/>
              </w:rPr>
            </w:pPr>
            <w:r w:rsidRPr="00730318">
              <w:rPr>
                <w:rFonts w:ascii="Times New Roman" w:hAnsi="Times New Roman" w:cs="Times New Roman"/>
                <w:sz w:val="22"/>
                <w:szCs w:val="22"/>
              </w:rPr>
              <w:t>5 people</w:t>
            </w:r>
          </w:p>
        </w:tc>
      </w:tr>
      <w:tr w:rsidR="00763BFB" w:rsidRPr="00730318" w14:paraId="34B483BC" w14:textId="77777777" w:rsidTr="00202CCD">
        <w:tc>
          <w:tcPr>
            <w:tcW w:w="0" w:type="auto"/>
            <w:tcBorders>
              <w:top w:val="single" w:sz="12" w:space="0" w:color="000000" w:themeColor="text1"/>
              <w:bottom w:val="single" w:sz="12" w:space="0" w:color="000000" w:themeColor="text1"/>
            </w:tcBorders>
          </w:tcPr>
          <w:p w14:paraId="401C3C3F" w14:textId="042ED2E1" w:rsidR="0078031C" w:rsidRPr="00730318" w:rsidRDefault="009F6AA1" w:rsidP="008B0D19">
            <w:pPr>
              <w:rPr>
                <w:rFonts w:ascii="Times New Roman" w:hAnsi="Times New Roman" w:cs="Times New Roman"/>
                <w:sz w:val="22"/>
                <w:szCs w:val="22"/>
              </w:rPr>
            </w:pPr>
            <w:r w:rsidRPr="00730318">
              <w:rPr>
                <w:rFonts w:ascii="Times New Roman" w:hAnsi="Times New Roman" w:cs="Times New Roman"/>
                <w:sz w:val="22"/>
                <w:szCs w:val="22"/>
              </w:rPr>
              <w:t>%</w:t>
            </w:r>
            <w:r w:rsidR="0078031C" w:rsidRPr="00730318">
              <w:rPr>
                <w:rFonts w:ascii="Times New Roman" w:hAnsi="Times New Roman" w:cs="Times New Roman"/>
                <w:sz w:val="22"/>
                <w:szCs w:val="22"/>
              </w:rPr>
              <w:t xml:space="preserve"> of households with least one child under the age of five</w:t>
            </w:r>
            <w:r w:rsidRPr="00730318">
              <w:rPr>
                <w:rFonts w:ascii="Times New Roman" w:hAnsi="Times New Roman" w:cs="Times New Roman"/>
                <w:sz w:val="22"/>
                <w:szCs w:val="22"/>
              </w:rPr>
              <w:t xml:space="preserve"> years</w:t>
            </w:r>
          </w:p>
        </w:tc>
        <w:tc>
          <w:tcPr>
            <w:tcW w:w="0" w:type="auto"/>
            <w:gridSpan w:val="2"/>
            <w:tcBorders>
              <w:top w:val="single" w:sz="12" w:space="0" w:color="000000" w:themeColor="text1"/>
            </w:tcBorders>
          </w:tcPr>
          <w:p w14:paraId="16401D66" w14:textId="155A743C" w:rsidR="0078031C" w:rsidRPr="00730318" w:rsidRDefault="0078031C" w:rsidP="008B0D19">
            <w:pPr>
              <w:rPr>
                <w:rFonts w:ascii="Times New Roman" w:hAnsi="Times New Roman" w:cs="Times New Roman"/>
                <w:sz w:val="22"/>
                <w:szCs w:val="22"/>
              </w:rPr>
            </w:pPr>
            <w:r w:rsidRPr="00730318">
              <w:rPr>
                <w:rFonts w:ascii="Times New Roman" w:hAnsi="Times New Roman" w:cs="Times New Roman"/>
                <w:sz w:val="22"/>
                <w:szCs w:val="22"/>
              </w:rPr>
              <w:t>62%</w:t>
            </w:r>
          </w:p>
        </w:tc>
      </w:tr>
      <w:tr w:rsidR="006C7B1A" w:rsidRPr="00730318" w14:paraId="18FDC414" w14:textId="77777777" w:rsidTr="00202CCD">
        <w:tc>
          <w:tcPr>
            <w:tcW w:w="0" w:type="auto"/>
            <w:tcBorders>
              <w:top w:val="single" w:sz="12" w:space="0" w:color="000000" w:themeColor="text1"/>
              <w:bottom w:val="single" w:sz="12" w:space="0" w:color="000000" w:themeColor="text1"/>
            </w:tcBorders>
          </w:tcPr>
          <w:p w14:paraId="42D261E3" w14:textId="53B3EAD5" w:rsidR="006C7B1A" w:rsidRPr="00730318" w:rsidRDefault="006C7B1A" w:rsidP="008B0D19">
            <w:pPr>
              <w:rPr>
                <w:rFonts w:ascii="Times New Roman" w:hAnsi="Times New Roman" w:cs="Times New Roman"/>
                <w:sz w:val="22"/>
                <w:szCs w:val="22"/>
              </w:rPr>
            </w:pPr>
            <w:r w:rsidRPr="00730318">
              <w:rPr>
                <w:rFonts w:ascii="Times New Roman" w:hAnsi="Times New Roman" w:cs="Times New Roman"/>
                <w:sz w:val="22"/>
                <w:szCs w:val="22"/>
              </w:rPr>
              <w:t xml:space="preserve">% </w:t>
            </w:r>
            <w:r w:rsidR="00786557" w:rsidRPr="00730318">
              <w:rPr>
                <w:rFonts w:ascii="Times New Roman" w:hAnsi="Times New Roman" w:cs="Times New Roman"/>
                <w:sz w:val="22"/>
                <w:szCs w:val="22"/>
              </w:rPr>
              <w:t>of households with at least one member living with a disability</w:t>
            </w:r>
          </w:p>
        </w:tc>
        <w:tc>
          <w:tcPr>
            <w:tcW w:w="0" w:type="auto"/>
            <w:gridSpan w:val="2"/>
            <w:tcBorders>
              <w:top w:val="single" w:sz="12" w:space="0" w:color="000000" w:themeColor="text1"/>
            </w:tcBorders>
          </w:tcPr>
          <w:p w14:paraId="1C0222CD" w14:textId="09BA5807" w:rsidR="006C7B1A" w:rsidRPr="00730318" w:rsidRDefault="006C29DA" w:rsidP="008B0D19">
            <w:pPr>
              <w:rPr>
                <w:rFonts w:ascii="Times New Roman" w:hAnsi="Times New Roman" w:cs="Times New Roman"/>
                <w:sz w:val="22"/>
                <w:szCs w:val="22"/>
              </w:rPr>
            </w:pPr>
            <w:r w:rsidRPr="00730318">
              <w:rPr>
                <w:rFonts w:ascii="Times New Roman" w:hAnsi="Times New Roman" w:cs="Times New Roman"/>
                <w:sz w:val="22"/>
                <w:szCs w:val="22"/>
              </w:rPr>
              <w:t>4.8% (</w:t>
            </w:r>
            <w:r w:rsidR="00EB756A" w:rsidRPr="00730318">
              <w:rPr>
                <w:rFonts w:ascii="Times New Roman" w:hAnsi="Times New Roman" w:cs="Times New Roman"/>
                <w:sz w:val="22"/>
                <w:szCs w:val="22"/>
              </w:rPr>
              <w:t>forms of disability: v</w:t>
            </w:r>
            <w:r w:rsidR="00DC5D13" w:rsidRPr="00730318">
              <w:rPr>
                <w:rFonts w:ascii="Times New Roman" w:hAnsi="Times New Roman" w:cs="Times New Roman"/>
                <w:sz w:val="22"/>
                <w:szCs w:val="22"/>
              </w:rPr>
              <w:t>ision – 45%</w:t>
            </w:r>
            <w:r w:rsidR="00433E03" w:rsidRPr="00730318">
              <w:rPr>
                <w:rFonts w:ascii="Times New Roman" w:hAnsi="Times New Roman" w:cs="Times New Roman"/>
                <w:sz w:val="22"/>
                <w:szCs w:val="22"/>
              </w:rPr>
              <w:t>; hearing – 34%; mobility – 34%; others – 7%)</w:t>
            </w:r>
          </w:p>
        </w:tc>
      </w:tr>
      <w:tr w:rsidR="00763BFB" w:rsidRPr="00730318" w14:paraId="1B113885" w14:textId="77777777" w:rsidTr="00202CCD">
        <w:tc>
          <w:tcPr>
            <w:tcW w:w="0" w:type="auto"/>
            <w:vMerge w:val="restart"/>
            <w:tcBorders>
              <w:top w:val="single" w:sz="12" w:space="0" w:color="000000" w:themeColor="text1"/>
            </w:tcBorders>
          </w:tcPr>
          <w:p w14:paraId="2DAAB4D5" w14:textId="77777777" w:rsidR="00E24F0C" w:rsidRPr="00730318" w:rsidRDefault="00E24F0C" w:rsidP="008B0D19">
            <w:pPr>
              <w:rPr>
                <w:rFonts w:ascii="Times New Roman" w:hAnsi="Times New Roman" w:cs="Times New Roman"/>
                <w:sz w:val="22"/>
                <w:szCs w:val="22"/>
              </w:rPr>
            </w:pPr>
          </w:p>
          <w:p w14:paraId="064E8AB6" w14:textId="67D691F8" w:rsidR="00E92C3F" w:rsidRPr="00730318" w:rsidRDefault="00A427B6" w:rsidP="008B0D19">
            <w:pPr>
              <w:rPr>
                <w:rFonts w:ascii="Times New Roman" w:hAnsi="Times New Roman" w:cs="Times New Roman"/>
                <w:sz w:val="22"/>
                <w:szCs w:val="22"/>
              </w:rPr>
            </w:pPr>
            <w:r w:rsidRPr="00730318">
              <w:rPr>
                <w:rFonts w:ascii="Times New Roman" w:hAnsi="Times New Roman" w:cs="Times New Roman"/>
                <w:sz w:val="22"/>
                <w:szCs w:val="22"/>
              </w:rPr>
              <w:t>Main source of household income</w:t>
            </w:r>
          </w:p>
        </w:tc>
        <w:tc>
          <w:tcPr>
            <w:tcW w:w="0" w:type="auto"/>
            <w:tcBorders>
              <w:top w:val="single" w:sz="12" w:space="0" w:color="000000" w:themeColor="text1"/>
            </w:tcBorders>
          </w:tcPr>
          <w:p w14:paraId="0E2C1ED1" w14:textId="25B6FB17" w:rsidR="00E92C3F" w:rsidRPr="00730318" w:rsidRDefault="00D72064" w:rsidP="008B0D19">
            <w:pPr>
              <w:rPr>
                <w:rFonts w:ascii="Times New Roman" w:hAnsi="Times New Roman" w:cs="Times New Roman"/>
                <w:sz w:val="22"/>
                <w:szCs w:val="22"/>
              </w:rPr>
            </w:pPr>
            <w:r w:rsidRPr="00730318">
              <w:rPr>
                <w:rFonts w:ascii="Times New Roman" w:hAnsi="Times New Roman" w:cs="Times New Roman"/>
                <w:sz w:val="22"/>
                <w:szCs w:val="22"/>
              </w:rPr>
              <w:t>Livestock keeping</w:t>
            </w:r>
          </w:p>
        </w:tc>
        <w:tc>
          <w:tcPr>
            <w:tcW w:w="0" w:type="auto"/>
            <w:tcBorders>
              <w:top w:val="single" w:sz="12" w:space="0" w:color="000000" w:themeColor="text1"/>
            </w:tcBorders>
          </w:tcPr>
          <w:p w14:paraId="4DA70254" w14:textId="106238F3" w:rsidR="00E92C3F" w:rsidRPr="00730318" w:rsidRDefault="00A671F3" w:rsidP="008B0D19">
            <w:pPr>
              <w:rPr>
                <w:rFonts w:ascii="Times New Roman" w:hAnsi="Times New Roman" w:cs="Times New Roman"/>
                <w:sz w:val="22"/>
                <w:szCs w:val="22"/>
              </w:rPr>
            </w:pPr>
            <w:r w:rsidRPr="00730318">
              <w:rPr>
                <w:rFonts w:ascii="Times New Roman" w:hAnsi="Times New Roman" w:cs="Times New Roman"/>
                <w:sz w:val="22"/>
                <w:szCs w:val="22"/>
              </w:rPr>
              <w:t>43%</w:t>
            </w:r>
          </w:p>
        </w:tc>
      </w:tr>
      <w:tr w:rsidR="00763BFB" w:rsidRPr="00730318" w14:paraId="0707407A" w14:textId="77777777" w:rsidTr="00202CCD">
        <w:tc>
          <w:tcPr>
            <w:tcW w:w="0" w:type="auto"/>
            <w:vMerge/>
          </w:tcPr>
          <w:p w14:paraId="7EB1FE49" w14:textId="77777777" w:rsidR="00E92C3F" w:rsidRPr="00730318" w:rsidRDefault="00E92C3F" w:rsidP="008B0D19">
            <w:pPr>
              <w:rPr>
                <w:rFonts w:ascii="Times New Roman" w:hAnsi="Times New Roman" w:cs="Times New Roman"/>
                <w:sz w:val="22"/>
                <w:szCs w:val="22"/>
              </w:rPr>
            </w:pPr>
          </w:p>
        </w:tc>
        <w:tc>
          <w:tcPr>
            <w:tcW w:w="0" w:type="auto"/>
          </w:tcPr>
          <w:p w14:paraId="0D752AA9" w14:textId="6F9C7DA3" w:rsidR="00E92C3F" w:rsidRPr="00730318" w:rsidRDefault="003B20CE" w:rsidP="008B0D19">
            <w:pPr>
              <w:rPr>
                <w:rFonts w:ascii="Times New Roman" w:hAnsi="Times New Roman" w:cs="Times New Roman"/>
                <w:sz w:val="22"/>
                <w:szCs w:val="22"/>
              </w:rPr>
            </w:pPr>
            <w:r w:rsidRPr="00730318">
              <w:rPr>
                <w:rFonts w:ascii="Times New Roman" w:hAnsi="Times New Roman" w:cs="Times New Roman"/>
                <w:sz w:val="22"/>
                <w:szCs w:val="22"/>
              </w:rPr>
              <w:t>Small-scale trade</w:t>
            </w:r>
            <w:r w:rsidR="00D72064" w:rsidRPr="00730318">
              <w:rPr>
                <w:rFonts w:ascii="Times New Roman" w:hAnsi="Times New Roman" w:cs="Times New Roman"/>
                <w:sz w:val="22"/>
                <w:szCs w:val="22"/>
              </w:rPr>
              <w:t xml:space="preserve"> /</w:t>
            </w:r>
            <w:r w:rsidRPr="00730318">
              <w:rPr>
                <w:rFonts w:ascii="Times New Roman" w:hAnsi="Times New Roman" w:cs="Times New Roman"/>
                <w:sz w:val="22"/>
                <w:szCs w:val="22"/>
              </w:rPr>
              <w:t xml:space="preserve">business </w:t>
            </w:r>
          </w:p>
        </w:tc>
        <w:tc>
          <w:tcPr>
            <w:tcW w:w="0" w:type="auto"/>
          </w:tcPr>
          <w:p w14:paraId="62F25DD9" w14:textId="6BDDC33C" w:rsidR="00E92C3F" w:rsidRPr="00730318" w:rsidRDefault="00E24F0C" w:rsidP="008B0D19">
            <w:pPr>
              <w:rPr>
                <w:rFonts w:ascii="Times New Roman" w:hAnsi="Times New Roman" w:cs="Times New Roman"/>
                <w:sz w:val="22"/>
                <w:szCs w:val="22"/>
              </w:rPr>
            </w:pPr>
            <w:r w:rsidRPr="00730318">
              <w:rPr>
                <w:rFonts w:ascii="Times New Roman" w:hAnsi="Times New Roman" w:cs="Times New Roman"/>
                <w:sz w:val="22"/>
                <w:szCs w:val="22"/>
              </w:rPr>
              <w:t>19.8%</w:t>
            </w:r>
          </w:p>
        </w:tc>
      </w:tr>
      <w:tr w:rsidR="00763BFB" w:rsidRPr="00730318" w14:paraId="3B985D42" w14:textId="77777777" w:rsidTr="00202CCD">
        <w:tc>
          <w:tcPr>
            <w:tcW w:w="0" w:type="auto"/>
            <w:vMerge/>
          </w:tcPr>
          <w:p w14:paraId="3C41385A" w14:textId="77777777" w:rsidR="00E92C3F" w:rsidRPr="00730318" w:rsidRDefault="00E92C3F" w:rsidP="008B0D19">
            <w:pPr>
              <w:rPr>
                <w:rFonts w:ascii="Times New Roman" w:hAnsi="Times New Roman" w:cs="Times New Roman"/>
                <w:sz w:val="22"/>
                <w:szCs w:val="22"/>
              </w:rPr>
            </w:pPr>
          </w:p>
        </w:tc>
        <w:tc>
          <w:tcPr>
            <w:tcW w:w="0" w:type="auto"/>
          </w:tcPr>
          <w:p w14:paraId="2D1B98BB" w14:textId="5CCF7310" w:rsidR="00E92C3F" w:rsidRPr="00730318" w:rsidRDefault="00D72064" w:rsidP="008B0D19">
            <w:pPr>
              <w:rPr>
                <w:rFonts w:ascii="Times New Roman" w:hAnsi="Times New Roman" w:cs="Times New Roman"/>
                <w:sz w:val="22"/>
                <w:szCs w:val="22"/>
              </w:rPr>
            </w:pPr>
            <w:r w:rsidRPr="00730318">
              <w:rPr>
                <w:rFonts w:ascii="Times New Roman" w:hAnsi="Times New Roman" w:cs="Times New Roman"/>
                <w:sz w:val="22"/>
                <w:szCs w:val="22"/>
              </w:rPr>
              <w:t>Casual labour</w:t>
            </w:r>
          </w:p>
        </w:tc>
        <w:tc>
          <w:tcPr>
            <w:tcW w:w="0" w:type="auto"/>
          </w:tcPr>
          <w:p w14:paraId="16BF1514" w14:textId="1A0C37B1" w:rsidR="00E92C3F" w:rsidRPr="00730318" w:rsidRDefault="00E24F0C" w:rsidP="008B0D19">
            <w:pPr>
              <w:rPr>
                <w:rFonts w:ascii="Times New Roman" w:hAnsi="Times New Roman" w:cs="Times New Roman"/>
                <w:sz w:val="22"/>
                <w:szCs w:val="22"/>
              </w:rPr>
            </w:pPr>
            <w:r w:rsidRPr="00730318">
              <w:rPr>
                <w:rFonts w:ascii="Times New Roman" w:hAnsi="Times New Roman" w:cs="Times New Roman"/>
                <w:sz w:val="22"/>
                <w:szCs w:val="22"/>
              </w:rPr>
              <w:t>15.2%</w:t>
            </w:r>
          </w:p>
        </w:tc>
      </w:tr>
      <w:tr w:rsidR="00763BFB" w:rsidRPr="00730318" w14:paraId="01ECF6C2" w14:textId="77777777" w:rsidTr="00202CCD">
        <w:tc>
          <w:tcPr>
            <w:tcW w:w="0" w:type="auto"/>
            <w:vMerge/>
          </w:tcPr>
          <w:p w14:paraId="5F3E8145" w14:textId="77777777" w:rsidR="00E92C3F" w:rsidRPr="00730318" w:rsidRDefault="00E92C3F" w:rsidP="008B0D19">
            <w:pPr>
              <w:rPr>
                <w:rFonts w:ascii="Times New Roman" w:hAnsi="Times New Roman" w:cs="Times New Roman"/>
                <w:sz w:val="22"/>
                <w:szCs w:val="22"/>
              </w:rPr>
            </w:pPr>
          </w:p>
        </w:tc>
        <w:tc>
          <w:tcPr>
            <w:tcW w:w="0" w:type="auto"/>
          </w:tcPr>
          <w:p w14:paraId="7BF21B2A" w14:textId="274D21D1" w:rsidR="00E92C3F" w:rsidRPr="00730318" w:rsidRDefault="00D72064" w:rsidP="008B0D19">
            <w:pPr>
              <w:rPr>
                <w:rFonts w:ascii="Times New Roman" w:hAnsi="Times New Roman" w:cs="Times New Roman"/>
                <w:sz w:val="22"/>
                <w:szCs w:val="22"/>
              </w:rPr>
            </w:pPr>
            <w:r w:rsidRPr="00730318">
              <w:rPr>
                <w:rFonts w:ascii="Times New Roman" w:hAnsi="Times New Roman" w:cs="Times New Roman"/>
                <w:sz w:val="22"/>
                <w:szCs w:val="22"/>
              </w:rPr>
              <w:t>Formal employment</w:t>
            </w:r>
          </w:p>
        </w:tc>
        <w:tc>
          <w:tcPr>
            <w:tcW w:w="0" w:type="auto"/>
          </w:tcPr>
          <w:p w14:paraId="12091811" w14:textId="3D6928A5" w:rsidR="00E92C3F" w:rsidRPr="00730318" w:rsidRDefault="00E24F0C" w:rsidP="008B0D19">
            <w:pPr>
              <w:rPr>
                <w:rFonts w:ascii="Times New Roman" w:hAnsi="Times New Roman" w:cs="Times New Roman"/>
                <w:sz w:val="22"/>
                <w:szCs w:val="22"/>
              </w:rPr>
            </w:pPr>
            <w:r w:rsidRPr="00730318">
              <w:rPr>
                <w:rFonts w:ascii="Times New Roman" w:hAnsi="Times New Roman" w:cs="Times New Roman"/>
                <w:sz w:val="22"/>
                <w:szCs w:val="22"/>
              </w:rPr>
              <w:t>14.7%</w:t>
            </w:r>
          </w:p>
        </w:tc>
      </w:tr>
      <w:tr w:rsidR="00763BFB" w:rsidRPr="00730318" w14:paraId="2EB70EE8" w14:textId="77777777" w:rsidTr="00202CCD">
        <w:tc>
          <w:tcPr>
            <w:tcW w:w="0" w:type="auto"/>
            <w:vMerge/>
            <w:tcBorders>
              <w:bottom w:val="single" w:sz="12" w:space="0" w:color="000000" w:themeColor="text1"/>
            </w:tcBorders>
          </w:tcPr>
          <w:p w14:paraId="7AC314E3" w14:textId="77777777" w:rsidR="00E92C3F" w:rsidRPr="00730318" w:rsidRDefault="00E92C3F" w:rsidP="008B0D19">
            <w:pPr>
              <w:rPr>
                <w:rFonts w:ascii="Times New Roman" w:hAnsi="Times New Roman" w:cs="Times New Roman"/>
                <w:sz w:val="22"/>
                <w:szCs w:val="22"/>
              </w:rPr>
            </w:pPr>
          </w:p>
        </w:tc>
        <w:tc>
          <w:tcPr>
            <w:tcW w:w="0" w:type="auto"/>
            <w:tcBorders>
              <w:bottom w:val="single" w:sz="12" w:space="0" w:color="000000" w:themeColor="text1"/>
            </w:tcBorders>
          </w:tcPr>
          <w:p w14:paraId="29055350" w14:textId="71BDB8D1" w:rsidR="00E92C3F" w:rsidRPr="00730318" w:rsidRDefault="00D72064" w:rsidP="008B0D19">
            <w:pPr>
              <w:rPr>
                <w:rFonts w:ascii="Times New Roman" w:hAnsi="Times New Roman" w:cs="Times New Roman"/>
                <w:sz w:val="22"/>
                <w:szCs w:val="22"/>
              </w:rPr>
            </w:pPr>
            <w:r w:rsidRPr="00730318">
              <w:rPr>
                <w:rFonts w:ascii="Times New Roman" w:hAnsi="Times New Roman" w:cs="Times New Roman"/>
                <w:sz w:val="22"/>
                <w:szCs w:val="22"/>
              </w:rPr>
              <w:t>Crop farming</w:t>
            </w:r>
          </w:p>
        </w:tc>
        <w:tc>
          <w:tcPr>
            <w:tcW w:w="0" w:type="auto"/>
            <w:tcBorders>
              <w:bottom w:val="single" w:sz="12" w:space="0" w:color="000000" w:themeColor="text1"/>
            </w:tcBorders>
          </w:tcPr>
          <w:p w14:paraId="4C59DE6E" w14:textId="45885DF4" w:rsidR="00E92C3F" w:rsidRPr="00730318" w:rsidRDefault="00E24F0C" w:rsidP="008B0D19">
            <w:pPr>
              <w:rPr>
                <w:rFonts w:ascii="Times New Roman" w:hAnsi="Times New Roman" w:cs="Times New Roman"/>
                <w:sz w:val="22"/>
                <w:szCs w:val="22"/>
              </w:rPr>
            </w:pPr>
            <w:r w:rsidRPr="00730318">
              <w:rPr>
                <w:rFonts w:ascii="Times New Roman" w:hAnsi="Times New Roman" w:cs="Times New Roman"/>
                <w:sz w:val="22"/>
                <w:szCs w:val="22"/>
              </w:rPr>
              <w:t>5.6%</w:t>
            </w:r>
          </w:p>
        </w:tc>
      </w:tr>
      <w:tr w:rsidR="00963774" w:rsidRPr="00730318" w14:paraId="155DE328" w14:textId="77777777" w:rsidTr="00202CCD">
        <w:tc>
          <w:tcPr>
            <w:tcW w:w="0" w:type="auto"/>
            <w:vMerge w:val="restart"/>
            <w:tcBorders>
              <w:top w:val="single" w:sz="12" w:space="0" w:color="000000" w:themeColor="text1"/>
            </w:tcBorders>
          </w:tcPr>
          <w:p w14:paraId="227F601A" w14:textId="77777777"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 xml:space="preserve"> </w:t>
            </w:r>
          </w:p>
          <w:p w14:paraId="3FC3B82B" w14:textId="689F1E1F"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Household asset ownership</w:t>
            </w:r>
          </w:p>
        </w:tc>
        <w:tc>
          <w:tcPr>
            <w:tcW w:w="0" w:type="auto"/>
            <w:tcBorders>
              <w:top w:val="single" w:sz="12" w:space="0" w:color="000000" w:themeColor="text1"/>
            </w:tcBorders>
          </w:tcPr>
          <w:p w14:paraId="527D13F3" w14:textId="076F09E7"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Radio</w:t>
            </w:r>
          </w:p>
        </w:tc>
        <w:tc>
          <w:tcPr>
            <w:tcW w:w="0" w:type="auto"/>
            <w:tcBorders>
              <w:top w:val="single" w:sz="12" w:space="0" w:color="000000" w:themeColor="text1"/>
            </w:tcBorders>
          </w:tcPr>
          <w:p w14:paraId="23733250" w14:textId="5CB221B7"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82.2%</w:t>
            </w:r>
          </w:p>
        </w:tc>
      </w:tr>
      <w:tr w:rsidR="00963774" w:rsidRPr="00730318" w14:paraId="17C92432" w14:textId="77777777" w:rsidTr="00202CCD">
        <w:tc>
          <w:tcPr>
            <w:tcW w:w="0" w:type="auto"/>
            <w:vMerge/>
          </w:tcPr>
          <w:p w14:paraId="3FF046AF" w14:textId="77777777" w:rsidR="00963774" w:rsidRPr="00730318" w:rsidRDefault="00963774" w:rsidP="00963774">
            <w:pPr>
              <w:rPr>
                <w:rFonts w:ascii="Times New Roman" w:hAnsi="Times New Roman" w:cs="Times New Roman"/>
                <w:sz w:val="22"/>
                <w:szCs w:val="22"/>
              </w:rPr>
            </w:pPr>
          </w:p>
        </w:tc>
        <w:tc>
          <w:tcPr>
            <w:tcW w:w="0" w:type="auto"/>
          </w:tcPr>
          <w:p w14:paraId="7FD48216" w14:textId="0DABF80D"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Mobile phone</w:t>
            </w:r>
          </w:p>
        </w:tc>
        <w:tc>
          <w:tcPr>
            <w:tcW w:w="0" w:type="auto"/>
          </w:tcPr>
          <w:p w14:paraId="168F7005" w14:textId="645741F1" w:rsidR="00963774" w:rsidRPr="00730318" w:rsidRDefault="00963774" w:rsidP="00963774">
            <w:pPr>
              <w:rPr>
                <w:rFonts w:ascii="Times New Roman" w:hAnsi="Times New Roman" w:cs="Times New Roman"/>
                <w:color w:val="000000"/>
                <w:sz w:val="22"/>
                <w:szCs w:val="22"/>
              </w:rPr>
            </w:pPr>
            <w:r w:rsidRPr="00730318">
              <w:rPr>
                <w:rFonts w:ascii="Times New Roman" w:hAnsi="Times New Roman" w:cs="Times New Roman"/>
                <w:color w:val="000000"/>
                <w:sz w:val="22"/>
                <w:szCs w:val="22"/>
              </w:rPr>
              <w:t>83.2%</w:t>
            </w:r>
          </w:p>
        </w:tc>
      </w:tr>
      <w:tr w:rsidR="00963774" w:rsidRPr="00730318" w14:paraId="5561FECC" w14:textId="77777777" w:rsidTr="00202CCD">
        <w:tc>
          <w:tcPr>
            <w:tcW w:w="0" w:type="auto"/>
            <w:vMerge/>
          </w:tcPr>
          <w:p w14:paraId="4DE042EF" w14:textId="77777777" w:rsidR="00963774" w:rsidRPr="00730318" w:rsidRDefault="00963774" w:rsidP="00963774">
            <w:pPr>
              <w:rPr>
                <w:rFonts w:ascii="Times New Roman" w:hAnsi="Times New Roman" w:cs="Times New Roman"/>
                <w:sz w:val="22"/>
                <w:szCs w:val="22"/>
              </w:rPr>
            </w:pPr>
          </w:p>
        </w:tc>
        <w:tc>
          <w:tcPr>
            <w:tcW w:w="0" w:type="auto"/>
          </w:tcPr>
          <w:p w14:paraId="2F7496A7" w14:textId="49DBA2D5"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TV</w:t>
            </w:r>
          </w:p>
        </w:tc>
        <w:tc>
          <w:tcPr>
            <w:tcW w:w="0" w:type="auto"/>
          </w:tcPr>
          <w:p w14:paraId="26C4579E" w14:textId="38C45587"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57.2%</w:t>
            </w:r>
          </w:p>
        </w:tc>
      </w:tr>
      <w:tr w:rsidR="00963774" w:rsidRPr="00730318" w14:paraId="302ADFF7" w14:textId="77777777" w:rsidTr="00202CCD">
        <w:tc>
          <w:tcPr>
            <w:tcW w:w="0" w:type="auto"/>
            <w:vMerge/>
          </w:tcPr>
          <w:p w14:paraId="2B78AD01" w14:textId="77777777" w:rsidR="00963774" w:rsidRPr="00730318" w:rsidRDefault="00963774" w:rsidP="00963774">
            <w:pPr>
              <w:rPr>
                <w:rFonts w:ascii="Times New Roman" w:hAnsi="Times New Roman" w:cs="Times New Roman"/>
                <w:sz w:val="22"/>
                <w:szCs w:val="22"/>
              </w:rPr>
            </w:pPr>
          </w:p>
        </w:tc>
        <w:tc>
          <w:tcPr>
            <w:tcW w:w="0" w:type="auto"/>
          </w:tcPr>
          <w:p w14:paraId="4F91D17C" w14:textId="0A029CE6"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Refrigerator</w:t>
            </w:r>
          </w:p>
        </w:tc>
        <w:tc>
          <w:tcPr>
            <w:tcW w:w="0" w:type="auto"/>
          </w:tcPr>
          <w:p w14:paraId="281E5EE3" w14:textId="5F11F308"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10.8%</w:t>
            </w:r>
          </w:p>
        </w:tc>
      </w:tr>
      <w:tr w:rsidR="00963774" w:rsidRPr="00730318" w14:paraId="2E801A4E" w14:textId="77777777" w:rsidTr="00202CCD">
        <w:tc>
          <w:tcPr>
            <w:tcW w:w="0" w:type="auto"/>
            <w:vMerge/>
          </w:tcPr>
          <w:p w14:paraId="3C72C660" w14:textId="77777777" w:rsidR="00963774" w:rsidRPr="00730318" w:rsidRDefault="00963774" w:rsidP="00963774">
            <w:pPr>
              <w:rPr>
                <w:rFonts w:ascii="Times New Roman" w:hAnsi="Times New Roman" w:cs="Times New Roman"/>
                <w:sz w:val="22"/>
                <w:szCs w:val="22"/>
              </w:rPr>
            </w:pPr>
          </w:p>
        </w:tc>
        <w:tc>
          <w:tcPr>
            <w:tcW w:w="0" w:type="auto"/>
          </w:tcPr>
          <w:p w14:paraId="1A3124B9" w14:textId="347F29EF"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Motorcycle</w:t>
            </w:r>
          </w:p>
        </w:tc>
        <w:tc>
          <w:tcPr>
            <w:tcW w:w="0" w:type="auto"/>
          </w:tcPr>
          <w:p w14:paraId="6A5A8A7F" w14:textId="3CA0BD79"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28.1%</w:t>
            </w:r>
          </w:p>
        </w:tc>
      </w:tr>
      <w:tr w:rsidR="00963774" w:rsidRPr="00730318" w14:paraId="1A6ED344" w14:textId="77777777" w:rsidTr="00202CCD">
        <w:tc>
          <w:tcPr>
            <w:tcW w:w="0" w:type="auto"/>
            <w:vMerge/>
          </w:tcPr>
          <w:p w14:paraId="356B14B5" w14:textId="77777777" w:rsidR="00963774" w:rsidRPr="00730318" w:rsidRDefault="00963774" w:rsidP="00963774">
            <w:pPr>
              <w:rPr>
                <w:rFonts w:ascii="Times New Roman" w:hAnsi="Times New Roman" w:cs="Times New Roman"/>
                <w:sz w:val="22"/>
                <w:szCs w:val="22"/>
              </w:rPr>
            </w:pPr>
          </w:p>
        </w:tc>
        <w:tc>
          <w:tcPr>
            <w:tcW w:w="0" w:type="auto"/>
          </w:tcPr>
          <w:p w14:paraId="68063AD2" w14:textId="6420EA74"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Vehicle</w:t>
            </w:r>
          </w:p>
        </w:tc>
        <w:tc>
          <w:tcPr>
            <w:tcW w:w="0" w:type="auto"/>
          </w:tcPr>
          <w:p w14:paraId="520B66AD" w14:textId="7D91B14E"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11.2%</w:t>
            </w:r>
          </w:p>
        </w:tc>
      </w:tr>
      <w:tr w:rsidR="00963774" w:rsidRPr="00730318" w14:paraId="6FADEDA3" w14:textId="77777777" w:rsidTr="00202CCD">
        <w:tc>
          <w:tcPr>
            <w:tcW w:w="0" w:type="auto"/>
            <w:vMerge/>
          </w:tcPr>
          <w:p w14:paraId="64C01D4F" w14:textId="77777777" w:rsidR="00963774" w:rsidRPr="00730318" w:rsidRDefault="00963774" w:rsidP="00963774">
            <w:pPr>
              <w:rPr>
                <w:rFonts w:ascii="Times New Roman" w:hAnsi="Times New Roman" w:cs="Times New Roman"/>
                <w:sz w:val="22"/>
                <w:szCs w:val="22"/>
              </w:rPr>
            </w:pPr>
          </w:p>
        </w:tc>
        <w:tc>
          <w:tcPr>
            <w:tcW w:w="0" w:type="auto"/>
          </w:tcPr>
          <w:p w14:paraId="39314647" w14:textId="500DBEFA"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Cattle (less than 10 heads)</w:t>
            </w:r>
          </w:p>
        </w:tc>
        <w:tc>
          <w:tcPr>
            <w:tcW w:w="0" w:type="auto"/>
          </w:tcPr>
          <w:p w14:paraId="3261DED2" w14:textId="594C022F"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34.3%</w:t>
            </w:r>
          </w:p>
        </w:tc>
      </w:tr>
      <w:tr w:rsidR="00963774" w:rsidRPr="00730318" w14:paraId="60FD7D6F" w14:textId="77777777" w:rsidTr="00202CCD">
        <w:tc>
          <w:tcPr>
            <w:tcW w:w="0" w:type="auto"/>
            <w:vMerge/>
          </w:tcPr>
          <w:p w14:paraId="0559F9B4" w14:textId="77777777" w:rsidR="00963774" w:rsidRPr="00730318" w:rsidRDefault="00963774" w:rsidP="00963774">
            <w:pPr>
              <w:rPr>
                <w:rFonts w:ascii="Times New Roman" w:hAnsi="Times New Roman" w:cs="Times New Roman"/>
                <w:sz w:val="22"/>
                <w:szCs w:val="22"/>
              </w:rPr>
            </w:pPr>
          </w:p>
        </w:tc>
        <w:tc>
          <w:tcPr>
            <w:tcW w:w="0" w:type="auto"/>
          </w:tcPr>
          <w:p w14:paraId="67CD108E" w14:textId="3A6461C0"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Cattle (11-50 heads)</w:t>
            </w:r>
          </w:p>
        </w:tc>
        <w:tc>
          <w:tcPr>
            <w:tcW w:w="0" w:type="auto"/>
          </w:tcPr>
          <w:p w14:paraId="41011132" w14:textId="53FCA0DC"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15.4%</w:t>
            </w:r>
          </w:p>
        </w:tc>
      </w:tr>
      <w:tr w:rsidR="00963774" w:rsidRPr="00730318" w14:paraId="3309B4A8" w14:textId="77777777" w:rsidTr="00202CCD">
        <w:tc>
          <w:tcPr>
            <w:tcW w:w="0" w:type="auto"/>
            <w:vMerge/>
          </w:tcPr>
          <w:p w14:paraId="770D402D" w14:textId="77777777" w:rsidR="00963774" w:rsidRPr="00730318" w:rsidRDefault="00963774" w:rsidP="00963774">
            <w:pPr>
              <w:rPr>
                <w:rFonts w:ascii="Times New Roman" w:hAnsi="Times New Roman" w:cs="Times New Roman"/>
                <w:sz w:val="22"/>
                <w:szCs w:val="22"/>
              </w:rPr>
            </w:pPr>
          </w:p>
        </w:tc>
        <w:tc>
          <w:tcPr>
            <w:tcW w:w="0" w:type="auto"/>
          </w:tcPr>
          <w:p w14:paraId="5263F389" w14:textId="3806CFED"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Cattle (51-100 heads)</w:t>
            </w:r>
          </w:p>
        </w:tc>
        <w:tc>
          <w:tcPr>
            <w:tcW w:w="0" w:type="auto"/>
          </w:tcPr>
          <w:p w14:paraId="5F82ABE7" w14:textId="1DB40552"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3.4%</w:t>
            </w:r>
          </w:p>
        </w:tc>
      </w:tr>
      <w:tr w:rsidR="00963774" w:rsidRPr="00730318" w14:paraId="08526292" w14:textId="77777777" w:rsidTr="00202CCD">
        <w:tc>
          <w:tcPr>
            <w:tcW w:w="0" w:type="auto"/>
            <w:vMerge/>
          </w:tcPr>
          <w:p w14:paraId="63A2C880" w14:textId="77777777" w:rsidR="00963774" w:rsidRPr="00730318" w:rsidRDefault="00963774" w:rsidP="00963774">
            <w:pPr>
              <w:rPr>
                <w:rFonts w:ascii="Times New Roman" w:hAnsi="Times New Roman" w:cs="Times New Roman"/>
                <w:sz w:val="22"/>
                <w:szCs w:val="22"/>
              </w:rPr>
            </w:pPr>
          </w:p>
        </w:tc>
        <w:tc>
          <w:tcPr>
            <w:tcW w:w="0" w:type="auto"/>
          </w:tcPr>
          <w:p w14:paraId="76F2CB89" w14:textId="78639461"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Cattle (over 100 heads)</w:t>
            </w:r>
          </w:p>
        </w:tc>
        <w:tc>
          <w:tcPr>
            <w:tcW w:w="0" w:type="auto"/>
          </w:tcPr>
          <w:p w14:paraId="5B773C55" w14:textId="1E3CD5C3"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0.4%</w:t>
            </w:r>
          </w:p>
        </w:tc>
      </w:tr>
      <w:tr w:rsidR="00963774" w:rsidRPr="00730318" w14:paraId="7329EFBE" w14:textId="77777777" w:rsidTr="00202CCD">
        <w:tc>
          <w:tcPr>
            <w:tcW w:w="0" w:type="auto"/>
            <w:vMerge/>
          </w:tcPr>
          <w:p w14:paraId="4F5C684A" w14:textId="77777777" w:rsidR="00963774" w:rsidRPr="00730318" w:rsidRDefault="00963774" w:rsidP="00963774">
            <w:pPr>
              <w:rPr>
                <w:rFonts w:ascii="Times New Roman" w:hAnsi="Times New Roman" w:cs="Times New Roman"/>
                <w:sz w:val="22"/>
                <w:szCs w:val="22"/>
              </w:rPr>
            </w:pPr>
          </w:p>
        </w:tc>
        <w:tc>
          <w:tcPr>
            <w:tcW w:w="0" w:type="auto"/>
          </w:tcPr>
          <w:p w14:paraId="2719C4A3" w14:textId="1F4052EA"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Shoats (less than 50 heads)</w:t>
            </w:r>
          </w:p>
        </w:tc>
        <w:tc>
          <w:tcPr>
            <w:tcW w:w="0" w:type="auto"/>
          </w:tcPr>
          <w:p w14:paraId="22996E51" w14:textId="1EE14B72"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30.9%</w:t>
            </w:r>
          </w:p>
        </w:tc>
      </w:tr>
      <w:tr w:rsidR="00963774" w:rsidRPr="00730318" w14:paraId="01B642AA" w14:textId="77777777" w:rsidTr="00202CCD">
        <w:tc>
          <w:tcPr>
            <w:tcW w:w="0" w:type="auto"/>
            <w:vMerge/>
          </w:tcPr>
          <w:p w14:paraId="4A3B9006" w14:textId="77777777" w:rsidR="00963774" w:rsidRPr="00730318" w:rsidRDefault="00963774" w:rsidP="00963774">
            <w:pPr>
              <w:rPr>
                <w:rFonts w:ascii="Times New Roman" w:hAnsi="Times New Roman" w:cs="Times New Roman"/>
                <w:sz w:val="22"/>
                <w:szCs w:val="22"/>
              </w:rPr>
            </w:pPr>
          </w:p>
        </w:tc>
        <w:tc>
          <w:tcPr>
            <w:tcW w:w="0" w:type="auto"/>
          </w:tcPr>
          <w:p w14:paraId="6A11138A" w14:textId="01B99049"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Shoats (51-100 heads)</w:t>
            </w:r>
          </w:p>
        </w:tc>
        <w:tc>
          <w:tcPr>
            <w:tcW w:w="0" w:type="auto"/>
          </w:tcPr>
          <w:p w14:paraId="2C277B69" w14:textId="44181155"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11.6%</w:t>
            </w:r>
          </w:p>
        </w:tc>
      </w:tr>
      <w:tr w:rsidR="00786557" w:rsidRPr="00730318" w14:paraId="1C5D44AE" w14:textId="77777777" w:rsidTr="00202CCD">
        <w:tc>
          <w:tcPr>
            <w:tcW w:w="0" w:type="auto"/>
            <w:vMerge/>
            <w:tcBorders>
              <w:bottom w:val="single" w:sz="12" w:space="0" w:color="000000" w:themeColor="text1"/>
            </w:tcBorders>
          </w:tcPr>
          <w:p w14:paraId="2276520F" w14:textId="77777777" w:rsidR="00963774" w:rsidRPr="00730318" w:rsidRDefault="00963774" w:rsidP="00963774">
            <w:pPr>
              <w:rPr>
                <w:rFonts w:ascii="Times New Roman" w:hAnsi="Times New Roman" w:cs="Times New Roman"/>
                <w:sz w:val="22"/>
                <w:szCs w:val="22"/>
              </w:rPr>
            </w:pPr>
          </w:p>
        </w:tc>
        <w:tc>
          <w:tcPr>
            <w:tcW w:w="0" w:type="auto"/>
            <w:tcBorders>
              <w:bottom w:val="single" w:sz="12" w:space="0" w:color="000000" w:themeColor="text1"/>
            </w:tcBorders>
          </w:tcPr>
          <w:p w14:paraId="3036BF2D" w14:textId="46E0F99D"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sz w:val="22"/>
                <w:szCs w:val="22"/>
              </w:rPr>
              <w:t>Shoats (over 100 heads)</w:t>
            </w:r>
          </w:p>
        </w:tc>
        <w:tc>
          <w:tcPr>
            <w:tcW w:w="0" w:type="auto"/>
            <w:tcBorders>
              <w:bottom w:val="single" w:sz="12" w:space="0" w:color="000000" w:themeColor="text1"/>
            </w:tcBorders>
          </w:tcPr>
          <w:p w14:paraId="3F50DDE4" w14:textId="6A5DB734" w:rsidR="00963774" w:rsidRPr="00730318" w:rsidRDefault="00963774" w:rsidP="00963774">
            <w:pPr>
              <w:rPr>
                <w:rFonts w:ascii="Times New Roman" w:hAnsi="Times New Roman" w:cs="Times New Roman"/>
                <w:sz w:val="22"/>
                <w:szCs w:val="22"/>
              </w:rPr>
            </w:pPr>
            <w:r w:rsidRPr="00730318">
              <w:rPr>
                <w:rFonts w:ascii="Times New Roman" w:hAnsi="Times New Roman" w:cs="Times New Roman"/>
                <w:color w:val="000000"/>
                <w:sz w:val="22"/>
                <w:szCs w:val="22"/>
              </w:rPr>
              <w:t>1.2%</w:t>
            </w:r>
          </w:p>
        </w:tc>
      </w:tr>
      <w:tr w:rsidR="008C39D6" w:rsidRPr="00730318" w14:paraId="70174E65" w14:textId="77777777" w:rsidTr="00202CCD">
        <w:tc>
          <w:tcPr>
            <w:tcW w:w="0" w:type="auto"/>
            <w:vMerge w:val="restart"/>
            <w:tcBorders>
              <w:top w:val="single" w:sz="12" w:space="0" w:color="000000" w:themeColor="text1"/>
            </w:tcBorders>
          </w:tcPr>
          <w:p w14:paraId="161D5C31" w14:textId="1A207CFC" w:rsidR="008C39D6" w:rsidRPr="00730318" w:rsidRDefault="00186431" w:rsidP="008C39D6">
            <w:pPr>
              <w:rPr>
                <w:rFonts w:ascii="Times New Roman" w:hAnsi="Times New Roman" w:cs="Times New Roman"/>
                <w:sz w:val="22"/>
                <w:szCs w:val="22"/>
              </w:rPr>
            </w:pPr>
            <w:r w:rsidRPr="00730318">
              <w:rPr>
                <w:rFonts w:ascii="Times New Roman" w:hAnsi="Times New Roman" w:cs="Times New Roman"/>
                <w:sz w:val="22"/>
                <w:szCs w:val="22"/>
              </w:rPr>
              <w:t>Dwelling type</w:t>
            </w:r>
          </w:p>
        </w:tc>
        <w:tc>
          <w:tcPr>
            <w:tcW w:w="0" w:type="auto"/>
            <w:tcBorders>
              <w:top w:val="single" w:sz="12" w:space="0" w:color="000000" w:themeColor="text1"/>
              <w:left w:val="nil"/>
              <w:bottom w:val="single" w:sz="6" w:space="0" w:color="000000" w:themeColor="text1"/>
              <w:right w:val="nil"/>
            </w:tcBorders>
            <w:shd w:val="clear" w:color="auto" w:fill="auto"/>
            <w:vAlign w:val="bottom"/>
          </w:tcPr>
          <w:p w14:paraId="7F6678D9" w14:textId="5B7EAB11" w:rsidR="008C39D6" w:rsidRPr="00730318" w:rsidRDefault="008C39D6" w:rsidP="008C39D6">
            <w:pPr>
              <w:rPr>
                <w:rFonts w:ascii="Times New Roman" w:hAnsi="Times New Roman" w:cs="Times New Roman"/>
                <w:sz w:val="22"/>
                <w:szCs w:val="22"/>
              </w:rPr>
            </w:pPr>
            <w:r w:rsidRPr="00730318">
              <w:rPr>
                <w:rFonts w:ascii="Times New Roman" w:hAnsi="Times New Roman" w:cs="Times New Roman"/>
                <w:color w:val="000000"/>
                <w:sz w:val="22"/>
                <w:szCs w:val="22"/>
              </w:rPr>
              <w:t>Permanent (cemented walls and iron roof)</w:t>
            </w:r>
          </w:p>
        </w:tc>
        <w:tc>
          <w:tcPr>
            <w:tcW w:w="0" w:type="auto"/>
            <w:tcBorders>
              <w:top w:val="single" w:sz="12" w:space="0" w:color="000000" w:themeColor="text1"/>
              <w:bottom w:val="single" w:sz="6" w:space="0" w:color="000000" w:themeColor="text1"/>
            </w:tcBorders>
          </w:tcPr>
          <w:p w14:paraId="19370DC0" w14:textId="49C5523B" w:rsidR="008C39D6" w:rsidRPr="00730318" w:rsidRDefault="00866F4E" w:rsidP="008C39D6">
            <w:pPr>
              <w:rPr>
                <w:rFonts w:ascii="Times New Roman" w:hAnsi="Times New Roman" w:cs="Times New Roman"/>
                <w:sz w:val="22"/>
                <w:szCs w:val="22"/>
              </w:rPr>
            </w:pPr>
            <w:r w:rsidRPr="00730318">
              <w:rPr>
                <w:rFonts w:ascii="Times New Roman" w:hAnsi="Times New Roman" w:cs="Times New Roman"/>
                <w:sz w:val="22"/>
                <w:szCs w:val="22"/>
              </w:rPr>
              <w:t>35.2%</w:t>
            </w:r>
          </w:p>
        </w:tc>
      </w:tr>
      <w:tr w:rsidR="008C39D6" w:rsidRPr="00730318" w14:paraId="6582CC92" w14:textId="77777777" w:rsidTr="00202CCD">
        <w:tc>
          <w:tcPr>
            <w:tcW w:w="0" w:type="auto"/>
            <w:vMerge/>
          </w:tcPr>
          <w:p w14:paraId="49277C1E" w14:textId="77777777" w:rsidR="008C39D6" w:rsidRPr="00730318" w:rsidRDefault="008C39D6" w:rsidP="008C39D6">
            <w:pPr>
              <w:rPr>
                <w:rFonts w:ascii="Times New Roman" w:hAnsi="Times New Roman" w:cs="Times New Roman"/>
                <w:sz w:val="22"/>
                <w:szCs w:val="22"/>
              </w:rPr>
            </w:pPr>
          </w:p>
        </w:tc>
        <w:tc>
          <w:tcPr>
            <w:tcW w:w="0" w:type="auto"/>
            <w:tcBorders>
              <w:top w:val="single" w:sz="6" w:space="0" w:color="000000" w:themeColor="text1"/>
              <w:left w:val="nil"/>
              <w:bottom w:val="single" w:sz="6" w:space="0" w:color="000000" w:themeColor="text1"/>
              <w:right w:val="nil"/>
            </w:tcBorders>
            <w:shd w:val="clear" w:color="auto" w:fill="auto"/>
            <w:vAlign w:val="bottom"/>
          </w:tcPr>
          <w:p w14:paraId="0AD15575" w14:textId="25758D42" w:rsidR="008C39D6" w:rsidRPr="00730318" w:rsidRDefault="008C39D6" w:rsidP="008C39D6">
            <w:pPr>
              <w:rPr>
                <w:rFonts w:ascii="Times New Roman" w:hAnsi="Times New Roman" w:cs="Times New Roman"/>
                <w:sz w:val="22"/>
                <w:szCs w:val="22"/>
              </w:rPr>
            </w:pPr>
            <w:r w:rsidRPr="00730318">
              <w:rPr>
                <w:rFonts w:ascii="Times New Roman" w:hAnsi="Times New Roman" w:cs="Times New Roman"/>
                <w:color w:val="000000"/>
                <w:sz w:val="22"/>
                <w:szCs w:val="22"/>
              </w:rPr>
              <w:t>Semi-permanent (mud walls/iron roof)</w:t>
            </w:r>
          </w:p>
        </w:tc>
        <w:tc>
          <w:tcPr>
            <w:tcW w:w="0" w:type="auto"/>
            <w:tcBorders>
              <w:top w:val="single" w:sz="6" w:space="0" w:color="000000" w:themeColor="text1"/>
              <w:bottom w:val="single" w:sz="6" w:space="0" w:color="000000" w:themeColor="text1"/>
            </w:tcBorders>
          </w:tcPr>
          <w:p w14:paraId="1BC812B8" w14:textId="575B15C7" w:rsidR="008C39D6" w:rsidRPr="00730318" w:rsidRDefault="001A4557" w:rsidP="008C39D6">
            <w:pPr>
              <w:rPr>
                <w:rFonts w:ascii="Times New Roman" w:hAnsi="Times New Roman" w:cs="Times New Roman"/>
                <w:sz w:val="22"/>
                <w:szCs w:val="22"/>
              </w:rPr>
            </w:pPr>
            <w:r w:rsidRPr="00730318">
              <w:rPr>
                <w:rFonts w:ascii="Times New Roman" w:hAnsi="Times New Roman" w:cs="Times New Roman"/>
                <w:sz w:val="22"/>
                <w:szCs w:val="22"/>
              </w:rPr>
              <w:t>63.1%</w:t>
            </w:r>
          </w:p>
        </w:tc>
      </w:tr>
      <w:tr w:rsidR="00786557" w:rsidRPr="00730318" w14:paraId="39C74F32" w14:textId="77777777" w:rsidTr="00202CCD">
        <w:tc>
          <w:tcPr>
            <w:tcW w:w="0" w:type="auto"/>
            <w:vMerge/>
            <w:tcBorders>
              <w:bottom w:val="single" w:sz="12" w:space="0" w:color="000000" w:themeColor="text1"/>
            </w:tcBorders>
          </w:tcPr>
          <w:p w14:paraId="65EEF1ED" w14:textId="77777777" w:rsidR="008C39D6" w:rsidRPr="00730318" w:rsidRDefault="008C39D6" w:rsidP="008C39D6">
            <w:pPr>
              <w:rPr>
                <w:rFonts w:ascii="Times New Roman" w:hAnsi="Times New Roman" w:cs="Times New Roman"/>
                <w:sz w:val="22"/>
                <w:szCs w:val="22"/>
              </w:rPr>
            </w:pPr>
          </w:p>
        </w:tc>
        <w:tc>
          <w:tcPr>
            <w:tcW w:w="0" w:type="auto"/>
            <w:tcBorders>
              <w:top w:val="single" w:sz="6" w:space="0" w:color="000000" w:themeColor="text1"/>
              <w:left w:val="nil"/>
              <w:bottom w:val="single" w:sz="12" w:space="0" w:color="000000" w:themeColor="text1"/>
              <w:right w:val="nil"/>
            </w:tcBorders>
            <w:shd w:val="clear" w:color="auto" w:fill="auto"/>
            <w:vAlign w:val="bottom"/>
          </w:tcPr>
          <w:p w14:paraId="1AC3F8BA" w14:textId="29B8EDE7" w:rsidR="008C39D6" w:rsidRPr="00730318" w:rsidRDefault="008C39D6" w:rsidP="008C39D6">
            <w:pPr>
              <w:rPr>
                <w:rFonts w:ascii="Times New Roman" w:hAnsi="Times New Roman" w:cs="Times New Roman"/>
                <w:sz w:val="22"/>
                <w:szCs w:val="22"/>
              </w:rPr>
            </w:pPr>
            <w:r w:rsidRPr="00730318">
              <w:rPr>
                <w:rFonts w:ascii="Times New Roman" w:hAnsi="Times New Roman" w:cs="Times New Roman"/>
                <w:color w:val="000000"/>
                <w:sz w:val="22"/>
                <w:szCs w:val="22"/>
              </w:rPr>
              <w:t>Temporary (manyatta/traditional structure)</w:t>
            </w:r>
          </w:p>
        </w:tc>
        <w:tc>
          <w:tcPr>
            <w:tcW w:w="0" w:type="auto"/>
            <w:tcBorders>
              <w:top w:val="single" w:sz="6" w:space="0" w:color="000000" w:themeColor="text1"/>
              <w:bottom w:val="single" w:sz="12" w:space="0" w:color="000000" w:themeColor="text1"/>
            </w:tcBorders>
          </w:tcPr>
          <w:p w14:paraId="6B29B310" w14:textId="7E4B0253" w:rsidR="008C39D6" w:rsidRPr="00730318" w:rsidRDefault="00866F4E" w:rsidP="008C39D6">
            <w:pPr>
              <w:rPr>
                <w:rFonts w:ascii="Times New Roman" w:hAnsi="Times New Roman" w:cs="Times New Roman"/>
                <w:sz w:val="22"/>
                <w:szCs w:val="22"/>
              </w:rPr>
            </w:pPr>
            <w:r w:rsidRPr="00730318">
              <w:rPr>
                <w:rFonts w:ascii="Times New Roman" w:hAnsi="Times New Roman" w:cs="Times New Roman"/>
                <w:sz w:val="22"/>
                <w:szCs w:val="22"/>
              </w:rPr>
              <w:t>1.7%</w:t>
            </w:r>
          </w:p>
        </w:tc>
      </w:tr>
      <w:tr w:rsidR="00C77C0E" w:rsidRPr="00730318" w14:paraId="6FAE5260" w14:textId="77777777" w:rsidTr="00202CCD">
        <w:tc>
          <w:tcPr>
            <w:tcW w:w="0" w:type="auto"/>
            <w:vMerge w:val="restart"/>
            <w:tcBorders>
              <w:top w:val="single" w:sz="12" w:space="0" w:color="000000" w:themeColor="text1"/>
            </w:tcBorders>
          </w:tcPr>
          <w:p w14:paraId="7A6B7CAB" w14:textId="44BCA849" w:rsidR="00C77C0E" w:rsidRPr="00730318" w:rsidRDefault="005C35EB" w:rsidP="00C77C0E">
            <w:pPr>
              <w:rPr>
                <w:rFonts w:ascii="Times New Roman" w:hAnsi="Times New Roman" w:cs="Times New Roman"/>
                <w:sz w:val="22"/>
                <w:szCs w:val="22"/>
              </w:rPr>
            </w:pPr>
            <w:r w:rsidRPr="00730318">
              <w:rPr>
                <w:rFonts w:ascii="Times New Roman" w:hAnsi="Times New Roman" w:cs="Times New Roman"/>
                <w:sz w:val="22"/>
                <w:szCs w:val="22"/>
              </w:rPr>
              <w:t>Kind of floor material is used in main house</w:t>
            </w:r>
          </w:p>
        </w:tc>
        <w:tc>
          <w:tcPr>
            <w:tcW w:w="0" w:type="auto"/>
            <w:tcBorders>
              <w:top w:val="single" w:sz="12" w:space="0" w:color="000000" w:themeColor="text1"/>
              <w:left w:val="nil"/>
              <w:bottom w:val="single" w:sz="6" w:space="0" w:color="000000" w:themeColor="text1"/>
              <w:right w:val="nil"/>
            </w:tcBorders>
            <w:shd w:val="clear" w:color="auto" w:fill="auto"/>
            <w:vAlign w:val="bottom"/>
          </w:tcPr>
          <w:p w14:paraId="089AA895" w14:textId="29403086" w:rsidR="00C77C0E" w:rsidRPr="00730318" w:rsidRDefault="00C77C0E" w:rsidP="00C77C0E">
            <w:pPr>
              <w:rPr>
                <w:rFonts w:ascii="Times New Roman" w:hAnsi="Times New Roman" w:cs="Times New Roman"/>
                <w:color w:val="000000"/>
                <w:sz w:val="22"/>
                <w:szCs w:val="22"/>
              </w:rPr>
            </w:pPr>
            <w:r w:rsidRPr="00730318">
              <w:rPr>
                <w:rFonts w:ascii="Times New Roman" w:hAnsi="Times New Roman" w:cs="Times New Roman"/>
                <w:color w:val="000000"/>
                <w:sz w:val="22"/>
                <w:szCs w:val="22"/>
              </w:rPr>
              <w:t xml:space="preserve">High </w:t>
            </w:r>
            <w:r w:rsidR="00714FC4" w:rsidRPr="00730318">
              <w:rPr>
                <w:rFonts w:ascii="Times New Roman" w:hAnsi="Times New Roman" w:cs="Times New Roman"/>
                <w:color w:val="000000"/>
                <w:sz w:val="22"/>
                <w:szCs w:val="22"/>
              </w:rPr>
              <w:t>q</w:t>
            </w:r>
            <w:r w:rsidRPr="00730318">
              <w:rPr>
                <w:rFonts w:ascii="Times New Roman" w:hAnsi="Times New Roman" w:cs="Times New Roman"/>
                <w:color w:val="000000"/>
                <w:sz w:val="22"/>
                <w:szCs w:val="22"/>
              </w:rPr>
              <w:t>uality (floor finished with parquet, carpet, tiles, ceramic etc.)</w:t>
            </w:r>
          </w:p>
        </w:tc>
        <w:tc>
          <w:tcPr>
            <w:tcW w:w="0" w:type="auto"/>
            <w:tcBorders>
              <w:top w:val="single" w:sz="12" w:space="0" w:color="000000" w:themeColor="text1"/>
              <w:bottom w:val="single" w:sz="6" w:space="0" w:color="000000" w:themeColor="text1"/>
            </w:tcBorders>
          </w:tcPr>
          <w:p w14:paraId="3042045E" w14:textId="506B6BC0" w:rsidR="00C77C0E" w:rsidRPr="00730318" w:rsidRDefault="005B7285" w:rsidP="00C77C0E">
            <w:pPr>
              <w:rPr>
                <w:rFonts w:ascii="Times New Roman" w:hAnsi="Times New Roman" w:cs="Times New Roman"/>
                <w:sz w:val="22"/>
                <w:szCs w:val="22"/>
              </w:rPr>
            </w:pPr>
            <w:r w:rsidRPr="00730318">
              <w:rPr>
                <w:rFonts w:ascii="Times New Roman" w:hAnsi="Times New Roman" w:cs="Times New Roman"/>
                <w:sz w:val="22"/>
                <w:szCs w:val="22"/>
              </w:rPr>
              <w:t>21.2%</w:t>
            </w:r>
          </w:p>
        </w:tc>
      </w:tr>
      <w:tr w:rsidR="00C77C0E" w:rsidRPr="00730318" w14:paraId="438E5C10" w14:textId="77777777" w:rsidTr="00202CCD">
        <w:tc>
          <w:tcPr>
            <w:tcW w:w="0" w:type="auto"/>
            <w:vMerge/>
          </w:tcPr>
          <w:p w14:paraId="48DE58FB" w14:textId="77777777" w:rsidR="00C77C0E" w:rsidRPr="00730318" w:rsidRDefault="00C77C0E" w:rsidP="00C77C0E">
            <w:pPr>
              <w:rPr>
                <w:rFonts w:ascii="Times New Roman" w:hAnsi="Times New Roman" w:cs="Times New Roman"/>
                <w:sz w:val="22"/>
                <w:szCs w:val="22"/>
              </w:rPr>
            </w:pPr>
          </w:p>
        </w:tc>
        <w:tc>
          <w:tcPr>
            <w:tcW w:w="0" w:type="auto"/>
            <w:tcBorders>
              <w:top w:val="single" w:sz="6" w:space="0" w:color="000000" w:themeColor="text1"/>
              <w:left w:val="nil"/>
              <w:bottom w:val="single" w:sz="6" w:space="0" w:color="000000" w:themeColor="text1"/>
              <w:right w:val="nil"/>
            </w:tcBorders>
            <w:shd w:val="clear" w:color="auto" w:fill="auto"/>
            <w:vAlign w:val="bottom"/>
          </w:tcPr>
          <w:p w14:paraId="15087E76" w14:textId="6BEB57E8" w:rsidR="00C77C0E" w:rsidRPr="00730318" w:rsidRDefault="00C77C0E" w:rsidP="00C77C0E">
            <w:pPr>
              <w:rPr>
                <w:rFonts w:ascii="Times New Roman" w:hAnsi="Times New Roman" w:cs="Times New Roman"/>
                <w:color w:val="000000"/>
                <w:sz w:val="22"/>
                <w:szCs w:val="22"/>
              </w:rPr>
            </w:pPr>
            <w:r w:rsidRPr="00730318">
              <w:rPr>
                <w:rFonts w:ascii="Times New Roman" w:hAnsi="Times New Roman" w:cs="Times New Roman"/>
                <w:color w:val="000000"/>
                <w:sz w:val="22"/>
                <w:szCs w:val="22"/>
              </w:rPr>
              <w:t xml:space="preserve">Middle </w:t>
            </w:r>
            <w:r w:rsidR="00714FC4" w:rsidRPr="00730318">
              <w:rPr>
                <w:rFonts w:ascii="Times New Roman" w:hAnsi="Times New Roman" w:cs="Times New Roman"/>
                <w:color w:val="000000"/>
                <w:sz w:val="22"/>
                <w:szCs w:val="22"/>
              </w:rPr>
              <w:t>q</w:t>
            </w:r>
            <w:r w:rsidRPr="00730318">
              <w:rPr>
                <w:rFonts w:ascii="Times New Roman" w:hAnsi="Times New Roman" w:cs="Times New Roman"/>
                <w:color w:val="000000"/>
                <w:sz w:val="22"/>
                <w:szCs w:val="22"/>
              </w:rPr>
              <w:t>uality (cement, concrete, wood, bamboo etc.)</w:t>
            </w:r>
          </w:p>
        </w:tc>
        <w:tc>
          <w:tcPr>
            <w:tcW w:w="0" w:type="auto"/>
            <w:tcBorders>
              <w:top w:val="single" w:sz="6" w:space="0" w:color="000000" w:themeColor="text1"/>
              <w:bottom w:val="single" w:sz="6" w:space="0" w:color="000000" w:themeColor="text1"/>
            </w:tcBorders>
          </w:tcPr>
          <w:p w14:paraId="01E83037" w14:textId="7E4FD802" w:rsidR="00C77C0E" w:rsidRPr="00730318" w:rsidRDefault="005B7285" w:rsidP="00C77C0E">
            <w:pPr>
              <w:rPr>
                <w:rFonts w:ascii="Times New Roman" w:hAnsi="Times New Roman" w:cs="Times New Roman"/>
                <w:sz w:val="22"/>
                <w:szCs w:val="22"/>
              </w:rPr>
            </w:pPr>
            <w:r w:rsidRPr="00730318">
              <w:rPr>
                <w:rFonts w:ascii="Times New Roman" w:hAnsi="Times New Roman" w:cs="Times New Roman"/>
                <w:sz w:val="22"/>
                <w:szCs w:val="22"/>
              </w:rPr>
              <w:t>72.2%</w:t>
            </w:r>
          </w:p>
        </w:tc>
      </w:tr>
      <w:tr w:rsidR="00C77C0E" w:rsidRPr="00730318" w14:paraId="76673AD2" w14:textId="77777777" w:rsidTr="00202CCD">
        <w:tc>
          <w:tcPr>
            <w:tcW w:w="0" w:type="auto"/>
            <w:vMerge/>
            <w:tcBorders>
              <w:bottom w:val="single" w:sz="12" w:space="0" w:color="000000" w:themeColor="text1"/>
            </w:tcBorders>
          </w:tcPr>
          <w:p w14:paraId="12B9CDC8" w14:textId="77777777" w:rsidR="00C77C0E" w:rsidRPr="00730318" w:rsidRDefault="00C77C0E" w:rsidP="00C77C0E">
            <w:pPr>
              <w:rPr>
                <w:rFonts w:ascii="Times New Roman" w:hAnsi="Times New Roman" w:cs="Times New Roman"/>
                <w:sz w:val="22"/>
                <w:szCs w:val="22"/>
              </w:rPr>
            </w:pPr>
          </w:p>
        </w:tc>
        <w:tc>
          <w:tcPr>
            <w:tcW w:w="0" w:type="auto"/>
            <w:tcBorders>
              <w:top w:val="single" w:sz="6" w:space="0" w:color="000000" w:themeColor="text1"/>
              <w:left w:val="nil"/>
              <w:bottom w:val="single" w:sz="12" w:space="0" w:color="000000" w:themeColor="text1"/>
              <w:right w:val="nil"/>
            </w:tcBorders>
            <w:shd w:val="clear" w:color="auto" w:fill="auto"/>
            <w:vAlign w:val="bottom"/>
          </w:tcPr>
          <w:p w14:paraId="7D183158" w14:textId="736F0E01" w:rsidR="00C77C0E" w:rsidRPr="00730318" w:rsidRDefault="00C77C0E" w:rsidP="00C77C0E">
            <w:pPr>
              <w:rPr>
                <w:rFonts w:ascii="Times New Roman" w:hAnsi="Times New Roman" w:cs="Times New Roman"/>
                <w:color w:val="000000"/>
                <w:sz w:val="22"/>
                <w:szCs w:val="22"/>
              </w:rPr>
            </w:pPr>
            <w:r w:rsidRPr="00730318">
              <w:rPr>
                <w:rFonts w:ascii="Times New Roman" w:hAnsi="Times New Roman" w:cs="Times New Roman"/>
                <w:color w:val="000000"/>
                <w:sz w:val="22"/>
                <w:szCs w:val="22"/>
              </w:rPr>
              <w:t xml:space="preserve">Low </w:t>
            </w:r>
            <w:r w:rsidR="00714FC4" w:rsidRPr="00730318">
              <w:rPr>
                <w:rFonts w:ascii="Times New Roman" w:hAnsi="Times New Roman" w:cs="Times New Roman"/>
                <w:color w:val="000000"/>
                <w:sz w:val="22"/>
                <w:szCs w:val="22"/>
              </w:rPr>
              <w:t>q</w:t>
            </w:r>
            <w:r w:rsidRPr="00730318">
              <w:rPr>
                <w:rFonts w:ascii="Times New Roman" w:hAnsi="Times New Roman" w:cs="Times New Roman"/>
                <w:color w:val="000000"/>
                <w:sz w:val="22"/>
                <w:szCs w:val="22"/>
              </w:rPr>
              <w:t xml:space="preserve">uality (none, earth, dung, papyrus etc.) </w:t>
            </w:r>
          </w:p>
        </w:tc>
        <w:tc>
          <w:tcPr>
            <w:tcW w:w="0" w:type="auto"/>
            <w:tcBorders>
              <w:top w:val="single" w:sz="6" w:space="0" w:color="000000" w:themeColor="text1"/>
              <w:bottom w:val="single" w:sz="12" w:space="0" w:color="000000" w:themeColor="text1"/>
            </w:tcBorders>
          </w:tcPr>
          <w:p w14:paraId="2429E5F2" w14:textId="75CCB570" w:rsidR="00C77C0E" w:rsidRPr="00730318" w:rsidRDefault="005B7285" w:rsidP="00C77C0E">
            <w:pPr>
              <w:rPr>
                <w:rFonts w:ascii="Times New Roman" w:hAnsi="Times New Roman" w:cs="Times New Roman"/>
                <w:sz w:val="22"/>
                <w:szCs w:val="22"/>
              </w:rPr>
            </w:pPr>
            <w:r w:rsidRPr="00730318">
              <w:rPr>
                <w:rFonts w:ascii="Times New Roman" w:hAnsi="Times New Roman" w:cs="Times New Roman"/>
                <w:sz w:val="22"/>
                <w:szCs w:val="22"/>
              </w:rPr>
              <w:t>6.4%</w:t>
            </w:r>
          </w:p>
        </w:tc>
      </w:tr>
      <w:tr w:rsidR="00AE71E4" w:rsidRPr="00730318" w14:paraId="39C16A40" w14:textId="77777777" w:rsidTr="00202CCD">
        <w:tc>
          <w:tcPr>
            <w:tcW w:w="0" w:type="auto"/>
            <w:vMerge w:val="restart"/>
            <w:tcBorders>
              <w:top w:val="single" w:sz="12" w:space="0" w:color="000000" w:themeColor="text1"/>
            </w:tcBorders>
          </w:tcPr>
          <w:p w14:paraId="64492150" w14:textId="55DB7A7A" w:rsidR="00AE71E4" w:rsidRPr="00730318" w:rsidRDefault="00AE71E4" w:rsidP="00AE71E4">
            <w:pPr>
              <w:rPr>
                <w:rFonts w:ascii="Times New Roman" w:hAnsi="Times New Roman" w:cs="Times New Roman"/>
                <w:sz w:val="22"/>
                <w:szCs w:val="22"/>
              </w:rPr>
            </w:pPr>
            <w:r w:rsidRPr="00730318">
              <w:rPr>
                <w:rFonts w:ascii="Times New Roman" w:hAnsi="Times New Roman" w:cs="Times New Roman"/>
                <w:sz w:val="22"/>
                <w:szCs w:val="22"/>
              </w:rPr>
              <w:t>Kind of toilet facility is usually used by household</w:t>
            </w:r>
          </w:p>
        </w:tc>
        <w:tc>
          <w:tcPr>
            <w:tcW w:w="0" w:type="auto"/>
            <w:tcBorders>
              <w:top w:val="single" w:sz="12" w:space="0" w:color="000000" w:themeColor="text1"/>
              <w:left w:val="nil"/>
              <w:bottom w:val="single" w:sz="6" w:space="0" w:color="000000" w:themeColor="text1"/>
              <w:right w:val="nil"/>
            </w:tcBorders>
            <w:shd w:val="clear" w:color="auto" w:fill="auto"/>
            <w:vAlign w:val="bottom"/>
          </w:tcPr>
          <w:p w14:paraId="648FDD7E" w14:textId="63D92719" w:rsidR="00AE71E4" w:rsidRPr="00730318" w:rsidRDefault="00AE71E4" w:rsidP="00AE71E4">
            <w:pPr>
              <w:rPr>
                <w:rFonts w:ascii="Times New Roman" w:hAnsi="Times New Roman" w:cs="Times New Roman"/>
                <w:color w:val="000000"/>
                <w:sz w:val="22"/>
                <w:szCs w:val="22"/>
              </w:rPr>
            </w:pPr>
            <w:r w:rsidRPr="00730318">
              <w:rPr>
                <w:rFonts w:ascii="Times New Roman" w:hAnsi="Times New Roman" w:cs="Times New Roman"/>
                <w:color w:val="000000"/>
                <w:sz w:val="22"/>
                <w:szCs w:val="22"/>
              </w:rPr>
              <w:t>High quality (private flush toilet)</w:t>
            </w:r>
          </w:p>
        </w:tc>
        <w:tc>
          <w:tcPr>
            <w:tcW w:w="0" w:type="auto"/>
            <w:tcBorders>
              <w:top w:val="single" w:sz="12" w:space="0" w:color="000000" w:themeColor="text1"/>
              <w:bottom w:val="single" w:sz="6" w:space="0" w:color="000000" w:themeColor="text1"/>
            </w:tcBorders>
          </w:tcPr>
          <w:p w14:paraId="7E310608" w14:textId="65B036BF" w:rsidR="00AE71E4" w:rsidRPr="00730318" w:rsidRDefault="00DC7F2A" w:rsidP="00AE71E4">
            <w:pPr>
              <w:rPr>
                <w:rFonts w:ascii="Times New Roman" w:hAnsi="Times New Roman" w:cs="Times New Roman"/>
                <w:sz w:val="22"/>
                <w:szCs w:val="22"/>
              </w:rPr>
            </w:pPr>
            <w:r w:rsidRPr="00730318">
              <w:rPr>
                <w:rFonts w:ascii="Times New Roman" w:hAnsi="Times New Roman" w:cs="Times New Roman"/>
                <w:sz w:val="22"/>
                <w:szCs w:val="22"/>
              </w:rPr>
              <w:t>11.6%</w:t>
            </w:r>
          </w:p>
        </w:tc>
      </w:tr>
      <w:tr w:rsidR="00AE71E4" w:rsidRPr="00730318" w14:paraId="33D37563" w14:textId="77777777" w:rsidTr="00202CCD">
        <w:tc>
          <w:tcPr>
            <w:tcW w:w="0" w:type="auto"/>
            <w:vMerge/>
          </w:tcPr>
          <w:p w14:paraId="02DADF0D" w14:textId="77777777" w:rsidR="00AE71E4" w:rsidRPr="00730318" w:rsidRDefault="00AE71E4" w:rsidP="00AE71E4">
            <w:pPr>
              <w:rPr>
                <w:rFonts w:ascii="Times New Roman" w:hAnsi="Times New Roman" w:cs="Times New Roman"/>
                <w:sz w:val="22"/>
                <w:szCs w:val="22"/>
              </w:rPr>
            </w:pPr>
          </w:p>
        </w:tc>
        <w:tc>
          <w:tcPr>
            <w:tcW w:w="0" w:type="auto"/>
            <w:tcBorders>
              <w:top w:val="single" w:sz="6" w:space="0" w:color="000000" w:themeColor="text1"/>
              <w:left w:val="nil"/>
              <w:bottom w:val="single" w:sz="6" w:space="0" w:color="000000" w:themeColor="text1"/>
              <w:right w:val="nil"/>
            </w:tcBorders>
            <w:shd w:val="clear" w:color="auto" w:fill="auto"/>
            <w:vAlign w:val="bottom"/>
          </w:tcPr>
          <w:p w14:paraId="21ABA574" w14:textId="1CBDD3E2" w:rsidR="00AE71E4" w:rsidRPr="00730318" w:rsidRDefault="00AE71E4" w:rsidP="00AE71E4">
            <w:pPr>
              <w:rPr>
                <w:rFonts w:ascii="Times New Roman" w:hAnsi="Times New Roman" w:cs="Times New Roman"/>
                <w:color w:val="000000"/>
                <w:sz w:val="22"/>
                <w:szCs w:val="22"/>
              </w:rPr>
            </w:pPr>
            <w:r w:rsidRPr="00730318">
              <w:rPr>
                <w:rFonts w:ascii="Times New Roman" w:hAnsi="Times New Roman" w:cs="Times New Roman"/>
                <w:color w:val="000000"/>
                <w:sz w:val="22"/>
                <w:szCs w:val="22"/>
              </w:rPr>
              <w:t>Middle quality (Public toilet, ventilated/improved pit latrine, pit latrine with slab or composting toilet)</w:t>
            </w:r>
          </w:p>
        </w:tc>
        <w:tc>
          <w:tcPr>
            <w:tcW w:w="0" w:type="auto"/>
            <w:tcBorders>
              <w:top w:val="single" w:sz="6" w:space="0" w:color="000000" w:themeColor="text1"/>
              <w:bottom w:val="single" w:sz="6" w:space="0" w:color="000000" w:themeColor="text1"/>
            </w:tcBorders>
          </w:tcPr>
          <w:p w14:paraId="50F721AB" w14:textId="12B99052" w:rsidR="00AE71E4" w:rsidRPr="00730318" w:rsidRDefault="00DC7F2A" w:rsidP="00AE71E4">
            <w:pPr>
              <w:rPr>
                <w:rFonts w:ascii="Times New Roman" w:hAnsi="Times New Roman" w:cs="Times New Roman"/>
                <w:sz w:val="22"/>
                <w:szCs w:val="22"/>
              </w:rPr>
            </w:pPr>
            <w:r w:rsidRPr="00730318">
              <w:rPr>
                <w:rFonts w:ascii="Times New Roman" w:hAnsi="Times New Roman" w:cs="Times New Roman"/>
                <w:sz w:val="22"/>
                <w:szCs w:val="22"/>
              </w:rPr>
              <w:t>78.2%</w:t>
            </w:r>
          </w:p>
        </w:tc>
      </w:tr>
      <w:tr w:rsidR="00AE71E4" w:rsidRPr="00730318" w14:paraId="759D0821" w14:textId="77777777" w:rsidTr="00202CCD">
        <w:tc>
          <w:tcPr>
            <w:tcW w:w="0" w:type="auto"/>
            <w:vMerge/>
            <w:tcBorders>
              <w:bottom w:val="single" w:sz="12" w:space="0" w:color="000000" w:themeColor="text1"/>
            </w:tcBorders>
          </w:tcPr>
          <w:p w14:paraId="144EFB3F" w14:textId="77777777" w:rsidR="00AE71E4" w:rsidRPr="00730318" w:rsidRDefault="00AE71E4" w:rsidP="00AE71E4">
            <w:pPr>
              <w:rPr>
                <w:rFonts w:ascii="Times New Roman" w:hAnsi="Times New Roman" w:cs="Times New Roman"/>
                <w:sz w:val="22"/>
                <w:szCs w:val="22"/>
              </w:rPr>
            </w:pPr>
          </w:p>
        </w:tc>
        <w:tc>
          <w:tcPr>
            <w:tcW w:w="0" w:type="auto"/>
            <w:tcBorders>
              <w:top w:val="single" w:sz="6" w:space="0" w:color="000000" w:themeColor="text1"/>
              <w:left w:val="nil"/>
              <w:bottom w:val="single" w:sz="12" w:space="0" w:color="000000" w:themeColor="text1"/>
              <w:right w:val="nil"/>
            </w:tcBorders>
            <w:shd w:val="clear" w:color="auto" w:fill="auto"/>
            <w:vAlign w:val="bottom"/>
          </w:tcPr>
          <w:p w14:paraId="350958AF" w14:textId="39764ADC" w:rsidR="00AE71E4" w:rsidRPr="00730318" w:rsidRDefault="00AE71E4" w:rsidP="00AE71E4">
            <w:pPr>
              <w:rPr>
                <w:rFonts w:ascii="Times New Roman" w:hAnsi="Times New Roman" w:cs="Times New Roman"/>
                <w:color w:val="000000"/>
                <w:sz w:val="22"/>
                <w:szCs w:val="22"/>
              </w:rPr>
            </w:pPr>
            <w:r w:rsidRPr="00730318">
              <w:rPr>
                <w:rFonts w:ascii="Times New Roman" w:hAnsi="Times New Roman" w:cs="Times New Roman"/>
                <w:color w:val="000000"/>
                <w:sz w:val="22"/>
                <w:szCs w:val="22"/>
              </w:rPr>
              <w:t>Low quality (pit latrine without slab, open pit, bucket latrine, or no toilet)</w:t>
            </w:r>
          </w:p>
        </w:tc>
        <w:tc>
          <w:tcPr>
            <w:tcW w:w="0" w:type="auto"/>
            <w:tcBorders>
              <w:top w:val="single" w:sz="6" w:space="0" w:color="000000" w:themeColor="text1"/>
              <w:bottom w:val="single" w:sz="12" w:space="0" w:color="000000" w:themeColor="text1"/>
            </w:tcBorders>
          </w:tcPr>
          <w:p w14:paraId="429BFF46" w14:textId="2E8AA6BE" w:rsidR="00AE71E4" w:rsidRPr="00730318" w:rsidRDefault="00DC7F2A" w:rsidP="00AE71E4">
            <w:pPr>
              <w:rPr>
                <w:rFonts w:ascii="Times New Roman" w:hAnsi="Times New Roman" w:cs="Times New Roman"/>
                <w:sz w:val="22"/>
                <w:szCs w:val="22"/>
              </w:rPr>
            </w:pPr>
            <w:r w:rsidRPr="00730318">
              <w:rPr>
                <w:rFonts w:ascii="Times New Roman" w:hAnsi="Times New Roman" w:cs="Times New Roman"/>
                <w:sz w:val="22"/>
                <w:szCs w:val="22"/>
              </w:rPr>
              <w:t>10.2%</w:t>
            </w:r>
          </w:p>
        </w:tc>
      </w:tr>
      <w:tr w:rsidR="00C34C3C" w:rsidRPr="00730318" w14:paraId="14B5AA34" w14:textId="77777777" w:rsidTr="00202CCD">
        <w:tc>
          <w:tcPr>
            <w:tcW w:w="0" w:type="auto"/>
            <w:vMerge w:val="restart"/>
            <w:tcBorders>
              <w:top w:val="single" w:sz="12" w:space="0" w:color="000000" w:themeColor="text1"/>
            </w:tcBorders>
          </w:tcPr>
          <w:p w14:paraId="6363BCC8" w14:textId="3A48B78D" w:rsidR="00C34C3C" w:rsidRPr="00730318" w:rsidRDefault="00C34C3C" w:rsidP="00AC58FF">
            <w:pPr>
              <w:rPr>
                <w:rFonts w:ascii="Times New Roman" w:hAnsi="Times New Roman" w:cs="Times New Roman"/>
                <w:sz w:val="22"/>
                <w:szCs w:val="22"/>
              </w:rPr>
            </w:pPr>
            <w:r w:rsidRPr="00730318">
              <w:rPr>
                <w:rFonts w:ascii="Times New Roman" w:hAnsi="Times New Roman" w:cs="Times New Roman"/>
                <w:sz w:val="22"/>
                <w:szCs w:val="22"/>
              </w:rPr>
              <w:t>Main source of energy used by household for cooking</w:t>
            </w:r>
          </w:p>
        </w:tc>
        <w:tc>
          <w:tcPr>
            <w:tcW w:w="0" w:type="auto"/>
            <w:tcBorders>
              <w:top w:val="single" w:sz="12" w:space="0" w:color="000000" w:themeColor="text1"/>
              <w:left w:val="nil"/>
              <w:bottom w:val="single" w:sz="6" w:space="0" w:color="000000" w:themeColor="text1"/>
              <w:right w:val="nil"/>
            </w:tcBorders>
            <w:shd w:val="clear" w:color="auto" w:fill="auto"/>
            <w:vAlign w:val="bottom"/>
          </w:tcPr>
          <w:p w14:paraId="044E41B7" w14:textId="6DAF16C0" w:rsidR="00C34C3C" w:rsidRPr="00730318" w:rsidRDefault="00C34C3C" w:rsidP="00AC58FF">
            <w:pPr>
              <w:rPr>
                <w:rFonts w:ascii="Times New Roman" w:hAnsi="Times New Roman" w:cs="Times New Roman"/>
                <w:color w:val="000000"/>
                <w:sz w:val="22"/>
                <w:szCs w:val="22"/>
              </w:rPr>
            </w:pPr>
            <w:r w:rsidRPr="00730318">
              <w:rPr>
                <w:rFonts w:ascii="Times New Roman" w:hAnsi="Times New Roman" w:cs="Times New Roman"/>
                <w:color w:val="000000"/>
                <w:sz w:val="22"/>
                <w:szCs w:val="22"/>
              </w:rPr>
              <w:t xml:space="preserve">Firewood </w:t>
            </w:r>
          </w:p>
        </w:tc>
        <w:tc>
          <w:tcPr>
            <w:tcW w:w="0" w:type="auto"/>
            <w:tcBorders>
              <w:top w:val="single" w:sz="12" w:space="0" w:color="000000" w:themeColor="text1"/>
              <w:bottom w:val="single" w:sz="6" w:space="0" w:color="000000" w:themeColor="text1"/>
            </w:tcBorders>
          </w:tcPr>
          <w:p w14:paraId="493BC306" w14:textId="16382BB4" w:rsidR="00C34C3C" w:rsidRPr="00730318" w:rsidRDefault="00C34C3C" w:rsidP="00AC58FF">
            <w:pPr>
              <w:rPr>
                <w:rFonts w:ascii="Times New Roman" w:hAnsi="Times New Roman" w:cs="Times New Roman"/>
                <w:sz w:val="22"/>
                <w:szCs w:val="22"/>
              </w:rPr>
            </w:pPr>
            <w:r w:rsidRPr="00730318">
              <w:rPr>
                <w:rFonts w:ascii="Times New Roman" w:hAnsi="Times New Roman" w:cs="Times New Roman"/>
                <w:sz w:val="22"/>
                <w:szCs w:val="22"/>
              </w:rPr>
              <w:t>49.4%</w:t>
            </w:r>
          </w:p>
        </w:tc>
      </w:tr>
      <w:tr w:rsidR="00C34C3C" w:rsidRPr="00730318" w14:paraId="38166A9F" w14:textId="77777777" w:rsidTr="00202CCD">
        <w:tc>
          <w:tcPr>
            <w:tcW w:w="0" w:type="auto"/>
            <w:vMerge/>
          </w:tcPr>
          <w:p w14:paraId="2425AFD1" w14:textId="77777777" w:rsidR="00C34C3C" w:rsidRPr="00730318" w:rsidRDefault="00C34C3C" w:rsidP="00AC58FF">
            <w:pPr>
              <w:rPr>
                <w:rFonts w:ascii="Times New Roman" w:hAnsi="Times New Roman" w:cs="Times New Roman"/>
                <w:sz w:val="22"/>
                <w:szCs w:val="22"/>
              </w:rPr>
            </w:pPr>
          </w:p>
        </w:tc>
        <w:tc>
          <w:tcPr>
            <w:tcW w:w="0" w:type="auto"/>
            <w:tcBorders>
              <w:top w:val="single" w:sz="6" w:space="0" w:color="000000" w:themeColor="text1"/>
              <w:left w:val="nil"/>
              <w:bottom w:val="single" w:sz="6" w:space="0" w:color="000000" w:themeColor="text1"/>
              <w:right w:val="nil"/>
            </w:tcBorders>
            <w:shd w:val="clear" w:color="auto" w:fill="auto"/>
            <w:vAlign w:val="bottom"/>
          </w:tcPr>
          <w:p w14:paraId="54D69C99" w14:textId="5CA52CD1" w:rsidR="00C34C3C" w:rsidRPr="00730318" w:rsidRDefault="00C34C3C" w:rsidP="00AC58FF">
            <w:pPr>
              <w:rPr>
                <w:rFonts w:ascii="Times New Roman" w:hAnsi="Times New Roman" w:cs="Times New Roman"/>
                <w:color w:val="000000"/>
                <w:sz w:val="22"/>
                <w:szCs w:val="22"/>
              </w:rPr>
            </w:pPr>
            <w:r w:rsidRPr="00730318">
              <w:rPr>
                <w:rFonts w:ascii="Times New Roman" w:hAnsi="Times New Roman" w:cs="Times New Roman"/>
                <w:color w:val="000000"/>
                <w:sz w:val="22"/>
                <w:szCs w:val="22"/>
              </w:rPr>
              <w:t>LPG/gas</w:t>
            </w:r>
          </w:p>
        </w:tc>
        <w:tc>
          <w:tcPr>
            <w:tcW w:w="0" w:type="auto"/>
            <w:tcBorders>
              <w:top w:val="single" w:sz="6" w:space="0" w:color="000000" w:themeColor="text1"/>
              <w:bottom w:val="single" w:sz="6" w:space="0" w:color="000000" w:themeColor="text1"/>
            </w:tcBorders>
          </w:tcPr>
          <w:p w14:paraId="484271D9" w14:textId="590F7883" w:rsidR="00C34C3C" w:rsidRPr="00730318" w:rsidRDefault="00C34C3C" w:rsidP="00AC58FF">
            <w:pPr>
              <w:rPr>
                <w:rFonts w:ascii="Times New Roman" w:hAnsi="Times New Roman" w:cs="Times New Roman"/>
                <w:sz w:val="22"/>
                <w:szCs w:val="22"/>
              </w:rPr>
            </w:pPr>
            <w:r w:rsidRPr="00730318">
              <w:rPr>
                <w:rFonts w:ascii="Times New Roman" w:hAnsi="Times New Roman" w:cs="Times New Roman"/>
                <w:sz w:val="22"/>
                <w:szCs w:val="22"/>
              </w:rPr>
              <w:t>33.0%</w:t>
            </w:r>
          </w:p>
        </w:tc>
      </w:tr>
      <w:tr w:rsidR="00C34C3C" w:rsidRPr="00730318" w14:paraId="5D7480DE" w14:textId="77777777" w:rsidTr="00202CCD">
        <w:tc>
          <w:tcPr>
            <w:tcW w:w="0" w:type="auto"/>
            <w:vMerge/>
            <w:tcBorders>
              <w:bottom w:val="single" w:sz="12" w:space="0" w:color="000000" w:themeColor="text1"/>
            </w:tcBorders>
          </w:tcPr>
          <w:p w14:paraId="3388D362" w14:textId="77777777" w:rsidR="00C34C3C" w:rsidRPr="00730318" w:rsidRDefault="00C34C3C" w:rsidP="00AC58FF">
            <w:pPr>
              <w:rPr>
                <w:rFonts w:ascii="Times New Roman" w:hAnsi="Times New Roman" w:cs="Times New Roman"/>
                <w:sz w:val="22"/>
                <w:szCs w:val="22"/>
              </w:rPr>
            </w:pPr>
          </w:p>
        </w:tc>
        <w:tc>
          <w:tcPr>
            <w:tcW w:w="0" w:type="auto"/>
            <w:tcBorders>
              <w:top w:val="single" w:sz="6" w:space="0" w:color="000000" w:themeColor="text1"/>
              <w:left w:val="nil"/>
              <w:bottom w:val="single" w:sz="12" w:space="0" w:color="000000" w:themeColor="text1"/>
              <w:right w:val="nil"/>
            </w:tcBorders>
            <w:shd w:val="clear" w:color="auto" w:fill="auto"/>
            <w:vAlign w:val="bottom"/>
          </w:tcPr>
          <w:p w14:paraId="23222B76" w14:textId="7108A9E0" w:rsidR="00C34C3C" w:rsidRPr="00730318" w:rsidRDefault="00C34C3C" w:rsidP="00AC58FF">
            <w:pPr>
              <w:rPr>
                <w:rFonts w:ascii="Times New Roman" w:hAnsi="Times New Roman" w:cs="Times New Roman"/>
                <w:color w:val="000000"/>
                <w:sz w:val="22"/>
                <w:szCs w:val="22"/>
              </w:rPr>
            </w:pPr>
            <w:r w:rsidRPr="00730318">
              <w:rPr>
                <w:rFonts w:ascii="Times New Roman" w:hAnsi="Times New Roman" w:cs="Times New Roman"/>
                <w:color w:val="000000"/>
                <w:sz w:val="22"/>
                <w:szCs w:val="22"/>
              </w:rPr>
              <w:t xml:space="preserve">Charcoal </w:t>
            </w:r>
          </w:p>
        </w:tc>
        <w:tc>
          <w:tcPr>
            <w:tcW w:w="0" w:type="auto"/>
            <w:tcBorders>
              <w:top w:val="single" w:sz="6" w:space="0" w:color="000000" w:themeColor="text1"/>
              <w:bottom w:val="single" w:sz="12" w:space="0" w:color="000000" w:themeColor="text1"/>
            </w:tcBorders>
          </w:tcPr>
          <w:p w14:paraId="70EA0952" w14:textId="48B89A5E" w:rsidR="00C34C3C" w:rsidRPr="00730318" w:rsidRDefault="00C34C3C" w:rsidP="00AC58FF">
            <w:pPr>
              <w:rPr>
                <w:rFonts w:ascii="Times New Roman" w:hAnsi="Times New Roman" w:cs="Times New Roman"/>
                <w:sz w:val="22"/>
                <w:szCs w:val="22"/>
              </w:rPr>
            </w:pPr>
            <w:r w:rsidRPr="00730318">
              <w:rPr>
                <w:rFonts w:ascii="Times New Roman" w:hAnsi="Times New Roman" w:cs="Times New Roman"/>
                <w:sz w:val="22"/>
                <w:szCs w:val="22"/>
              </w:rPr>
              <w:t>17.0%</w:t>
            </w:r>
          </w:p>
        </w:tc>
      </w:tr>
      <w:tr w:rsidR="00895C6E" w:rsidRPr="00730318" w14:paraId="347FE1B3" w14:textId="77777777" w:rsidTr="00202CCD">
        <w:tc>
          <w:tcPr>
            <w:tcW w:w="0" w:type="auto"/>
            <w:vMerge w:val="restart"/>
            <w:tcBorders>
              <w:top w:val="single" w:sz="12" w:space="0" w:color="000000" w:themeColor="text1"/>
            </w:tcBorders>
          </w:tcPr>
          <w:p w14:paraId="0E23B320" w14:textId="14C28898" w:rsidR="00895C6E" w:rsidRPr="00730318" w:rsidRDefault="00895C6E" w:rsidP="00692D82">
            <w:pPr>
              <w:rPr>
                <w:rFonts w:ascii="Times New Roman" w:hAnsi="Times New Roman" w:cs="Times New Roman"/>
                <w:sz w:val="22"/>
                <w:szCs w:val="22"/>
              </w:rPr>
            </w:pPr>
            <w:r w:rsidRPr="00730318">
              <w:rPr>
                <w:rFonts w:ascii="Times New Roman" w:hAnsi="Times New Roman" w:cs="Times New Roman"/>
                <w:sz w:val="22"/>
                <w:szCs w:val="22"/>
              </w:rPr>
              <w:t>Main source of household lighting</w:t>
            </w:r>
          </w:p>
        </w:tc>
        <w:tc>
          <w:tcPr>
            <w:tcW w:w="0" w:type="auto"/>
            <w:tcBorders>
              <w:top w:val="single" w:sz="12" w:space="0" w:color="000000" w:themeColor="text1"/>
              <w:left w:val="nil"/>
              <w:bottom w:val="single" w:sz="6" w:space="0" w:color="000000" w:themeColor="text1"/>
              <w:right w:val="nil"/>
            </w:tcBorders>
            <w:shd w:val="clear" w:color="auto" w:fill="auto"/>
            <w:vAlign w:val="bottom"/>
          </w:tcPr>
          <w:p w14:paraId="0A9B8E0C" w14:textId="0C7E9201" w:rsidR="00895C6E" w:rsidRPr="00730318" w:rsidRDefault="00895C6E" w:rsidP="00692D82">
            <w:pPr>
              <w:rPr>
                <w:rFonts w:ascii="Times New Roman" w:hAnsi="Times New Roman" w:cs="Times New Roman"/>
                <w:color w:val="000000"/>
                <w:sz w:val="22"/>
                <w:szCs w:val="22"/>
              </w:rPr>
            </w:pPr>
            <w:r w:rsidRPr="00730318">
              <w:rPr>
                <w:rFonts w:ascii="Times New Roman" w:hAnsi="Times New Roman" w:cs="Times New Roman"/>
                <w:color w:val="000000"/>
                <w:sz w:val="22"/>
                <w:szCs w:val="22"/>
              </w:rPr>
              <w:t>Solar power</w:t>
            </w:r>
          </w:p>
        </w:tc>
        <w:tc>
          <w:tcPr>
            <w:tcW w:w="0" w:type="auto"/>
            <w:tcBorders>
              <w:top w:val="single" w:sz="12" w:space="0" w:color="000000" w:themeColor="text1"/>
              <w:bottom w:val="single" w:sz="6" w:space="0" w:color="000000" w:themeColor="text1"/>
            </w:tcBorders>
          </w:tcPr>
          <w:p w14:paraId="0CA51769" w14:textId="640BDFC4" w:rsidR="00895C6E" w:rsidRPr="00730318" w:rsidRDefault="00A76458" w:rsidP="00692D82">
            <w:pPr>
              <w:rPr>
                <w:rFonts w:ascii="Times New Roman" w:hAnsi="Times New Roman" w:cs="Times New Roman"/>
                <w:sz w:val="22"/>
                <w:szCs w:val="22"/>
              </w:rPr>
            </w:pPr>
            <w:r w:rsidRPr="00730318">
              <w:rPr>
                <w:rFonts w:ascii="Times New Roman" w:hAnsi="Times New Roman" w:cs="Times New Roman"/>
                <w:sz w:val="22"/>
                <w:szCs w:val="22"/>
              </w:rPr>
              <w:t>61.6%</w:t>
            </w:r>
          </w:p>
        </w:tc>
      </w:tr>
      <w:tr w:rsidR="00895C6E" w:rsidRPr="00730318" w14:paraId="05AA56C4" w14:textId="77777777" w:rsidTr="00202CCD">
        <w:tc>
          <w:tcPr>
            <w:tcW w:w="0" w:type="auto"/>
            <w:vMerge/>
          </w:tcPr>
          <w:p w14:paraId="3D6F2F88" w14:textId="77777777" w:rsidR="00895C6E" w:rsidRPr="00730318" w:rsidRDefault="00895C6E" w:rsidP="00692D82">
            <w:pPr>
              <w:rPr>
                <w:rFonts w:ascii="Times New Roman" w:hAnsi="Times New Roman" w:cs="Times New Roman"/>
                <w:sz w:val="22"/>
                <w:szCs w:val="22"/>
              </w:rPr>
            </w:pPr>
          </w:p>
        </w:tc>
        <w:tc>
          <w:tcPr>
            <w:tcW w:w="0" w:type="auto"/>
            <w:tcBorders>
              <w:top w:val="single" w:sz="6" w:space="0" w:color="000000" w:themeColor="text1"/>
              <w:left w:val="nil"/>
              <w:bottom w:val="single" w:sz="6" w:space="0" w:color="000000" w:themeColor="text1"/>
              <w:right w:val="nil"/>
            </w:tcBorders>
            <w:shd w:val="clear" w:color="auto" w:fill="auto"/>
            <w:vAlign w:val="bottom"/>
          </w:tcPr>
          <w:p w14:paraId="6D7F3764" w14:textId="0222CF7D" w:rsidR="00895C6E" w:rsidRPr="00730318" w:rsidRDefault="00895C6E" w:rsidP="00692D82">
            <w:pPr>
              <w:rPr>
                <w:rFonts w:ascii="Times New Roman" w:hAnsi="Times New Roman" w:cs="Times New Roman"/>
                <w:color w:val="000000"/>
                <w:sz w:val="22"/>
                <w:szCs w:val="22"/>
              </w:rPr>
            </w:pPr>
            <w:r w:rsidRPr="00730318">
              <w:rPr>
                <w:rFonts w:ascii="Times New Roman" w:hAnsi="Times New Roman" w:cs="Times New Roman"/>
                <w:color w:val="000000"/>
                <w:sz w:val="22"/>
                <w:szCs w:val="22"/>
              </w:rPr>
              <w:t xml:space="preserve">Kenya Power/ KPLC grid connection </w:t>
            </w:r>
          </w:p>
        </w:tc>
        <w:tc>
          <w:tcPr>
            <w:tcW w:w="0" w:type="auto"/>
            <w:tcBorders>
              <w:top w:val="single" w:sz="6" w:space="0" w:color="000000" w:themeColor="text1"/>
              <w:bottom w:val="single" w:sz="6" w:space="0" w:color="000000" w:themeColor="text1"/>
            </w:tcBorders>
          </w:tcPr>
          <w:p w14:paraId="447CE001" w14:textId="4C98EB58" w:rsidR="00895C6E" w:rsidRPr="00730318" w:rsidRDefault="00A76458" w:rsidP="00692D82">
            <w:pPr>
              <w:rPr>
                <w:rFonts w:ascii="Times New Roman" w:hAnsi="Times New Roman" w:cs="Times New Roman"/>
                <w:sz w:val="22"/>
                <w:szCs w:val="22"/>
              </w:rPr>
            </w:pPr>
            <w:r w:rsidRPr="00730318">
              <w:rPr>
                <w:rFonts w:ascii="Times New Roman" w:hAnsi="Times New Roman" w:cs="Times New Roman"/>
                <w:sz w:val="22"/>
                <w:szCs w:val="22"/>
              </w:rPr>
              <w:t>34.1%</w:t>
            </w:r>
          </w:p>
        </w:tc>
      </w:tr>
      <w:tr w:rsidR="00895C6E" w:rsidRPr="00730318" w14:paraId="26D657F1" w14:textId="77777777" w:rsidTr="00202CCD">
        <w:tc>
          <w:tcPr>
            <w:tcW w:w="0" w:type="auto"/>
            <w:vMerge/>
          </w:tcPr>
          <w:p w14:paraId="2D1F1016" w14:textId="77777777" w:rsidR="00895C6E" w:rsidRPr="00730318" w:rsidRDefault="00895C6E" w:rsidP="00692D82">
            <w:pPr>
              <w:rPr>
                <w:rFonts w:ascii="Times New Roman" w:hAnsi="Times New Roman" w:cs="Times New Roman"/>
                <w:sz w:val="22"/>
                <w:szCs w:val="22"/>
              </w:rPr>
            </w:pPr>
          </w:p>
        </w:tc>
        <w:tc>
          <w:tcPr>
            <w:tcW w:w="0" w:type="auto"/>
            <w:tcBorders>
              <w:top w:val="single" w:sz="6" w:space="0" w:color="000000" w:themeColor="text1"/>
              <w:left w:val="nil"/>
              <w:bottom w:val="single" w:sz="6" w:space="0" w:color="000000" w:themeColor="text1"/>
              <w:right w:val="nil"/>
            </w:tcBorders>
            <w:shd w:val="clear" w:color="auto" w:fill="auto"/>
            <w:vAlign w:val="bottom"/>
          </w:tcPr>
          <w:p w14:paraId="1BB8F336" w14:textId="3A36FB11" w:rsidR="00895C6E" w:rsidRPr="00730318" w:rsidRDefault="00895C6E" w:rsidP="00692D82">
            <w:pPr>
              <w:rPr>
                <w:rFonts w:ascii="Times New Roman" w:hAnsi="Times New Roman" w:cs="Times New Roman"/>
                <w:color w:val="000000"/>
                <w:sz w:val="22"/>
                <w:szCs w:val="22"/>
              </w:rPr>
            </w:pPr>
            <w:r w:rsidRPr="00730318">
              <w:rPr>
                <w:rFonts w:ascii="Times New Roman" w:hAnsi="Times New Roman" w:cs="Times New Roman"/>
                <w:color w:val="000000"/>
                <w:sz w:val="22"/>
                <w:szCs w:val="22"/>
              </w:rPr>
              <w:t>Kerosene lamp or lantern</w:t>
            </w:r>
          </w:p>
        </w:tc>
        <w:tc>
          <w:tcPr>
            <w:tcW w:w="0" w:type="auto"/>
            <w:tcBorders>
              <w:top w:val="single" w:sz="6" w:space="0" w:color="000000" w:themeColor="text1"/>
              <w:bottom w:val="single" w:sz="6" w:space="0" w:color="000000" w:themeColor="text1"/>
            </w:tcBorders>
          </w:tcPr>
          <w:p w14:paraId="21572294" w14:textId="077D1174" w:rsidR="00895C6E" w:rsidRPr="00730318" w:rsidRDefault="00A76458" w:rsidP="00692D82">
            <w:pPr>
              <w:rPr>
                <w:rFonts w:ascii="Times New Roman" w:hAnsi="Times New Roman" w:cs="Times New Roman"/>
                <w:sz w:val="22"/>
                <w:szCs w:val="22"/>
              </w:rPr>
            </w:pPr>
            <w:r w:rsidRPr="00730318">
              <w:rPr>
                <w:rFonts w:ascii="Times New Roman" w:hAnsi="Times New Roman" w:cs="Times New Roman"/>
                <w:sz w:val="22"/>
                <w:szCs w:val="22"/>
              </w:rPr>
              <w:t>4.1%</w:t>
            </w:r>
          </w:p>
        </w:tc>
      </w:tr>
    </w:tbl>
    <w:p w14:paraId="11D87A8A" w14:textId="77777777" w:rsidR="005640E6" w:rsidRPr="00730318" w:rsidRDefault="005640E6" w:rsidP="003A6303">
      <w:pPr>
        <w:pStyle w:val="Heading2"/>
        <w:numPr>
          <w:ilvl w:val="1"/>
          <w:numId w:val="9"/>
        </w:numPr>
        <w:spacing w:line="360" w:lineRule="auto"/>
        <w:rPr>
          <w:rFonts w:ascii="Times New Roman" w:hAnsi="Times New Roman" w:cs="Times New Roman"/>
          <w:b/>
          <w:bCs/>
          <w:color w:val="auto"/>
          <w:sz w:val="26"/>
          <w:szCs w:val="26"/>
        </w:rPr>
      </w:pPr>
      <w:bookmarkStart w:id="28" w:name="_Toc198101434"/>
      <w:r w:rsidRPr="00730318">
        <w:rPr>
          <w:rFonts w:ascii="Times New Roman" w:hAnsi="Times New Roman" w:cs="Times New Roman"/>
          <w:b/>
          <w:bCs/>
          <w:color w:val="auto"/>
          <w:sz w:val="26"/>
          <w:szCs w:val="26"/>
        </w:rPr>
        <w:lastRenderedPageBreak/>
        <w:t>Objective 1: Assess the overall effectiveness of the WaterStarters model</w:t>
      </w:r>
      <w:bookmarkEnd w:id="28"/>
    </w:p>
    <w:p w14:paraId="14DF6EA8" w14:textId="632796B9" w:rsidR="0096484C" w:rsidRPr="00730318" w:rsidRDefault="0096484C"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Stakeholder reception of the franchise model</w:t>
      </w:r>
    </w:p>
    <w:p w14:paraId="47167E59" w14:textId="1A5DA5A4" w:rsidR="001B3D81" w:rsidRPr="00730318" w:rsidRDefault="00FF7579" w:rsidP="00FF7579">
      <w:pPr>
        <w:spacing w:line="276" w:lineRule="auto"/>
        <w:jc w:val="both"/>
        <w:rPr>
          <w:rFonts w:ascii="Times New Roman" w:hAnsi="Times New Roman" w:cs="Times New Roman"/>
        </w:rPr>
      </w:pPr>
      <w:r w:rsidRPr="00730318">
        <w:rPr>
          <w:rFonts w:ascii="Times New Roman" w:hAnsi="Times New Roman" w:cs="Times New Roman"/>
        </w:rPr>
        <w:t xml:space="preserve">The WaterStarters franchise model was </w:t>
      </w:r>
      <w:r w:rsidR="004E5993" w:rsidRPr="00730318">
        <w:rPr>
          <w:rFonts w:ascii="Times New Roman" w:hAnsi="Times New Roman" w:cs="Times New Roman"/>
        </w:rPr>
        <w:t>generally</w:t>
      </w:r>
      <w:r w:rsidRPr="00730318">
        <w:rPr>
          <w:rFonts w:ascii="Times New Roman" w:hAnsi="Times New Roman" w:cs="Times New Roman"/>
        </w:rPr>
        <w:t xml:space="preserve"> well received across diverse stakeholder categories, including community members, franchisees</w:t>
      </w:r>
      <w:r w:rsidR="004E5993" w:rsidRPr="00730318">
        <w:rPr>
          <w:rFonts w:ascii="Times New Roman" w:hAnsi="Times New Roman" w:cs="Times New Roman"/>
        </w:rPr>
        <w:t xml:space="preserve"> and</w:t>
      </w:r>
      <w:r w:rsidRPr="00730318">
        <w:rPr>
          <w:rFonts w:ascii="Times New Roman" w:hAnsi="Times New Roman" w:cs="Times New Roman"/>
        </w:rPr>
        <w:t xml:space="preserve"> local authorities. This support was grounded in perceptions of enhanced ownership, accountability, and sustainability compared to traditional donor-led models. </w:t>
      </w:r>
    </w:p>
    <w:p w14:paraId="39EBF230" w14:textId="7345D836" w:rsidR="00FF7579" w:rsidRPr="00730318" w:rsidRDefault="00FF7579" w:rsidP="00FF7579">
      <w:pPr>
        <w:spacing w:line="276" w:lineRule="auto"/>
        <w:jc w:val="both"/>
        <w:rPr>
          <w:rFonts w:ascii="Times New Roman" w:hAnsi="Times New Roman" w:cs="Times New Roman"/>
          <w:i/>
          <w:iCs/>
        </w:rPr>
      </w:pPr>
      <w:r w:rsidRPr="00730318">
        <w:rPr>
          <w:rFonts w:ascii="Times New Roman" w:hAnsi="Times New Roman" w:cs="Times New Roman"/>
        </w:rPr>
        <w:t>County officials expressed strong support for the WaterStarters</w:t>
      </w:r>
      <w:r w:rsidR="001B3D81" w:rsidRPr="00730318">
        <w:rPr>
          <w:rFonts w:ascii="Times New Roman" w:hAnsi="Times New Roman" w:cs="Times New Roman"/>
        </w:rPr>
        <w:t xml:space="preserve"> Programme</w:t>
      </w:r>
      <w:r w:rsidRPr="00730318">
        <w:rPr>
          <w:rFonts w:ascii="Times New Roman" w:hAnsi="Times New Roman" w:cs="Times New Roman"/>
        </w:rPr>
        <w:t xml:space="preserve">, describing the franchise model as aligned with county priorities to expand water access in underserved areas. </w:t>
      </w:r>
      <w:r w:rsidR="005A1094" w:rsidRPr="00730318">
        <w:rPr>
          <w:rFonts w:ascii="Times New Roman" w:hAnsi="Times New Roman" w:cs="Times New Roman"/>
        </w:rPr>
        <w:t>The county officials</w:t>
      </w:r>
      <w:r w:rsidRPr="00730318">
        <w:rPr>
          <w:rFonts w:ascii="Times New Roman" w:hAnsi="Times New Roman" w:cs="Times New Roman"/>
        </w:rPr>
        <w:t xml:space="preserve"> particularly appreciated the alignment of the model with county development plans, including goals around climate-smart infrastructure and public-private partnerships.</w:t>
      </w:r>
      <w:r w:rsidR="005A1094" w:rsidRPr="00730318">
        <w:rPr>
          <w:rFonts w:ascii="Times New Roman" w:hAnsi="Times New Roman" w:cs="Times New Roman"/>
        </w:rPr>
        <w:t xml:space="preserve"> One official emphasized, </w:t>
      </w:r>
      <w:r w:rsidR="005A1094" w:rsidRPr="00730318">
        <w:rPr>
          <w:rFonts w:ascii="Times New Roman" w:hAnsi="Times New Roman" w:cs="Times New Roman"/>
          <w:i/>
          <w:iCs/>
        </w:rPr>
        <w:t>“It is different from the older donor-supported boreholes where community committees struggled with maintenance.”</w:t>
      </w:r>
      <w:r w:rsidR="002F2559" w:rsidRPr="00730318">
        <w:rPr>
          <w:rFonts w:ascii="Times New Roman" w:hAnsi="Times New Roman" w:cs="Times New Roman"/>
        </w:rPr>
        <w:t xml:space="preserve"> </w:t>
      </w:r>
      <w:r w:rsidRPr="00730318">
        <w:rPr>
          <w:rFonts w:ascii="Times New Roman" w:hAnsi="Times New Roman" w:cs="Times New Roman"/>
        </w:rPr>
        <w:t xml:space="preserve">Despite this support, officials reported limited visibility into the commercial aspects of the model and were thus unable to fully assess its financial sustainability. There were also concerns regarding franchisees' governance capacity. </w:t>
      </w:r>
      <w:r w:rsidRPr="00730318">
        <w:rPr>
          <w:rFonts w:ascii="Times New Roman" w:hAnsi="Times New Roman" w:cs="Times New Roman"/>
          <w:i/>
          <w:iCs/>
        </w:rPr>
        <w:t>“It is a good idea, but we want them trained more on managing resources like companies do,”</w:t>
      </w:r>
      <w:r w:rsidRPr="00730318">
        <w:rPr>
          <w:rFonts w:ascii="Times New Roman" w:hAnsi="Times New Roman" w:cs="Times New Roman"/>
        </w:rPr>
        <w:t xml:space="preserve"> one officer noted, while another added, </w:t>
      </w:r>
      <w:r w:rsidRPr="00730318">
        <w:rPr>
          <w:rFonts w:ascii="Times New Roman" w:hAnsi="Times New Roman" w:cs="Times New Roman"/>
          <w:i/>
          <w:iCs/>
        </w:rPr>
        <w:t xml:space="preserve">“If franchisees are not properly supported to manage their boreholes like businesses, they might collapse once </w:t>
      </w:r>
      <w:r w:rsidR="00B96806" w:rsidRPr="00730318">
        <w:rPr>
          <w:rFonts w:ascii="Times New Roman" w:hAnsi="Times New Roman" w:cs="Times New Roman"/>
          <w:i/>
          <w:iCs/>
        </w:rPr>
        <w:t>Amref</w:t>
      </w:r>
      <w:r w:rsidRPr="00730318">
        <w:rPr>
          <w:rFonts w:ascii="Times New Roman" w:hAnsi="Times New Roman" w:cs="Times New Roman"/>
          <w:i/>
          <w:iCs/>
        </w:rPr>
        <w:t xml:space="preserve"> exits.”</w:t>
      </w:r>
    </w:p>
    <w:p w14:paraId="7B73A9DF" w14:textId="4D2B8A93" w:rsidR="00F415FD" w:rsidRPr="00730318" w:rsidRDefault="00A10A66" w:rsidP="00C25122">
      <w:pPr>
        <w:spacing w:line="276" w:lineRule="auto"/>
        <w:jc w:val="both"/>
        <w:rPr>
          <w:rFonts w:ascii="Times New Roman" w:hAnsi="Times New Roman" w:cs="Times New Roman"/>
        </w:rPr>
      </w:pPr>
      <w:r w:rsidRPr="00730318">
        <w:rPr>
          <w:rFonts w:ascii="Times New Roman" w:hAnsi="Times New Roman" w:cs="Times New Roman"/>
        </w:rPr>
        <w:t xml:space="preserve">The </w:t>
      </w:r>
      <w:r w:rsidR="005F2BAF" w:rsidRPr="00730318">
        <w:rPr>
          <w:rFonts w:ascii="Times New Roman" w:hAnsi="Times New Roman" w:cs="Times New Roman"/>
        </w:rPr>
        <w:t>C</w:t>
      </w:r>
      <w:r w:rsidRPr="00730318">
        <w:rPr>
          <w:rFonts w:ascii="Times New Roman" w:hAnsi="Times New Roman" w:cs="Times New Roman"/>
        </w:rPr>
        <w:t xml:space="preserve">ounty Department of Water expressed strong support for the hybrid financing model, citing its potential to </w:t>
      </w:r>
      <w:r w:rsidR="005F2BAF" w:rsidRPr="00730318">
        <w:rPr>
          <w:rFonts w:ascii="Times New Roman" w:hAnsi="Times New Roman" w:cs="Times New Roman"/>
        </w:rPr>
        <w:t>instil</w:t>
      </w:r>
      <w:r w:rsidRPr="00730318">
        <w:rPr>
          <w:rFonts w:ascii="Times New Roman" w:hAnsi="Times New Roman" w:cs="Times New Roman"/>
        </w:rPr>
        <w:t xml:space="preserve"> a sense of ownership and drive performance. According to one government official, </w:t>
      </w:r>
      <w:r w:rsidRPr="00730318">
        <w:rPr>
          <w:rFonts w:ascii="Times New Roman" w:hAnsi="Times New Roman" w:cs="Times New Roman"/>
          <w:i/>
          <w:iCs/>
        </w:rPr>
        <w:t>“We like this co-financing idea—when someone puts in their own money, they’re motivated to recover it and possibly make a profit. That creates personal responsibility to keep the service running efficiently and reliably.”</w:t>
      </w:r>
      <w:r w:rsidRPr="00730318">
        <w:rPr>
          <w:rFonts w:ascii="Times New Roman" w:hAnsi="Times New Roman" w:cs="Times New Roman"/>
        </w:rPr>
        <w:t xml:space="preserve"> This perspective highlights the perceived link between financial stake and accountability in water service delivery.</w:t>
      </w:r>
      <w:r w:rsidR="005F2BAF" w:rsidRPr="00730318">
        <w:rPr>
          <w:rFonts w:ascii="Times New Roman" w:hAnsi="Times New Roman" w:cs="Times New Roman"/>
        </w:rPr>
        <w:t xml:space="preserve"> </w:t>
      </w:r>
      <w:r w:rsidR="00F415FD" w:rsidRPr="00730318">
        <w:rPr>
          <w:rFonts w:ascii="Times New Roman" w:hAnsi="Times New Roman" w:cs="Times New Roman"/>
        </w:rPr>
        <w:t xml:space="preserve">Franchise agreements mandating community access to water were viewed as essential to the model’s legitimacy, ensuring that private operators remain accountable to public interests. </w:t>
      </w:r>
      <w:r w:rsidR="00F415FD" w:rsidRPr="00730318">
        <w:rPr>
          <w:rFonts w:ascii="Times New Roman" w:hAnsi="Times New Roman" w:cs="Times New Roman"/>
          <w:i/>
          <w:iCs/>
        </w:rPr>
        <w:t>“Before you sign that agreement, you must agree you have assumed the responsibility to supply water to the community. It is no longer a private venture</w:t>
      </w:r>
      <w:r w:rsidR="005B6771" w:rsidRPr="00730318">
        <w:rPr>
          <w:rFonts w:ascii="Times New Roman" w:hAnsi="Times New Roman" w:cs="Times New Roman"/>
          <w:i/>
          <w:iCs/>
        </w:rPr>
        <w:t xml:space="preserve"> … </w:t>
      </w:r>
      <w:r w:rsidR="00F415FD" w:rsidRPr="00730318">
        <w:rPr>
          <w:rFonts w:ascii="Times New Roman" w:hAnsi="Times New Roman" w:cs="Times New Roman"/>
          <w:i/>
          <w:iCs/>
        </w:rPr>
        <w:t>it becomes a public service bound by obligation,”</w:t>
      </w:r>
      <w:r w:rsidR="00F415FD" w:rsidRPr="00730318">
        <w:rPr>
          <w:rFonts w:ascii="Times New Roman" w:hAnsi="Times New Roman" w:cs="Times New Roman"/>
        </w:rPr>
        <w:t xml:space="preserve"> </w:t>
      </w:r>
      <w:r w:rsidR="005B6771" w:rsidRPr="00730318">
        <w:rPr>
          <w:rFonts w:ascii="Times New Roman" w:hAnsi="Times New Roman" w:cs="Times New Roman"/>
        </w:rPr>
        <w:t xml:space="preserve">observed another </w:t>
      </w:r>
      <w:r w:rsidR="00F415FD" w:rsidRPr="00730318">
        <w:rPr>
          <w:rFonts w:ascii="Times New Roman" w:hAnsi="Times New Roman" w:cs="Times New Roman"/>
        </w:rPr>
        <w:t>county official.</w:t>
      </w:r>
    </w:p>
    <w:p w14:paraId="6C9DC451" w14:textId="2D60AB33" w:rsidR="00C25122" w:rsidRPr="00730318" w:rsidRDefault="00C25122" w:rsidP="00C25122">
      <w:pPr>
        <w:spacing w:line="276" w:lineRule="auto"/>
        <w:jc w:val="both"/>
        <w:rPr>
          <w:rFonts w:ascii="Times New Roman" w:hAnsi="Times New Roman" w:cs="Times New Roman"/>
        </w:rPr>
      </w:pPr>
      <w:r w:rsidRPr="00730318">
        <w:rPr>
          <w:rFonts w:ascii="Times New Roman" w:hAnsi="Times New Roman" w:cs="Times New Roman"/>
        </w:rPr>
        <w:t xml:space="preserve">Technological features, including hydrogeological scans, data dashboards, prepaid meters, and solar-powered systems, were praised for promoting transparency, operational efficiency, and climate resilience. </w:t>
      </w:r>
      <w:r w:rsidRPr="00730318">
        <w:rPr>
          <w:rFonts w:ascii="Times New Roman" w:hAnsi="Times New Roman" w:cs="Times New Roman"/>
          <w:i/>
          <w:iCs/>
        </w:rPr>
        <w:t xml:space="preserve">“Solar </w:t>
      </w:r>
      <w:r w:rsidR="00567995" w:rsidRPr="00730318">
        <w:rPr>
          <w:rFonts w:ascii="Times New Roman" w:hAnsi="Times New Roman" w:cs="Times New Roman"/>
          <w:i/>
          <w:iCs/>
        </w:rPr>
        <w:t xml:space="preserve">power </w:t>
      </w:r>
      <w:r w:rsidRPr="00730318">
        <w:rPr>
          <w:rFonts w:ascii="Times New Roman" w:hAnsi="Times New Roman" w:cs="Times New Roman"/>
          <w:i/>
          <w:iCs/>
        </w:rPr>
        <w:t xml:space="preserve">helped reduce running costs and </w:t>
      </w:r>
      <w:r w:rsidR="00E07905" w:rsidRPr="00730318">
        <w:rPr>
          <w:rFonts w:ascii="Times New Roman" w:hAnsi="Times New Roman" w:cs="Times New Roman"/>
          <w:i/>
          <w:iCs/>
        </w:rPr>
        <w:t xml:space="preserve">the use of sensors and </w:t>
      </w:r>
      <w:r w:rsidRPr="00730318">
        <w:rPr>
          <w:rFonts w:ascii="Times New Roman" w:hAnsi="Times New Roman" w:cs="Times New Roman"/>
          <w:i/>
          <w:iCs/>
        </w:rPr>
        <w:t xml:space="preserve">prepaid meters </w:t>
      </w:r>
      <w:r w:rsidR="00E07905" w:rsidRPr="00730318">
        <w:rPr>
          <w:rFonts w:ascii="Times New Roman" w:hAnsi="Times New Roman" w:cs="Times New Roman"/>
          <w:i/>
          <w:iCs/>
        </w:rPr>
        <w:t>reduced water losses</w:t>
      </w:r>
      <w:r w:rsidRPr="00730318">
        <w:rPr>
          <w:rFonts w:ascii="Times New Roman" w:hAnsi="Times New Roman" w:cs="Times New Roman"/>
          <w:i/>
          <w:iCs/>
        </w:rPr>
        <w:t>,”</w:t>
      </w:r>
      <w:r w:rsidRPr="00730318">
        <w:rPr>
          <w:rFonts w:ascii="Times New Roman" w:hAnsi="Times New Roman" w:cs="Times New Roman"/>
        </w:rPr>
        <w:t xml:space="preserve"> noted a county government official. Project staff noted that county officials appreciated the real-time monitoring enabled by dashboards: </w:t>
      </w:r>
      <w:r w:rsidRPr="00730318">
        <w:rPr>
          <w:rFonts w:ascii="Times New Roman" w:hAnsi="Times New Roman" w:cs="Times New Roman"/>
          <w:i/>
          <w:iCs/>
        </w:rPr>
        <w:t>“Local government were excited about the dashboards</w:t>
      </w:r>
      <w:r w:rsidR="00567995" w:rsidRPr="00730318">
        <w:rPr>
          <w:rFonts w:ascii="Times New Roman" w:hAnsi="Times New Roman" w:cs="Times New Roman"/>
          <w:i/>
          <w:iCs/>
        </w:rPr>
        <w:t xml:space="preserve"> … </w:t>
      </w:r>
      <w:r w:rsidRPr="00730318">
        <w:rPr>
          <w:rFonts w:ascii="Times New Roman" w:hAnsi="Times New Roman" w:cs="Times New Roman"/>
          <w:i/>
          <w:iCs/>
        </w:rPr>
        <w:t>it aligns with their push for real-time service monitoring and accountability.”</w:t>
      </w:r>
    </w:p>
    <w:p w14:paraId="699145F3" w14:textId="289A8A91" w:rsidR="00C155A6" w:rsidRPr="00730318" w:rsidRDefault="00C155A6" w:rsidP="00C155A6">
      <w:pPr>
        <w:spacing w:line="276" w:lineRule="auto"/>
        <w:jc w:val="both"/>
        <w:rPr>
          <w:rFonts w:ascii="Times New Roman" w:hAnsi="Times New Roman" w:cs="Times New Roman"/>
        </w:rPr>
      </w:pPr>
      <w:r w:rsidRPr="00730318">
        <w:rPr>
          <w:rFonts w:ascii="Times New Roman" w:hAnsi="Times New Roman" w:cs="Times New Roman"/>
        </w:rPr>
        <w:t xml:space="preserve">Stakeholders acknowledged the participatory nature of site selection and franchisee onboarding, which helped secure early buy-in. </w:t>
      </w:r>
      <w:r w:rsidRPr="00730318">
        <w:rPr>
          <w:rFonts w:ascii="Times New Roman" w:hAnsi="Times New Roman" w:cs="Times New Roman"/>
          <w:i/>
          <w:iCs/>
        </w:rPr>
        <w:t xml:space="preserve">“We sat in meetings and discussed the suitability of landowners, </w:t>
      </w:r>
      <w:r w:rsidRPr="00730318">
        <w:rPr>
          <w:rFonts w:ascii="Times New Roman" w:hAnsi="Times New Roman" w:cs="Times New Roman"/>
          <w:i/>
          <w:iCs/>
        </w:rPr>
        <w:lastRenderedPageBreak/>
        <w:t>the population coverage, and even past project failures,”</w:t>
      </w:r>
      <w:r w:rsidRPr="00730318">
        <w:rPr>
          <w:rFonts w:ascii="Times New Roman" w:hAnsi="Times New Roman" w:cs="Times New Roman"/>
        </w:rPr>
        <w:t xml:space="preserve"> said one community leader. However, in some sites, community understanding of the franchise model was limited. As one focus group participant in Kima put it: </w:t>
      </w:r>
      <w:r w:rsidRPr="00730318">
        <w:rPr>
          <w:rFonts w:ascii="Times New Roman" w:hAnsi="Times New Roman" w:cs="Times New Roman"/>
          <w:i/>
          <w:iCs/>
        </w:rPr>
        <w:t xml:space="preserve">“We just know there is water now. We are happy but do not know who owns it.” </w:t>
      </w:r>
      <w:r w:rsidRPr="00730318">
        <w:rPr>
          <w:rFonts w:ascii="Times New Roman" w:hAnsi="Times New Roman" w:cs="Times New Roman"/>
        </w:rPr>
        <w:t xml:space="preserve">A youth in </w:t>
      </w:r>
      <w:proofErr w:type="spellStart"/>
      <w:r w:rsidRPr="00730318">
        <w:rPr>
          <w:rFonts w:ascii="Times New Roman" w:hAnsi="Times New Roman" w:cs="Times New Roman"/>
        </w:rPr>
        <w:t>Kumpa</w:t>
      </w:r>
      <w:proofErr w:type="spellEnd"/>
      <w:r w:rsidRPr="00730318">
        <w:rPr>
          <w:rFonts w:ascii="Times New Roman" w:hAnsi="Times New Roman" w:cs="Times New Roman"/>
        </w:rPr>
        <w:t xml:space="preserve"> echoed the sentiment: </w:t>
      </w:r>
      <w:r w:rsidRPr="00730318">
        <w:rPr>
          <w:rFonts w:ascii="Times New Roman" w:hAnsi="Times New Roman" w:cs="Times New Roman"/>
          <w:i/>
          <w:iCs/>
        </w:rPr>
        <w:t>“Most people think the water belongs to the county. They do not know someone is investing.”</w:t>
      </w:r>
      <w:r w:rsidRPr="00730318">
        <w:rPr>
          <w:rFonts w:ascii="Times New Roman" w:hAnsi="Times New Roman" w:cs="Times New Roman"/>
        </w:rPr>
        <w:t xml:space="preserve"> </w:t>
      </w:r>
      <w:r w:rsidR="005A1CDB" w:rsidRPr="00730318">
        <w:rPr>
          <w:rFonts w:ascii="Times New Roman" w:hAnsi="Times New Roman" w:cs="Times New Roman"/>
        </w:rPr>
        <w:t>This lack of clarity around private capital investment risks undermining long-term payment behaviours, particularly in settings where water is traditionally viewed as a public good that should be provided and paid for by the government. Without clear communication about the franchise model, communities may hold unrealistic expectations about free access ultimately jeopardizing the sustainability of the service.</w:t>
      </w:r>
    </w:p>
    <w:p w14:paraId="0658AEB9" w14:textId="09BD20A3" w:rsidR="00F96945" w:rsidRPr="00730318" w:rsidRDefault="0053253F" w:rsidP="00C25122">
      <w:pPr>
        <w:spacing w:line="276" w:lineRule="auto"/>
        <w:jc w:val="both"/>
        <w:rPr>
          <w:rFonts w:ascii="Times New Roman" w:hAnsi="Times New Roman" w:cs="Times New Roman"/>
        </w:rPr>
      </w:pPr>
      <w:r w:rsidRPr="00730318">
        <w:rPr>
          <w:rFonts w:ascii="Times New Roman" w:hAnsi="Times New Roman" w:cs="Times New Roman"/>
        </w:rPr>
        <w:t>Key informants attested that c</w:t>
      </w:r>
      <w:r w:rsidR="00FF7579" w:rsidRPr="00730318">
        <w:rPr>
          <w:rFonts w:ascii="Times New Roman" w:hAnsi="Times New Roman" w:cs="Times New Roman"/>
        </w:rPr>
        <w:t xml:space="preserve">ommunity members were initially </w:t>
      </w:r>
      <w:r w:rsidR="00635B65" w:rsidRPr="00730318">
        <w:rPr>
          <w:rFonts w:ascii="Times New Roman" w:hAnsi="Times New Roman" w:cs="Times New Roman"/>
        </w:rPr>
        <w:t>sceptical</w:t>
      </w:r>
      <w:r w:rsidR="00B96806" w:rsidRPr="00730318">
        <w:rPr>
          <w:rFonts w:ascii="Times New Roman" w:hAnsi="Times New Roman" w:cs="Times New Roman"/>
        </w:rPr>
        <w:t xml:space="preserve"> due to </w:t>
      </w:r>
      <w:r w:rsidR="00FF7579" w:rsidRPr="00730318">
        <w:rPr>
          <w:rFonts w:ascii="Times New Roman" w:hAnsi="Times New Roman" w:cs="Times New Roman"/>
        </w:rPr>
        <w:t xml:space="preserve">past </w:t>
      </w:r>
      <w:r w:rsidR="00AE2694" w:rsidRPr="00730318">
        <w:rPr>
          <w:rFonts w:ascii="Times New Roman" w:hAnsi="Times New Roman" w:cs="Times New Roman"/>
        </w:rPr>
        <w:t xml:space="preserve">negative </w:t>
      </w:r>
      <w:r w:rsidR="00FF7579" w:rsidRPr="00730318">
        <w:rPr>
          <w:rFonts w:ascii="Times New Roman" w:hAnsi="Times New Roman" w:cs="Times New Roman"/>
        </w:rPr>
        <w:t xml:space="preserve">experiences with </w:t>
      </w:r>
      <w:r w:rsidR="00A9016B" w:rsidRPr="00730318">
        <w:rPr>
          <w:rFonts w:ascii="Times New Roman" w:hAnsi="Times New Roman" w:cs="Times New Roman"/>
        </w:rPr>
        <w:t>other local water projects</w:t>
      </w:r>
      <w:r w:rsidR="00FF7579" w:rsidRPr="00730318">
        <w:rPr>
          <w:rFonts w:ascii="Times New Roman" w:hAnsi="Times New Roman" w:cs="Times New Roman"/>
        </w:rPr>
        <w:t>. The introduction of tariffs and private management was met with resistance</w:t>
      </w:r>
      <w:r w:rsidR="00D34A12" w:rsidRPr="00730318">
        <w:rPr>
          <w:rFonts w:ascii="Times New Roman" w:hAnsi="Times New Roman" w:cs="Times New Roman"/>
        </w:rPr>
        <w:t xml:space="preserve"> as explained by one of the respondents:</w:t>
      </w:r>
      <w:r w:rsidR="00635B65" w:rsidRPr="00730318">
        <w:rPr>
          <w:rFonts w:ascii="Times New Roman" w:hAnsi="Times New Roman" w:cs="Times New Roman"/>
        </w:rPr>
        <w:t xml:space="preserve"> </w:t>
      </w:r>
      <w:r w:rsidR="00FF7579" w:rsidRPr="00730318">
        <w:rPr>
          <w:rFonts w:ascii="Times New Roman" w:hAnsi="Times New Roman" w:cs="Times New Roman"/>
          <w:i/>
          <w:iCs/>
        </w:rPr>
        <w:t xml:space="preserve">“When you go telling people it's Amref bringing water, they think it's free. </w:t>
      </w:r>
      <w:r w:rsidR="00B96806" w:rsidRPr="00730318">
        <w:rPr>
          <w:rFonts w:ascii="Times New Roman" w:hAnsi="Times New Roman" w:cs="Times New Roman"/>
          <w:i/>
          <w:iCs/>
        </w:rPr>
        <w:t>So,</w:t>
      </w:r>
      <w:r w:rsidR="00FF7579" w:rsidRPr="00730318">
        <w:rPr>
          <w:rFonts w:ascii="Times New Roman" w:hAnsi="Times New Roman" w:cs="Times New Roman"/>
          <w:i/>
          <w:iCs/>
        </w:rPr>
        <w:t xml:space="preserve"> when you ask them to pay, they refuse,”</w:t>
      </w:r>
      <w:r w:rsidR="00FF7579" w:rsidRPr="00730318">
        <w:rPr>
          <w:rFonts w:ascii="Times New Roman" w:hAnsi="Times New Roman" w:cs="Times New Roman"/>
        </w:rPr>
        <w:t xml:space="preserve"> </w:t>
      </w:r>
      <w:r w:rsidR="006577A9" w:rsidRPr="00730318">
        <w:rPr>
          <w:rFonts w:ascii="Times New Roman" w:hAnsi="Times New Roman" w:cs="Times New Roman"/>
        </w:rPr>
        <w:t xml:space="preserve">KII, County government official. </w:t>
      </w:r>
      <w:r w:rsidR="00FF7579" w:rsidRPr="00730318">
        <w:rPr>
          <w:rFonts w:ascii="Times New Roman" w:hAnsi="Times New Roman" w:cs="Times New Roman"/>
        </w:rPr>
        <w:t>However, perceptions shifted as communities observed improvements in reliability, convenience, and affordability</w:t>
      </w:r>
      <w:r w:rsidR="00F96945" w:rsidRPr="00730318">
        <w:rPr>
          <w:rFonts w:ascii="Times New Roman" w:hAnsi="Times New Roman" w:cs="Times New Roman"/>
        </w:rPr>
        <w:t xml:space="preserve"> as illustrated in the quote:</w:t>
      </w:r>
      <w:r w:rsidR="009C265F" w:rsidRPr="00730318">
        <w:rPr>
          <w:rFonts w:ascii="Times New Roman" w:hAnsi="Times New Roman" w:cs="Times New Roman"/>
        </w:rPr>
        <w:t xml:space="preserve"> </w:t>
      </w:r>
      <w:r w:rsidR="00FF7579" w:rsidRPr="00730318">
        <w:rPr>
          <w:rFonts w:ascii="Times New Roman" w:hAnsi="Times New Roman" w:cs="Times New Roman"/>
          <w:i/>
          <w:iCs/>
        </w:rPr>
        <w:t>“At first, they thought we were just another NGO coming to build and disappear. But when they saw water flowing and bills being paid fairly, they came on board,”</w:t>
      </w:r>
      <w:r w:rsidR="00FF7579" w:rsidRPr="00730318">
        <w:rPr>
          <w:rFonts w:ascii="Times New Roman" w:hAnsi="Times New Roman" w:cs="Times New Roman"/>
        </w:rPr>
        <w:t xml:space="preserve"> </w:t>
      </w:r>
      <w:r w:rsidR="00F96945" w:rsidRPr="00730318">
        <w:rPr>
          <w:rFonts w:ascii="Times New Roman" w:hAnsi="Times New Roman" w:cs="Times New Roman"/>
        </w:rPr>
        <w:t>KII, project staff.</w:t>
      </w:r>
      <w:r w:rsidR="00C155A6" w:rsidRPr="00730318">
        <w:rPr>
          <w:rFonts w:ascii="Times New Roman" w:hAnsi="Times New Roman" w:cs="Times New Roman"/>
        </w:rPr>
        <w:t xml:space="preserve"> </w:t>
      </w:r>
    </w:p>
    <w:p w14:paraId="68D6D73F" w14:textId="2332435F" w:rsidR="006F62D6" w:rsidRPr="00730318" w:rsidRDefault="006F62D6" w:rsidP="001D6C40">
      <w:pPr>
        <w:spacing w:line="276" w:lineRule="auto"/>
        <w:jc w:val="both"/>
        <w:rPr>
          <w:rFonts w:ascii="Times New Roman" w:hAnsi="Times New Roman" w:cs="Times New Roman"/>
        </w:rPr>
      </w:pPr>
      <w:r w:rsidRPr="00730318">
        <w:rPr>
          <w:rFonts w:ascii="Times New Roman" w:hAnsi="Times New Roman" w:cs="Times New Roman"/>
        </w:rPr>
        <w:t xml:space="preserve">Overall, as illustrated in </w:t>
      </w:r>
      <w:r w:rsidRPr="00730318">
        <w:rPr>
          <w:rFonts w:ascii="Times New Roman" w:hAnsi="Times New Roman" w:cs="Times New Roman"/>
          <w:highlight w:val="yellow"/>
        </w:rPr>
        <w:t>Figure x</w:t>
      </w:r>
      <w:r w:rsidRPr="00730318">
        <w:rPr>
          <w:rFonts w:ascii="Times New Roman" w:hAnsi="Times New Roman" w:cs="Times New Roman"/>
        </w:rPr>
        <w:t xml:space="preserve">, </w:t>
      </w:r>
      <w:r w:rsidR="00437C89" w:rsidRPr="00730318">
        <w:rPr>
          <w:rFonts w:ascii="Times New Roman" w:hAnsi="Times New Roman" w:cs="Times New Roman"/>
        </w:rPr>
        <w:t xml:space="preserve">a majority (58%) of all households sourcing water from WaterStarters reported being very satisfied with the management of the water system. An additional 37% were satisfied, indicating that 95% of users express some level of satisfaction. </w:t>
      </w:r>
      <w:r w:rsidR="00971B43" w:rsidRPr="00730318">
        <w:rPr>
          <w:rFonts w:ascii="Times New Roman" w:hAnsi="Times New Roman" w:cs="Times New Roman"/>
        </w:rPr>
        <w:t xml:space="preserve">Naserian recorded the highest proportion of users expressing satisfaction with the management of their water source. </w:t>
      </w:r>
    </w:p>
    <w:p w14:paraId="7FCCC6BA" w14:textId="039FA89D" w:rsidR="008A1D83" w:rsidRPr="00730318" w:rsidRDefault="00EB5863" w:rsidP="001D6C40">
      <w:pPr>
        <w:spacing w:line="276" w:lineRule="auto"/>
        <w:jc w:val="both"/>
        <w:rPr>
          <w:rFonts w:ascii="Times New Roman" w:hAnsi="Times New Roman" w:cs="Times New Roman"/>
        </w:rPr>
      </w:pPr>
      <w:r w:rsidRPr="00730318">
        <w:rPr>
          <w:noProof/>
        </w:rPr>
        <w:drawing>
          <wp:inline distT="0" distB="0" distL="0" distR="0" wp14:anchorId="1F1432C7" wp14:editId="6BEFD0C0">
            <wp:extent cx="5943600" cy="3380399"/>
            <wp:effectExtent l="0" t="0" r="0" b="10795"/>
            <wp:docPr id="1962164456" name="Chart 1">
              <a:extLst xmlns:a="http://schemas.openxmlformats.org/drawingml/2006/main">
                <a:ext uri="{FF2B5EF4-FFF2-40B4-BE49-F238E27FC236}">
                  <a16:creationId xmlns:a16="http://schemas.microsoft.com/office/drawing/2014/main" id="{00D7457A-76C9-E221-2E94-F0311665E2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3163043" w14:textId="643C42CB" w:rsidR="0096484C" w:rsidRPr="00730318" w:rsidRDefault="0096484C"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lastRenderedPageBreak/>
        <w:t xml:space="preserve">Access to </w:t>
      </w:r>
      <w:r w:rsidR="006925D1" w:rsidRPr="00730318">
        <w:rPr>
          <w:rFonts w:ascii="Times New Roman" w:hAnsi="Times New Roman" w:cs="Times New Roman"/>
          <w:b/>
          <w:bCs/>
          <w:i/>
          <w:iCs/>
          <w:color w:val="7F7F7F"/>
          <w:sz w:val="24"/>
          <w:szCs w:val="24"/>
        </w:rPr>
        <w:t>s</w:t>
      </w:r>
      <w:r w:rsidRPr="00730318">
        <w:rPr>
          <w:rFonts w:ascii="Times New Roman" w:hAnsi="Times New Roman" w:cs="Times New Roman"/>
          <w:b/>
          <w:bCs/>
          <w:i/>
          <w:iCs/>
          <w:color w:val="7F7F7F"/>
          <w:sz w:val="24"/>
          <w:szCs w:val="24"/>
        </w:rPr>
        <w:t xml:space="preserve">afe and </w:t>
      </w:r>
      <w:r w:rsidR="006925D1" w:rsidRPr="00730318">
        <w:rPr>
          <w:rFonts w:ascii="Times New Roman" w:hAnsi="Times New Roman" w:cs="Times New Roman"/>
          <w:b/>
          <w:bCs/>
          <w:i/>
          <w:iCs/>
          <w:color w:val="7F7F7F"/>
          <w:sz w:val="24"/>
          <w:szCs w:val="24"/>
        </w:rPr>
        <w:t>a</w:t>
      </w:r>
      <w:r w:rsidRPr="00730318">
        <w:rPr>
          <w:rFonts w:ascii="Times New Roman" w:hAnsi="Times New Roman" w:cs="Times New Roman"/>
          <w:b/>
          <w:bCs/>
          <w:i/>
          <w:iCs/>
          <w:color w:val="7F7F7F"/>
          <w:sz w:val="24"/>
          <w:szCs w:val="24"/>
        </w:rPr>
        <w:t xml:space="preserve">ffordable </w:t>
      </w:r>
      <w:r w:rsidR="006925D1" w:rsidRPr="00730318">
        <w:rPr>
          <w:rFonts w:ascii="Times New Roman" w:hAnsi="Times New Roman" w:cs="Times New Roman"/>
          <w:b/>
          <w:bCs/>
          <w:i/>
          <w:iCs/>
          <w:color w:val="7F7F7F"/>
          <w:sz w:val="24"/>
          <w:szCs w:val="24"/>
        </w:rPr>
        <w:t>w</w:t>
      </w:r>
      <w:r w:rsidRPr="00730318">
        <w:rPr>
          <w:rFonts w:ascii="Times New Roman" w:hAnsi="Times New Roman" w:cs="Times New Roman"/>
          <w:b/>
          <w:bCs/>
          <w:i/>
          <w:iCs/>
          <w:color w:val="7F7F7F"/>
          <w:sz w:val="24"/>
          <w:szCs w:val="24"/>
        </w:rPr>
        <w:t>ater</w:t>
      </w:r>
    </w:p>
    <w:p w14:paraId="5DFAAEA8" w14:textId="77777777" w:rsidR="008818BF" w:rsidRPr="00730318" w:rsidRDefault="00DB360D" w:rsidP="00DB360D">
      <w:pPr>
        <w:spacing w:line="276" w:lineRule="auto"/>
        <w:jc w:val="both"/>
        <w:rPr>
          <w:rFonts w:ascii="Times New Roman" w:hAnsi="Times New Roman" w:cs="Times New Roman"/>
        </w:rPr>
      </w:pPr>
      <w:r w:rsidRPr="00730318">
        <w:rPr>
          <w:rFonts w:ascii="Times New Roman" w:hAnsi="Times New Roman" w:cs="Times New Roman"/>
        </w:rPr>
        <w:t>Access to water has significantly improved across project sites following the implementation of the WaterStarters Programme. Prior to the intervention, many community members relied on distant and often unsafe sources, such as open wells, riverbeds, and seasonal streams. These sources not only posed health risks but also placed a considerable burden</w:t>
      </w:r>
      <w:r w:rsidR="00085844" w:rsidRPr="00730318">
        <w:rPr>
          <w:rFonts w:ascii="Times New Roman" w:hAnsi="Times New Roman" w:cs="Times New Roman"/>
        </w:rPr>
        <w:t xml:space="preserve"> - </w:t>
      </w:r>
      <w:r w:rsidRPr="00730318">
        <w:rPr>
          <w:rFonts w:ascii="Times New Roman" w:hAnsi="Times New Roman" w:cs="Times New Roman"/>
        </w:rPr>
        <w:t>particularly on women and girls</w:t>
      </w:r>
      <w:r w:rsidR="00085844" w:rsidRPr="00730318">
        <w:rPr>
          <w:rFonts w:ascii="Times New Roman" w:hAnsi="Times New Roman" w:cs="Times New Roman"/>
        </w:rPr>
        <w:t xml:space="preserve"> - </w:t>
      </w:r>
      <w:r w:rsidRPr="00730318">
        <w:rPr>
          <w:rFonts w:ascii="Times New Roman" w:hAnsi="Times New Roman" w:cs="Times New Roman"/>
        </w:rPr>
        <w:t xml:space="preserve">due to the time required to fetch water. </w:t>
      </w:r>
      <w:r w:rsidR="008818BF" w:rsidRPr="00730318">
        <w:rPr>
          <w:rFonts w:ascii="Times New Roman" w:hAnsi="Times New Roman" w:cs="Times New Roman"/>
        </w:rPr>
        <w:t>There was broad consensus among nearly all evaluation participants that the introduction of WaterStarters-supported water points has significantly improved both the convenience and reliability of water access.</w:t>
      </w:r>
    </w:p>
    <w:p w14:paraId="43B9923E" w14:textId="77777777" w:rsidR="00CF5ADF" w:rsidRPr="00730318" w:rsidRDefault="00CF5ADF" w:rsidP="00CF5ADF">
      <w:pPr>
        <w:spacing w:line="276" w:lineRule="auto"/>
        <w:jc w:val="both"/>
        <w:rPr>
          <w:rFonts w:ascii="Times New Roman" w:hAnsi="Times New Roman" w:cs="Times New Roman"/>
        </w:rPr>
      </w:pPr>
      <w:r w:rsidRPr="00730318">
        <w:rPr>
          <w:rFonts w:ascii="Times New Roman" w:hAnsi="Times New Roman" w:cs="Times New Roman"/>
        </w:rPr>
        <w:t xml:space="preserve">Across all project sites, WaterStarters franchisee projects have emerged as the dominant source of drinking water, serving an average of 59% of households. Their reach is particularly pronounced in Naserian (90%) and </w:t>
      </w:r>
      <w:proofErr w:type="spellStart"/>
      <w:r w:rsidRPr="00730318">
        <w:rPr>
          <w:rFonts w:ascii="Times New Roman" w:hAnsi="Times New Roman" w:cs="Times New Roman"/>
        </w:rPr>
        <w:t>Orinie</w:t>
      </w:r>
      <w:proofErr w:type="spellEnd"/>
      <w:r w:rsidRPr="00730318">
        <w:rPr>
          <w:rFonts w:ascii="Times New Roman" w:hAnsi="Times New Roman" w:cs="Times New Roman"/>
        </w:rPr>
        <w:t xml:space="preserve"> (79%), where the franchisee has effectively become the primary water provider. Substantial uptake was also observed in </w:t>
      </w:r>
      <w:proofErr w:type="spellStart"/>
      <w:r w:rsidRPr="00730318">
        <w:rPr>
          <w:rFonts w:ascii="Times New Roman" w:hAnsi="Times New Roman" w:cs="Times New Roman"/>
        </w:rPr>
        <w:t>Kumpa</w:t>
      </w:r>
      <w:proofErr w:type="spellEnd"/>
      <w:r w:rsidRPr="00730318">
        <w:rPr>
          <w:rFonts w:ascii="Times New Roman" w:hAnsi="Times New Roman" w:cs="Times New Roman"/>
        </w:rPr>
        <w:t xml:space="preserve"> (64%) and Kima (61%), where WaterStarters boreholes have surpassed pre-existing boreholes to capture the largest market share.</w:t>
      </w:r>
    </w:p>
    <w:p w14:paraId="59B0384A" w14:textId="3A19739C" w:rsidR="00CF5ADF" w:rsidRPr="00730318" w:rsidRDefault="00CF5ADF" w:rsidP="00CF5ADF">
      <w:pPr>
        <w:spacing w:line="276" w:lineRule="auto"/>
        <w:jc w:val="both"/>
        <w:rPr>
          <w:rFonts w:ascii="Times New Roman" w:hAnsi="Times New Roman" w:cs="Times New Roman"/>
        </w:rPr>
      </w:pPr>
      <w:r w:rsidRPr="00730318">
        <w:rPr>
          <w:rFonts w:ascii="Times New Roman" w:hAnsi="Times New Roman" w:cs="Times New Roman"/>
        </w:rPr>
        <w:t xml:space="preserve">In contrast, </w:t>
      </w:r>
      <w:proofErr w:type="spellStart"/>
      <w:r w:rsidRPr="00730318">
        <w:rPr>
          <w:rFonts w:ascii="Times New Roman" w:hAnsi="Times New Roman" w:cs="Times New Roman"/>
        </w:rPr>
        <w:t>Kibiko</w:t>
      </w:r>
      <w:proofErr w:type="spellEnd"/>
      <w:r w:rsidR="006B34B9" w:rsidRPr="00730318">
        <w:rPr>
          <w:rFonts w:ascii="Times New Roman" w:hAnsi="Times New Roman" w:cs="Times New Roman"/>
        </w:rPr>
        <w:t xml:space="preserve"> (</w:t>
      </w:r>
      <w:r w:rsidRPr="00730318">
        <w:rPr>
          <w:rFonts w:ascii="Times New Roman" w:hAnsi="Times New Roman" w:cs="Times New Roman"/>
        </w:rPr>
        <w:t xml:space="preserve">a peri-urban area also served by the formal utility </w:t>
      </w:r>
      <w:proofErr w:type="spellStart"/>
      <w:r w:rsidRPr="00730318">
        <w:rPr>
          <w:rFonts w:ascii="Times New Roman" w:hAnsi="Times New Roman" w:cs="Times New Roman"/>
        </w:rPr>
        <w:t>Oloolaiser</w:t>
      </w:r>
      <w:proofErr w:type="spellEnd"/>
      <w:r w:rsidRPr="00730318">
        <w:rPr>
          <w:rFonts w:ascii="Times New Roman" w:hAnsi="Times New Roman" w:cs="Times New Roman"/>
        </w:rPr>
        <w:t xml:space="preserve"> Water and Sewerage Company Ltd</w:t>
      </w:r>
      <w:r w:rsidR="006B34B9" w:rsidRPr="00730318">
        <w:rPr>
          <w:rFonts w:ascii="Times New Roman" w:hAnsi="Times New Roman" w:cs="Times New Roman"/>
        </w:rPr>
        <w:t xml:space="preserve">) </w:t>
      </w:r>
      <w:r w:rsidRPr="00730318">
        <w:rPr>
          <w:rFonts w:ascii="Times New Roman" w:hAnsi="Times New Roman" w:cs="Times New Roman"/>
        </w:rPr>
        <w:t xml:space="preserve">recorded the lowest reliance on WaterStarters, with only 20% of households citing it as their primary water source. However, it is worth noting that some respondents who reported having piped water connections may, in fact, be served by the </w:t>
      </w:r>
      <w:proofErr w:type="spellStart"/>
      <w:r w:rsidRPr="00730318">
        <w:rPr>
          <w:rFonts w:ascii="Times New Roman" w:hAnsi="Times New Roman" w:cs="Times New Roman"/>
        </w:rPr>
        <w:t>Kibiko</w:t>
      </w:r>
      <w:proofErr w:type="spellEnd"/>
      <w:r w:rsidRPr="00730318">
        <w:rPr>
          <w:rFonts w:ascii="Times New Roman" w:hAnsi="Times New Roman" w:cs="Times New Roman"/>
        </w:rPr>
        <w:t xml:space="preserve"> Water Project, which is managed under the WaterStarters franchise model. This potential overlap suggests that WaterStarters’ actual coverage in </w:t>
      </w:r>
      <w:proofErr w:type="spellStart"/>
      <w:r w:rsidRPr="00730318">
        <w:rPr>
          <w:rFonts w:ascii="Times New Roman" w:hAnsi="Times New Roman" w:cs="Times New Roman"/>
        </w:rPr>
        <w:t>Kibiko</w:t>
      </w:r>
      <w:proofErr w:type="spellEnd"/>
      <w:r w:rsidRPr="00730318">
        <w:rPr>
          <w:rFonts w:ascii="Times New Roman" w:hAnsi="Times New Roman" w:cs="Times New Roman"/>
        </w:rPr>
        <w:t xml:space="preserve"> may be underestimated and should be interpreted with caution.</w:t>
      </w:r>
    </w:p>
    <w:p w14:paraId="3D1C9D61" w14:textId="797A99C0" w:rsidR="00CF5ADF" w:rsidRPr="00730318" w:rsidRDefault="00CF5ADF" w:rsidP="00CF5ADF">
      <w:pPr>
        <w:spacing w:line="276" w:lineRule="auto"/>
        <w:jc w:val="both"/>
        <w:rPr>
          <w:rFonts w:ascii="Times New Roman" w:hAnsi="Times New Roman" w:cs="Times New Roman"/>
        </w:rPr>
      </w:pPr>
      <w:r w:rsidRPr="00730318">
        <w:rPr>
          <w:rFonts w:ascii="Times New Roman" w:hAnsi="Times New Roman" w:cs="Times New Roman"/>
        </w:rPr>
        <w:t>Across all sites, alternative water sources accounted for only a marginal share of household drinking water supply, further underscoring the growing reliance on WaterStarters-supported infrastructure.</w:t>
      </w:r>
      <w:r w:rsidR="00B53B05" w:rsidRPr="00730318">
        <w:rPr>
          <w:rFonts w:ascii="Times New Roman" w:hAnsi="Times New Roman" w:cs="Times New Roman"/>
        </w:rPr>
        <w:t xml:space="preserve"> These findings are presented in </w:t>
      </w:r>
      <w:r w:rsidR="00893758" w:rsidRPr="00730318">
        <w:rPr>
          <w:rFonts w:ascii="Times New Roman" w:hAnsi="Times New Roman" w:cs="Times New Roman"/>
        </w:rPr>
        <w:t xml:space="preserve">Figure </w:t>
      </w:r>
      <w:r w:rsidR="00893758" w:rsidRPr="00146226">
        <w:rPr>
          <w:rFonts w:ascii="Times New Roman" w:hAnsi="Times New Roman" w:cs="Times New Roman"/>
          <w:highlight w:val="yellow"/>
        </w:rPr>
        <w:t>xx</w:t>
      </w:r>
      <w:r w:rsidR="00893758" w:rsidRPr="00730318">
        <w:rPr>
          <w:rFonts w:ascii="Times New Roman" w:hAnsi="Times New Roman" w:cs="Times New Roman"/>
        </w:rPr>
        <w:t xml:space="preserve">. </w:t>
      </w:r>
    </w:p>
    <w:p w14:paraId="274604B4" w14:textId="5D22FB40" w:rsidR="00342815" w:rsidRPr="00730318" w:rsidRDefault="00342815" w:rsidP="00C76004">
      <w:pPr>
        <w:spacing w:line="276" w:lineRule="auto"/>
        <w:jc w:val="both"/>
        <w:rPr>
          <w:rFonts w:ascii="Times New Roman" w:hAnsi="Times New Roman" w:cs="Times New Roman"/>
        </w:rPr>
      </w:pPr>
      <w:r w:rsidRPr="00730318">
        <w:rPr>
          <w:noProof/>
        </w:rPr>
        <w:lastRenderedPageBreak/>
        <w:drawing>
          <wp:inline distT="0" distB="0" distL="0" distR="0" wp14:anchorId="220DB213" wp14:editId="2A49E55E">
            <wp:extent cx="5943600" cy="3897630"/>
            <wp:effectExtent l="0" t="0" r="0" b="7620"/>
            <wp:docPr id="850028790" name="Chart 1">
              <a:extLst xmlns:a="http://schemas.openxmlformats.org/drawingml/2006/main">
                <a:ext uri="{FF2B5EF4-FFF2-40B4-BE49-F238E27FC236}">
                  <a16:creationId xmlns:a16="http://schemas.microsoft.com/office/drawing/2014/main" id="{73DAE716-534E-C47B-1CB4-4D866CF897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64AD24" w14:textId="6AF541C2" w:rsidR="00562E8C" w:rsidRPr="00730318" w:rsidRDefault="00562E8C" w:rsidP="0089375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When analysed against the JMP Drinking Water Ladder, the households were distributed across four service levels, with notable disparities across project sites. Overall, 40.3% of households accessed safely managed water, with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recording the highest coverage (83.1%), followed by Naserian (43.4%) and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(26.7%). In contrast, Kima</w:t>
      </w:r>
      <w:r w:rsidR="00EF1A4C"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and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had much lower safely managed coverage, at 8.8% and 6.4% respectively</w:t>
      </w:r>
      <w:r w:rsidR="00EF1A4C" w:rsidRPr="00730318">
        <w:rPr>
          <w:rFonts w:ascii="Times New Roman" w:eastAsia="Times New Roman" w:hAnsi="Times New Roman" w:cs="Times New Roman"/>
          <w:kern w:val="0"/>
          <w:lang w:eastAsia="en-KE"/>
          <w14:ligatures w14:val="none"/>
        </w:rPr>
        <w:t>.</w:t>
      </w:r>
      <w:r w:rsidRPr="00730318">
        <w:rPr>
          <w:rFonts w:ascii="Times New Roman" w:eastAsia="Times New Roman" w:hAnsi="Times New Roman" w:cs="Times New Roman"/>
          <w:kern w:val="0"/>
          <w:lang w:eastAsia="en-KE"/>
          <w14:ligatures w14:val="none"/>
        </w:rPr>
        <w:t xml:space="preserve"> Approximately 21.3% of households fell into the basic category, predominantly in Kima (48.7%) and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(39.1%). Another 33.5% were classified as having limited service, with the highest proportions in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(56.3%) and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(51.4%). Access to unimproved sources was minimal overall (4.9%), though slightly higher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(10.5%).</w:t>
      </w:r>
    </w:p>
    <w:p w14:paraId="3A4A540D" w14:textId="444497BC" w:rsidR="00EF1A4C" w:rsidRPr="00730318" w:rsidRDefault="00EF1A4C" w:rsidP="00562E8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167DD1C7" wp14:editId="725787E8">
            <wp:extent cx="5840730" cy="3779520"/>
            <wp:effectExtent l="0" t="0" r="7620" b="11430"/>
            <wp:docPr id="45226805" name="Chart 1">
              <a:extLst xmlns:a="http://schemas.openxmlformats.org/drawingml/2006/main">
                <a:ext uri="{FF2B5EF4-FFF2-40B4-BE49-F238E27FC236}">
                  <a16:creationId xmlns:a16="http://schemas.microsoft.com/office/drawing/2014/main" id="{595231FE-A5AA-4A43-5CD2-D23D113409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375DC55" w14:textId="33C88B2E" w:rsidR="00F455FC" w:rsidRPr="00730318" w:rsidRDefault="00F455FC" w:rsidP="009E56ED">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Comparing baseline and mid-term data, the proportion of households using an improved water source remained high across all project sites, with notable improvements in several areas. Overall, access increased from 93% at baseline to 95% at mid-term, indicating a positive trend in water service delivery. The most substantial gains were seen in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where coverage rose from 87% to 97%, and Naserian, which reached 99%</w:t>
      </w:r>
      <w:r w:rsidR="00EC50C8"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the highest among all sites</w:t>
      </w:r>
      <w:r w:rsidR="00EC50C8" w:rsidRPr="00730318">
        <w:rPr>
          <w:rFonts w:ascii="Times New Roman" w:eastAsia="Times New Roman" w:hAnsi="Times New Roman" w:cs="Times New Roman"/>
          <w:kern w:val="0"/>
          <w:lang w:eastAsia="en-KE"/>
          <w14:ligatures w14:val="none"/>
        </w:rPr>
        <w:t>).</w:t>
      </w:r>
      <w:r w:rsidRPr="00730318">
        <w:rPr>
          <w:rFonts w:ascii="Times New Roman" w:eastAsia="Times New Roman" w:hAnsi="Times New Roman" w:cs="Times New Roman"/>
          <w:kern w:val="0"/>
          <w:lang w:eastAsia="en-KE"/>
          <w14:ligatures w14:val="none"/>
        </w:rPr>
        <w:t xml:space="preserve">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also showed a strong improvement, increasing from 88% to 96%</w:t>
      </w:r>
      <w:r w:rsidR="00EC50C8"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While most sites saw progress or stability,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experienced a decline from 97% to 90%, suggesting possible service disruptions or shifts in </w:t>
      </w:r>
      <w:r w:rsidR="003A2A02" w:rsidRPr="00730318">
        <w:rPr>
          <w:rFonts w:ascii="Times New Roman" w:eastAsia="Times New Roman" w:hAnsi="Times New Roman" w:cs="Times New Roman"/>
          <w:kern w:val="0"/>
          <w:lang w:eastAsia="en-KE"/>
          <w14:ligatures w14:val="none"/>
        </w:rPr>
        <w:t>household water source</w:t>
      </w:r>
      <w:r w:rsidRPr="00730318">
        <w:rPr>
          <w:rFonts w:ascii="Times New Roman" w:eastAsia="Times New Roman" w:hAnsi="Times New Roman" w:cs="Times New Roman"/>
          <w:kern w:val="0"/>
          <w:lang w:eastAsia="en-KE"/>
          <w14:ligatures w14:val="none"/>
        </w:rPr>
        <w:t>. Kima maintained high levels of access, with a marginal drop from 98% to 97%.</w:t>
      </w:r>
      <w:r w:rsidR="00E53805" w:rsidRPr="00730318">
        <w:rPr>
          <w:rFonts w:ascii="Times New Roman" w:eastAsia="Times New Roman" w:hAnsi="Times New Roman" w:cs="Times New Roman"/>
          <w:kern w:val="0"/>
          <w:lang w:eastAsia="en-KE"/>
          <w14:ligatures w14:val="none"/>
        </w:rPr>
        <w:t xml:space="preserve"> These findings are presented in Figure xx: </w:t>
      </w:r>
    </w:p>
    <w:p w14:paraId="53D13AE1" w14:textId="59A351DF" w:rsidR="001B4D6F" w:rsidRPr="00730318" w:rsidRDefault="001B4D6F" w:rsidP="00820E83">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6988AF60" wp14:editId="4BB09AFC">
            <wp:extent cx="5901690" cy="3581400"/>
            <wp:effectExtent l="0" t="0" r="3810" b="0"/>
            <wp:docPr id="742702972" name="Chart 1">
              <a:extLst xmlns:a="http://schemas.openxmlformats.org/drawingml/2006/main">
                <a:ext uri="{FF2B5EF4-FFF2-40B4-BE49-F238E27FC236}">
                  <a16:creationId xmlns:a16="http://schemas.microsoft.com/office/drawing/2014/main" id="{D3A4AA90-8DFD-343D-ABBF-CE11BDEC49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C9F58C2" w14:textId="6ABCAD28" w:rsidR="00E545B3" w:rsidRPr="00730318" w:rsidRDefault="00540C8F" w:rsidP="00E53805">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Households that did not use WaterStarters-supported water sources cited several barriers, with distance being the most common - reported by 54% overall and particularly high in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(66%),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(58%), and Kima (58%). Affordability concerns were also notable, especially in Naserian (46%) and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(26%), where some households preferred free or cheaper alternatives.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and Kima, existing satisfactory water sources were a common reason for non-use. Operational concerns such as long queues and poor water quality were reported in a few sites. Overall, uptake </w:t>
      </w:r>
      <w:r w:rsidR="003E7E8D" w:rsidRPr="00730318">
        <w:rPr>
          <w:rFonts w:ascii="Times New Roman" w:eastAsia="Times New Roman" w:hAnsi="Times New Roman" w:cs="Times New Roman"/>
          <w:kern w:val="0"/>
          <w:lang w:eastAsia="en-KE"/>
          <w14:ligatures w14:val="none"/>
        </w:rPr>
        <w:t xml:space="preserve">of </w:t>
      </w:r>
      <w:r w:rsidR="00667A11" w:rsidRPr="00730318">
        <w:rPr>
          <w:rFonts w:ascii="Times New Roman" w:eastAsia="Times New Roman" w:hAnsi="Times New Roman" w:cs="Times New Roman"/>
          <w:kern w:val="0"/>
          <w:lang w:eastAsia="en-KE"/>
          <w14:ligatures w14:val="none"/>
        </w:rPr>
        <w:t xml:space="preserve">WaterStarters supply </w:t>
      </w:r>
      <w:r w:rsidRPr="00730318">
        <w:rPr>
          <w:rFonts w:ascii="Times New Roman" w:eastAsia="Times New Roman" w:hAnsi="Times New Roman" w:cs="Times New Roman"/>
          <w:kern w:val="0"/>
          <w:lang w:eastAsia="en-KE"/>
          <w14:ligatures w14:val="none"/>
        </w:rPr>
        <w:t>is influenced by proximity, cost, and pre-existing alternatives, with minimal concerns around reliability or awareness.</w:t>
      </w:r>
    </w:p>
    <w:tbl>
      <w:tblPr>
        <w:tblStyle w:val="PlainTable2"/>
        <w:tblW w:w="0" w:type="auto"/>
        <w:tblLook w:val="04A0" w:firstRow="1" w:lastRow="0" w:firstColumn="1" w:lastColumn="0" w:noHBand="0" w:noVBand="1"/>
      </w:tblPr>
      <w:tblGrid>
        <w:gridCol w:w="4319"/>
        <w:gridCol w:w="865"/>
        <w:gridCol w:w="742"/>
        <w:gridCol w:w="926"/>
        <w:gridCol w:w="1060"/>
        <w:gridCol w:w="828"/>
        <w:gridCol w:w="620"/>
      </w:tblGrid>
      <w:tr w:rsidR="00EA54F9" w:rsidRPr="00EA54F9" w14:paraId="554F400C" w14:textId="77777777" w:rsidTr="00F07F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12" w:space="0" w:color="7F7F7F" w:themeColor="text1" w:themeTint="80"/>
            </w:tcBorders>
            <w:hideMark/>
          </w:tcPr>
          <w:p w14:paraId="12904C8F" w14:textId="77777777" w:rsidR="00EA54F9" w:rsidRPr="00EA54F9" w:rsidRDefault="00EA54F9" w:rsidP="00EA54F9">
            <w:pPr>
              <w:jc w:val="center"/>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Reason</w:t>
            </w:r>
          </w:p>
        </w:tc>
        <w:tc>
          <w:tcPr>
            <w:tcW w:w="0" w:type="auto"/>
            <w:tcBorders>
              <w:top w:val="single" w:sz="4" w:space="0" w:color="7F7F7F" w:themeColor="text1" w:themeTint="80"/>
              <w:bottom w:val="single" w:sz="12" w:space="0" w:color="7F7F7F" w:themeColor="text1" w:themeTint="80"/>
            </w:tcBorders>
            <w:hideMark/>
          </w:tcPr>
          <w:p w14:paraId="44D5D0E8" w14:textId="77777777" w:rsidR="00EA54F9" w:rsidRPr="00EA54F9" w:rsidRDefault="00EA54F9" w:rsidP="00EA54F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proofErr w:type="spellStart"/>
            <w:r w:rsidRPr="00EA54F9">
              <w:rPr>
                <w:rFonts w:ascii="Times New Roman" w:eastAsia="Times New Roman" w:hAnsi="Times New Roman" w:cs="Times New Roman"/>
                <w:kern w:val="0"/>
                <w:sz w:val="22"/>
                <w:szCs w:val="22"/>
                <w:lang w:eastAsia="en-KE"/>
                <w14:ligatures w14:val="none"/>
              </w:rPr>
              <w:t>Kibiko</w:t>
            </w:r>
            <w:proofErr w:type="spellEnd"/>
          </w:p>
        </w:tc>
        <w:tc>
          <w:tcPr>
            <w:tcW w:w="0" w:type="auto"/>
            <w:tcBorders>
              <w:top w:val="single" w:sz="4" w:space="0" w:color="7F7F7F" w:themeColor="text1" w:themeTint="80"/>
              <w:bottom w:val="single" w:sz="12" w:space="0" w:color="7F7F7F" w:themeColor="text1" w:themeTint="80"/>
            </w:tcBorders>
            <w:hideMark/>
          </w:tcPr>
          <w:p w14:paraId="59BC2EA5" w14:textId="77777777" w:rsidR="00EA54F9" w:rsidRPr="00EA54F9" w:rsidRDefault="00EA54F9" w:rsidP="00EA54F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Kima</w:t>
            </w:r>
          </w:p>
        </w:tc>
        <w:tc>
          <w:tcPr>
            <w:tcW w:w="0" w:type="auto"/>
            <w:tcBorders>
              <w:top w:val="single" w:sz="4" w:space="0" w:color="7F7F7F" w:themeColor="text1" w:themeTint="80"/>
              <w:bottom w:val="single" w:sz="12" w:space="0" w:color="7F7F7F" w:themeColor="text1" w:themeTint="80"/>
            </w:tcBorders>
            <w:hideMark/>
          </w:tcPr>
          <w:p w14:paraId="23564C08" w14:textId="77777777" w:rsidR="00EA54F9" w:rsidRPr="00EA54F9" w:rsidRDefault="00EA54F9" w:rsidP="00EA54F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proofErr w:type="spellStart"/>
            <w:r w:rsidRPr="00EA54F9">
              <w:rPr>
                <w:rFonts w:ascii="Times New Roman" w:eastAsia="Times New Roman" w:hAnsi="Times New Roman" w:cs="Times New Roman"/>
                <w:kern w:val="0"/>
                <w:sz w:val="22"/>
                <w:szCs w:val="22"/>
                <w:lang w:eastAsia="en-KE"/>
                <w14:ligatures w14:val="none"/>
              </w:rPr>
              <w:t>Kumpa</w:t>
            </w:r>
            <w:proofErr w:type="spellEnd"/>
          </w:p>
        </w:tc>
        <w:tc>
          <w:tcPr>
            <w:tcW w:w="0" w:type="auto"/>
            <w:tcBorders>
              <w:top w:val="single" w:sz="4" w:space="0" w:color="7F7F7F" w:themeColor="text1" w:themeTint="80"/>
              <w:bottom w:val="single" w:sz="12" w:space="0" w:color="7F7F7F" w:themeColor="text1" w:themeTint="80"/>
            </w:tcBorders>
            <w:hideMark/>
          </w:tcPr>
          <w:p w14:paraId="40AF8B73" w14:textId="77777777" w:rsidR="00EA54F9" w:rsidRPr="00EA54F9" w:rsidRDefault="00EA54F9" w:rsidP="00EA54F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Naserian</w:t>
            </w:r>
          </w:p>
        </w:tc>
        <w:tc>
          <w:tcPr>
            <w:tcW w:w="0" w:type="auto"/>
            <w:tcBorders>
              <w:top w:val="single" w:sz="4" w:space="0" w:color="7F7F7F" w:themeColor="text1" w:themeTint="80"/>
              <w:bottom w:val="single" w:sz="12" w:space="0" w:color="7F7F7F" w:themeColor="text1" w:themeTint="80"/>
            </w:tcBorders>
            <w:hideMark/>
          </w:tcPr>
          <w:p w14:paraId="29858BA0" w14:textId="77777777" w:rsidR="00EA54F9" w:rsidRPr="00EA54F9" w:rsidRDefault="00EA54F9" w:rsidP="00EA54F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proofErr w:type="spellStart"/>
            <w:r w:rsidRPr="00EA54F9">
              <w:rPr>
                <w:rFonts w:ascii="Times New Roman" w:eastAsia="Times New Roman" w:hAnsi="Times New Roman" w:cs="Times New Roman"/>
                <w:kern w:val="0"/>
                <w:sz w:val="22"/>
                <w:szCs w:val="22"/>
                <w:lang w:eastAsia="en-KE"/>
                <w14:ligatures w14:val="none"/>
              </w:rPr>
              <w:t>Orinie</w:t>
            </w:r>
            <w:proofErr w:type="spellEnd"/>
          </w:p>
        </w:tc>
        <w:tc>
          <w:tcPr>
            <w:tcW w:w="0" w:type="auto"/>
            <w:tcBorders>
              <w:top w:val="single" w:sz="4" w:space="0" w:color="7F7F7F" w:themeColor="text1" w:themeTint="80"/>
              <w:bottom w:val="single" w:sz="12" w:space="0" w:color="7F7F7F" w:themeColor="text1" w:themeTint="80"/>
            </w:tcBorders>
            <w:hideMark/>
          </w:tcPr>
          <w:p w14:paraId="034A5298" w14:textId="341D96C8" w:rsidR="00EA54F9" w:rsidRPr="00EA54F9" w:rsidRDefault="00EA54F9" w:rsidP="00EA54F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 xml:space="preserve">All </w:t>
            </w:r>
          </w:p>
        </w:tc>
      </w:tr>
      <w:tr w:rsidR="00EA54F9" w:rsidRPr="00EA54F9" w14:paraId="08665A38" w14:textId="77777777" w:rsidTr="00F07F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7F7F7F" w:themeColor="text1" w:themeTint="80"/>
            </w:tcBorders>
            <w:hideMark/>
          </w:tcPr>
          <w:p w14:paraId="5C58FA5B" w14:textId="77777777" w:rsidR="00EA54F9" w:rsidRPr="00EA54F9" w:rsidRDefault="00EA54F9" w:rsidP="00EA54F9">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It is far from household / have another source nearby</w:t>
            </w:r>
          </w:p>
        </w:tc>
        <w:tc>
          <w:tcPr>
            <w:tcW w:w="0" w:type="auto"/>
            <w:tcBorders>
              <w:top w:val="single" w:sz="12" w:space="0" w:color="7F7F7F" w:themeColor="text1" w:themeTint="80"/>
            </w:tcBorders>
            <w:hideMark/>
          </w:tcPr>
          <w:p w14:paraId="5C895869"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58%</w:t>
            </w:r>
          </w:p>
        </w:tc>
        <w:tc>
          <w:tcPr>
            <w:tcW w:w="0" w:type="auto"/>
            <w:tcBorders>
              <w:top w:val="single" w:sz="12" w:space="0" w:color="7F7F7F" w:themeColor="text1" w:themeTint="80"/>
            </w:tcBorders>
            <w:hideMark/>
          </w:tcPr>
          <w:p w14:paraId="1C11AECE"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58%</w:t>
            </w:r>
          </w:p>
        </w:tc>
        <w:tc>
          <w:tcPr>
            <w:tcW w:w="0" w:type="auto"/>
            <w:tcBorders>
              <w:top w:val="single" w:sz="12" w:space="0" w:color="7F7F7F" w:themeColor="text1" w:themeTint="80"/>
            </w:tcBorders>
            <w:hideMark/>
          </w:tcPr>
          <w:p w14:paraId="6D6BD592"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44%</w:t>
            </w:r>
          </w:p>
        </w:tc>
        <w:tc>
          <w:tcPr>
            <w:tcW w:w="0" w:type="auto"/>
            <w:tcBorders>
              <w:top w:val="single" w:sz="12" w:space="0" w:color="7F7F7F" w:themeColor="text1" w:themeTint="80"/>
            </w:tcBorders>
            <w:hideMark/>
          </w:tcPr>
          <w:p w14:paraId="5CED3FD8"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36%</w:t>
            </w:r>
          </w:p>
        </w:tc>
        <w:tc>
          <w:tcPr>
            <w:tcW w:w="0" w:type="auto"/>
            <w:tcBorders>
              <w:top w:val="single" w:sz="12" w:space="0" w:color="7F7F7F" w:themeColor="text1" w:themeTint="80"/>
            </w:tcBorders>
            <w:hideMark/>
          </w:tcPr>
          <w:p w14:paraId="14B71A69"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66%</w:t>
            </w:r>
          </w:p>
        </w:tc>
        <w:tc>
          <w:tcPr>
            <w:tcW w:w="0" w:type="auto"/>
            <w:tcBorders>
              <w:top w:val="single" w:sz="12" w:space="0" w:color="7F7F7F" w:themeColor="text1" w:themeTint="80"/>
            </w:tcBorders>
            <w:hideMark/>
          </w:tcPr>
          <w:p w14:paraId="4F7CF8EC"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54%</w:t>
            </w:r>
          </w:p>
        </w:tc>
      </w:tr>
      <w:tr w:rsidR="00267BAA" w:rsidRPr="00EA54F9" w14:paraId="0AF115CA" w14:textId="77777777" w:rsidTr="00B60494">
        <w:tc>
          <w:tcPr>
            <w:cnfStyle w:val="001000000000" w:firstRow="0" w:lastRow="0" w:firstColumn="1" w:lastColumn="0" w:oddVBand="0" w:evenVBand="0" w:oddHBand="0" w:evenHBand="0" w:firstRowFirstColumn="0" w:firstRowLastColumn="0" w:lastRowFirstColumn="0" w:lastRowLastColumn="0"/>
            <w:tcW w:w="0" w:type="auto"/>
            <w:hideMark/>
          </w:tcPr>
          <w:p w14:paraId="54549ED2" w14:textId="77777777" w:rsidR="00267BAA" w:rsidRPr="00EA54F9" w:rsidRDefault="00267BAA" w:rsidP="00B60494">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Unable to pay / too expensive / prefer free or cheaper alternative</w:t>
            </w:r>
          </w:p>
        </w:tc>
        <w:tc>
          <w:tcPr>
            <w:tcW w:w="0" w:type="auto"/>
            <w:hideMark/>
          </w:tcPr>
          <w:p w14:paraId="4D5DB940" w14:textId="77777777" w:rsidR="00267BAA" w:rsidRPr="00EA54F9" w:rsidRDefault="00267BAA" w:rsidP="00B6049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14%</w:t>
            </w:r>
          </w:p>
        </w:tc>
        <w:tc>
          <w:tcPr>
            <w:tcW w:w="0" w:type="auto"/>
            <w:hideMark/>
          </w:tcPr>
          <w:p w14:paraId="1F98B9B9" w14:textId="77777777" w:rsidR="00267BAA" w:rsidRPr="00EA54F9" w:rsidRDefault="00267BAA" w:rsidP="00B6049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4%</w:t>
            </w:r>
          </w:p>
        </w:tc>
        <w:tc>
          <w:tcPr>
            <w:tcW w:w="0" w:type="auto"/>
            <w:hideMark/>
          </w:tcPr>
          <w:p w14:paraId="4119B025" w14:textId="77777777" w:rsidR="00267BAA" w:rsidRPr="00EA54F9" w:rsidRDefault="00267BAA" w:rsidP="00B6049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26%</w:t>
            </w:r>
          </w:p>
        </w:tc>
        <w:tc>
          <w:tcPr>
            <w:tcW w:w="0" w:type="auto"/>
            <w:hideMark/>
          </w:tcPr>
          <w:p w14:paraId="11874F4A" w14:textId="77777777" w:rsidR="00267BAA" w:rsidRPr="00EA54F9" w:rsidRDefault="00267BAA" w:rsidP="00B6049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46%</w:t>
            </w:r>
          </w:p>
        </w:tc>
        <w:tc>
          <w:tcPr>
            <w:tcW w:w="0" w:type="auto"/>
            <w:hideMark/>
          </w:tcPr>
          <w:p w14:paraId="0EF9872D" w14:textId="77777777" w:rsidR="00267BAA" w:rsidRPr="00EA54F9" w:rsidRDefault="00267BAA" w:rsidP="00B6049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16%</w:t>
            </w:r>
          </w:p>
        </w:tc>
        <w:tc>
          <w:tcPr>
            <w:tcW w:w="0" w:type="auto"/>
            <w:hideMark/>
          </w:tcPr>
          <w:p w14:paraId="15C39328" w14:textId="77777777" w:rsidR="00267BAA" w:rsidRPr="00EA54F9" w:rsidRDefault="00267BAA" w:rsidP="00B6049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20%</w:t>
            </w:r>
          </w:p>
        </w:tc>
      </w:tr>
      <w:tr w:rsidR="00267BAA" w:rsidRPr="00EA54F9" w14:paraId="06921C42" w14:textId="77777777" w:rsidTr="00A539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21DFAF" w14:textId="77777777" w:rsidR="00267BAA" w:rsidRPr="00EA54F9" w:rsidRDefault="00267BAA" w:rsidP="00A539F9">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Already had another source that is satisfactory</w:t>
            </w:r>
          </w:p>
        </w:tc>
        <w:tc>
          <w:tcPr>
            <w:tcW w:w="0" w:type="auto"/>
            <w:hideMark/>
          </w:tcPr>
          <w:p w14:paraId="148EF945" w14:textId="77777777" w:rsidR="00267BAA" w:rsidRPr="00EA54F9" w:rsidRDefault="00267BAA" w:rsidP="00A539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14%</w:t>
            </w:r>
          </w:p>
        </w:tc>
        <w:tc>
          <w:tcPr>
            <w:tcW w:w="0" w:type="auto"/>
            <w:hideMark/>
          </w:tcPr>
          <w:p w14:paraId="4BFD847D" w14:textId="77777777" w:rsidR="00267BAA" w:rsidRPr="00EA54F9" w:rsidRDefault="00267BAA" w:rsidP="00A539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13%</w:t>
            </w:r>
          </w:p>
        </w:tc>
        <w:tc>
          <w:tcPr>
            <w:tcW w:w="0" w:type="auto"/>
            <w:hideMark/>
          </w:tcPr>
          <w:p w14:paraId="57D080A2" w14:textId="77777777" w:rsidR="00267BAA" w:rsidRPr="00EA54F9" w:rsidRDefault="00267BAA" w:rsidP="00A539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5%</w:t>
            </w:r>
          </w:p>
        </w:tc>
        <w:tc>
          <w:tcPr>
            <w:tcW w:w="0" w:type="auto"/>
            <w:hideMark/>
          </w:tcPr>
          <w:p w14:paraId="74E39CCB" w14:textId="77777777" w:rsidR="00267BAA" w:rsidRPr="00EA54F9" w:rsidRDefault="00267BAA" w:rsidP="00A539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c>
          <w:tcPr>
            <w:tcW w:w="0" w:type="auto"/>
            <w:hideMark/>
          </w:tcPr>
          <w:p w14:paraId="5B02FEB2" w14:textId="77777777" w:rsidR="00267BAA" w:rsidRPr="00EA54F9" w:rsidRDefault="00267BAA" w:rsidP="00A539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5%</w:t>
            </w:r>
          </w:p>
        </w:tc>
        <w:tc>
          <w:tcPr>
            <w:tcW w:w="0" w:type="auto"/>
            <w:hideMark/>
          </w:tcPr>
          <w:p w14:paraId="1CF1E2AF" w14:textId="77777777" w:rsidR="00267BAA" w:rsidRPr="00EA54F9" w:rsidRDefault="00267BAA" w:rsidP="00A539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9%</w:t>
            </w:r>
          </w:p>
        </w:tc>
      </w:tr>
      <w:tr w:rsidR="00267BAA" w:rsidRPr="00EA54F9" w14:paraId="0BAA2F39" w14:textId="77777777" w:rsidTr="00AE778C">
        <w:tc>
          <w:tcPr>
            <w:cnfStyle w:val="001000000000" w:firstRow="0" w:lastRow="0" w:firstColumn="1" w:lastColumn="0" w:oddVBand="0" w:evenVBand="0" w:oddHBand="0" w:evenHBand="0" w:firstRowFirstColumn="0" w:firstRowLastColumn="0" w:lastRowFirstColumn="0" w:lastRowLastColumn="0"/>
            <w:tcW w:w="0" w:type="auto"/>
            <w:hideMark/>
          </w:tcPr>
          <w:p w14:paraId="6BD16BA7" w14:textId="77777777" w:rsidR="00267BAA" w:rsidRPr="00EA54F9" w:rsidRDefault="00267BAA" w:rsidP="00AE778C">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Long queues at collection point</w:t>
            </w:r>
          </w:p>
        </w:tc>
        <w:tc>
          <w:tcPr>
            <w:tcW w:w="0" w:type="auto"/>
            <w:hideMark/>
          </w:tcPr>
          <w:p w14:paraId="5C1BC773" w14:textId="77777777" w:rsidR="00267BAA" w:rsidRPr="00EA54F9" w:rsidRDefault="00267BAA" w:rsidP="00AE778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30BF6244" w14:textId="77777777" w:rsidR="00267BAA" w:rsidRPr="00EA54F9" w:rsidRDefault="00267BAA" w:rsidP="00AE778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c>
          <w:tcPr>
            <w:tcW w:w="0" w:type="auto"/>
            <w:hideMark/>
          </w:tcPr>
          <w:p w14:paraId="39299C3A" w14:textId="77777777" w:rsidR="00267BAA" w:rsidRPr="00EA54F9" w:rsidRDefault="00267BAA" w:rsidP="00AE778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13%</w:t>
            </w:r>
          </w:p>
        </w:tc>
        <w:tc>
          <w:tcPr>
            <w:tcW w:w="0" w:type="auto"/>
            <w:hideMark/>
          </w:tcPr>
          <w:p w14:paraId="0C5B2887" w14:textId="77777777" w:rsidR="00267BAA" w:rsidRPr="00EA54F9" w:rsidRDefault="00267BAA" w:rsidP="00AE778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3%</w:t>
            </w:r>
          </w:p>
        </w:tc>
        <w:tc>
          <w:tcPr>
            <w:tcW w:w="0" w:type="auto"/>
            <w:hideMark/>
          </w:tcPr>
          <w:p w14:paraId="202E7326" w14:textId="77777777" w:rsidR="00267BAA" w:rsidRPr="00EA54F9" w:rsidRDefault="00267BAA" w:rsidP="00AE778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10%</w:t>
            </w:r>
          </w:p>
        </w:tc>
        <w:tc>
          <w:tcPr>
            <w:tcW w:w="0" w:type="auto"/>
            <w:hideMark/>
          </w:tcPr>
          <w:p w14:paraId="310443CF" w14:textId="77777777" w:rsidR="00267BAA" w:rsidRPr="00EA54F9" w:rsidRDefault="00267BAA" w:rsidP="00AE778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5%</w:t>
            </w:r>
          </w:p>
        </w:tc>
      </w:tr>
      <w:tr w:rsidR="00267BAA" w:rsidRPr="00EA54F9" w14:paraId="0F238A5C" w14:textId="77777777" w:rsidTr="000145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E436965" w14:textId="77777777" w:rsidR="00267BAA" w:rsidRPr="00EA54F9" w:rsidRDefault="00267BAA" w:rsidP="00014530">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Poor water quality (e.g.</w:t>
            </w:r>
            <w:r w:rsidRPr="00730318">
              <w:rPr>
                <w:rFonts w:ascii="Times New Roman" w:eastAsia="Times New Roman" w:hAnsi="Times New Roman" w:cs="Times New Roman"/>
                <w:b w:val="0"/>
                <w:bCs w:val="0"/>
                <w:kern w:val="0"/>
                <w:sz w:val="22"/>
                <w:szCs w:val="22"/>
                <w:lang w:eastAsia="en-KE"/>
                <w14:ligatures w14:val="none"/>
              </w:rPr>
              <w:t xml:space="preserve"> </w:t>
            </w:r>
            <w:r w:rsidRPr="00EA54F9">
              <w:rPr>
                <w:rFonts w:ascii="Times New Roman" w:eastAsia="Times New Roman" w:hAnsi="Times New Roman" w:cs="Times New Roman"/>
                <w:b w:val="0"/>
                <w:bCs w:val="0"/>
                <w:kern w:val="0"/>
                <w:sz w:val="22"/>
                <w:szCs w:val="22"/>
                <w:lang w:eastAsia="en-KE"/>
                <w14:ligatures w14:val="none"/>
              </w:rPr>
              <w:t>too salty, not clean)</w:t>
            </w:r>
          </w:p>
        </w:tc>
        <w:tc>
          <w:tcPr>
            <w:tcW w:w="0" w:type="auto"/>
            <w:hideMark/>
          </w:tcPr>
          <w:p w14:paraId="3B2F1F82" w14:textId="77777777" w:rsidR="00267BAA" w:rsidRPr="00EA54F9" w:rsidRDefault="00267BAA" w:rsidP="0001453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c>
          <w:tcPr>
            <w:tcW w:w="0" w:type="auto"/>
            <w:hideMark/>
          </w:tcPr>
          <w:p w14:paraId="19D89393" w14:textId="77777777" w:rsidR="00267BAA" w:rsidRPr="00EA54F9" w:rsidRDefault="00267BAA" w:rsidP="0001453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7%</w:t>
            </w:r>
          </w:p>
        </w:tc>
        <w:tc>
          <w:tcPr>
            <w:tcW w:w="0" w:type="auto"/>
            <w:hideMark/>
          </w:tcPr>
          <w:p w14:paraId="24A21D9C" w14:textId="77777777" w:rsidR="00267BAA" w:rsidRPr="00EA54F9" w:rsidRDefault="00267BAA" w:rsidP="0001453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9%</w:t>
            </w:r>
          </w:p>
        </w:tc>
        <w:tc>
          <w:tcPr>
            <w:tcW w:w="0" w:type="auto"/>
            <w:hideMark/>
          </w:tcPr>
          <w:p w14:paraId="7A56ADC7" w14:textId="77777777" w:rsidR="00267BAA" w:rsidRPr="00EA54F9" w:rsidRDefault="00267BAA" w:rsidP="0001453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8%</w:t>
            </w:r>
          </w:p>
        </w:tc>
        <w:tc>
          <w:tcPr>
            <w:tcW w:w="0" w:type="auto"/>
            <w:hideMark/>
          </w:tcPr>
          <w:p w14:paraId="6A55AFC4" w14:textId="77777777" w:rsidR="00267BAA" w:rsidRPr="00EA54F9" w:rsidRDefault="00267BAA" w:rsidP="0001453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w:t>
            </w:r>
          </w:p>
        </w:tc>
        <w:tc>
          <w:tcPr>
            <w:tcW w:w="0" w:type="auto"/>
            <w:hideMark/>
          </w:tcPr>
          <w:p w14:paraId="7444D16F" w14:textId="77777777" w:rsidR="00267BAA" w:rsidRPr="00EA54F9" w:rsidRDefault="00267BAA" w:rsidP="0001453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4%</w:t>
            </w:r>
          </w:p>
        </w:tc>
      </w:tr>
      <w:tr w:rsidR="00EA54F9" w:rsidRPr="00EA54F9" w14:paraId="04294F2B" w14:textId="77777777" w:rsidTr="00292A7A">
        <w:tc>
          <w:tcPr>
            <w:cnfStyle w:val="001000000000" w:firstRow="0" w:lastRow="0" w:firstColumn="1" w:lastColumn="0" w:oddVBand="0" w:evenVBand="0" w:oddHBand="0" w:evenHBand="0" w:firstRowFirstColumn="0" w:firstRowLastColumn="0" w:lastRowFirstColumn="0" w:lastRowLastColumn="0"/>
            <w:tcW w:w="0" w:type="auto"/>
            <w:hideMark/>
          </w:tcPr>
          <w:p w14:paraId="599FB9B5" w14:textId="05C194FD" w:rsidR="00EA54F9" w:rsidRPr="00EA54F9" w:rsidRDefault="00EA54F9" w:rsidP="00EA54F9">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Not reliable (e.g.</w:t>
            </w:r>
            <w:r w:rsidR="008137C6" w:rsidRPr="00730318">
              <w:rPr>
                <w:rFonts w:ascii="Times New Roman" w:eastAsia="Times New Roman" w:hAnsi="Times New Roman" w:cs="Times New Roman"/>
                <w:b w:val="0"/>
                <w:bCs w:val="0"/>
                <w:kern w:val="0"/>
                <w:sz w:val="22"/>
                <w:szCs w:val="22"/>
                <w:lang w:eastAsia="en-KE"/>
                <w14:ligatures w14:val="none"/>
              </w:rPr>
              <w:t xml:space="preserve"> </w:t>
            </w:r>
            <w:r w:rsidRPr="00EA54F9">
              <w:rPr>
                <w:rFonts w:ascii="Times New Roman" w:eastAsia="Times New Roman" w:hAnsi="Times New Roman" w:cs="Times New Roman"/>
                <w:b w:val="0"/>
                <w:bCs w:val="0"/>
                <w:kern w:val="0"/>
                <w:sz w:val="22"/>
                <w:szCs w:val="22"/>
                <w:lang w:eastAsia="en-KE"/>
                <w14:ligatures w14:val="none"/>
              </w:rPr>
              <w:t>water rationing, breakdowns)</w:t>
            </w:r>
          </w:p>
        </w:tc>
        <w:tc>
          <w:tcPr>
            <w:tcW w:w="0" w:type="auto"/>
            <w:hideMark/>
          </w:tcPr>
          <w:p w14:paraId="5FA44AC4"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c>
          <w:tcPr>
            <w:tcW w:w="0" w:type="auto"/>
            <w:hideMark/>
          </w:tcPr>
          <w:p w14:paraId="3CD51E44"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13%</w:t>
            </w:r>
          </w:p>
        </w:tc>
        <w:tc>
          <w:tcPr>
            <w:tcW w:w="0" w:type="auto"/>
            <w:hideMark/>
          </w:tcPr>
          <w:p w14:paraId="56F6E11B"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c>
          <w:tcPr>
            <w:tcW w:w="0" w:type="auto"/>
            <w:hideMark/>
          </w:tcPr>
          <w:p w14:paraId="5826B0CF"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c>
          <w:tcPr>
            <w:tcW w:w="0" w:type="auto"/>
            <w:hideMark/>
          </w:tcPr>
          <w:p w14:paraId="5F59D388"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1414FC8C"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3%</w:t>
            </w:r>
          </w:p>
        </w:tc>
      </w:tr>
      <w:tr w:rsidR="00EA54F9" w:rsidRPr="00EA54F9" w14:paraId="3BE5424C" w14:textId="77777777" w:rsidTr="00292A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2B21BBC" w14:textId="77777777" w:rsidR="00EA54F9" w:rsidRPr="00EA54F9" w:rsidRDefault="00EA54F9" w:rsidP="00EA54F9">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Have own private water source</w:t>
            </w:r>
          </w:p>
        </w:tc>
        <w:tc>
          <w:tcPr>
            <w:tcW w:w="0" w:type="auto"/>
            <w:hideMark/>
          </w:tcPr>
          <w:p w14:paraId="35DEEE3D"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w:t>
            </w:r>
          </w:p>
        </w:tc>
        <w:tc>
          <w:tcPr>
            <w:tcW w:w="0" w:type="auto"/>
            <w:hideMark/>
          </w:tcPr>
          <w:p w14:paraId="44666636"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4%</w:t>
            </w:r>
          </w:p>
        </w:tc>
        <w:tc>
          <w:tcPr>
            <w:tcW w:w="0" w:type="auto"/>
            <w:hideMark/>
          </w:tcPr>
          <w:p w14:paraId="276C0D78"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774D84FD"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3%</w:t>
            </w:r>
          </w:p>
        </w:tc>
        <w:tc>
          <w:tcPr>
            <w:tcW w:w="0" w:type="auto"/>
            <w:hideMark/>
          </w:tcPr>
          <w:p w14:paraId="73F3DA4A"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6D0A36CD"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w:t>
            </w:r>
          </w:p>
        </w:tc>
      </w:tr>
      <w:tr w:rsidR="00EA54F9" w:rsidRPr="00EA54F9" w14:paraId="17E8C324" w14:textId="77777777" w:rsidTr="00292A7A">
        <w:tc>
          <w:tcPr>
            <w:cnfStyle w:val="001000000000" w:firstRow="0" w:lastRow="0" w:firstColumn="1" w:lastColumn="0" w:oddVBand="0" w:evenVBand="0" w:oddHBand="0" w:evenHBand="0" w:firstRowFirstColumn="0" w:firstRowLastColumn="0" w:lastRowFirstColumn="0" w:lastRowLastColumn="0"/>
            <w:tcW w:w="0" w:type="auto"/>
            <w:hideMark/>
          </w:tcPr>
          <w:p w14:paraId="652D1FC5" w14:textId="77777777" w:rsidR="00EA54F9" w:rsidRPr="00EA54F9" w:rsidRDefault="00EA54F9" w:rsidP="00EA54F9">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Not aware of WaterStarters source or how to access it</w:t>
            </w:r>
          </w:p>
        </w:tc>
        <w:tc>
          <w:tcPr>
            <w:tcW w:w="0" w:type="auto"/>
            <w:hideMark/>
          </w:tcPr>
          <w:p w14:paraId="0F28B152"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c>
          <w:tcPr>
            <w:tcW w:w="0" w:type="auto"/>
            <w:hideMark/>
          </w:tcPr>
          <w:p w14:paraId="272747B8"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28F728C6"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2CE3FFFC"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41E02809"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w:t>
            </w:r>
          </w:p>
        </w:tc>
        <w:tc>
          <w:tcPr>
            <w:tcW w:w="0" w:type="auto"/>
            <w:hideMark/>
          </w:tcPr>
          <w:p w14:paraId="4F6CB1AB" w14:textId="77777777" w:rsidR="00EA54F9" w:rsidRPr="00EA54F9" w:rsidRDefault="00EA54F9" w:rsidP="00EA54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w:t>
            </w:r>
          </w:p>
        </w:tc>
      </w:tr>
      <w:tr w:rsidR="00EA54F9" w:rsidRPr="00EA54F9" w14:paraId="7A53AD71" w14:textId="77777777" w:rsidTr="00292A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79303A2" w14:textId="77777777" w:rsidR="00EA54F9" w:rsidRPr="00EA54F9" w:rsidRDefault="00EA54F9" w:rsidP="00EA54F9">
            <w:pPr>
              <w:rPr>
                <w:rFonts w:ascii="Times New Roman" w:eastAsia="Times New Roman" w:hAnsi="Times New Roman" w:cs="Times New Roman"/>
                <w:b w:val="0"/>
                <w:bCs w:val="0"/>
                <w:kern w:val="0"/>
                <w:sz w:val="22"/>
                <w:szCs w:val="22"/>
                <w:lang w:eastAsia="en-KE"/>
                <w14:ligatures w14:val="none"/>
              </w:rPr>
            </w:pPr>
            <w:r w:rsidRPr="00EA54F9">
              <w:rPr>
                <w:rFonts w:ascii="Times New Roman" w:eastAsia="Times New Roman" w:hAnsi="Times New Roman" w:cs="Times New Roman"/>
                <w:b w:val="0"/>
                <w:bCs w:val="0"/>
                <w:kern w:val="0"/>
                <w:sz w:val="22"/>
                <w:szCs w:val="22"/>
                <w:lang w:eastAsia="en-KE"/>
                <w14:ligatures w14:val="none"/>
              </w:rPr>
              <w:t>Other reasons</w:t>
            </w:r>
          </w:p>
        </w:tc>
        <w:tc>
          <w:tcPr>
            <w:tcW w:w="0" w:type="auto"/>
            <w:hideMark/>
          </w:tcPr>
          <w:p w14:paraId="3DFF4999"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5%</w:t>
            </w:r>
          </w:p>
        </w:tc>
        <w:tc>
          <w:tcPr>
            <w:tcW w:w="0" w:type="auto"/>
            <w:hideMark/>
          </w:tcPr>
          <w:p w14:paraId="05B75411"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6520CFB7"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1%</w:t>
            </w:r>
          </w:p>
        </w:tc>
        <w:tc>
          <w:tcPr>
            <w:tcW w:w="0" w:type="auto"/>
            <w:hideMark/>
          </w:tcPr>
          <w:p w14:paraId="36CD7A85"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03E20E65"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0%</w:t>
            </w:r>
          </w:p>
        </w:tc>
        <w:tc>
          <w:tcPr>
            <w:tcW w:w="0" w:type="auto"/>
            <w:hideMark/>
          </w:tcPr>
          <w:p w14:paraId="124EF683" w14:textId="77777777" w:rsidR="00EA54F9" w:rsidRPr="00EA54F9" w:rsidRDefault="00EA54F9" w:rsidP="00EA54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2"/>
                <w:szCs w:val="22"/>
                <w:lang w:eastAsia="en-KE"/>
                <w14:ligatures w14:val="none"/>
              </w:rPr>
            </w:pPr>
            <w:r w:rsidRPr="00EA54F9">
              <w:rPr>
                <w:rFonts w:ascii="Times New Roman" w:eastAsia="Times New Roman" w:hAnsi="Times New Roman" w:cs="Times New Roman"/>
                <w:kern w:val="0"/>
                <w:sz w:val="22"/>
                <w:szCs w:val="22"/>
                <w:lang w:eastAsia="en-KE"/>
                <w14:ligatures w14:val="none"/>
              </w:rPr>
              <w:t>2%</w:t>
            </w:r>
          </w:p>
        </w:tc>
      </w:tr>
    </w:tbl>
    <w:p w14:paraId="3BE14306" w14:textId="39044A85" w:rsidR="00663AED" w:rsidRPr="00730318" w:rsidRDefault="00BF6BB4" w:rsidP="00667A1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lastRenderedPageBreak/>
        <w:t>A</w:t>
      </w:r>
      <w:r w:rsidRPr="00BF6BB4">
        <w:rPr>
          <w:rFonts w:ascii="Times New Roman" w:eastAsia="Times New Roman" w:hAnsi="Times New Roman" w:cs="Times New Roman"/>
          <w:kern w:val="0"/>
          <w:lang w:eastAsia="en-KE"/>
          <w14:ligatures w14:val="none"/>
        </w:rPr>
        <w:t>ssess</w:t>
      </w:r>
      <w:r w:rsidRPr="00730318">
        <w:rPr>
          <w:rFonts w:ascii="Times New Roman" w:eastAsia="Times New Roman" w:hAnsi="Times New Roman" w:cs="Times New Roman"/>
          <w:kern w:val="0"/>
          <w:lang w:eastAsia="en-KE"/>
          <w14:ligatures w14:val="none"/>
        </w:rPr>
        <w:t>ment of</w:t>
      </w:r>
      <w:r w:rsidRPr="00BF6BB4">
        <w:rPr>
          <w:rFonts w:ascii="Times New Roman" w:eastAsia="Times New Roman" w:hAnsi="Times New Roman" w:cs="Times New Roman"/>
          <w:kern w:val="0"/>
          <w:lang w:eastAsia="en-KE"/>
          <w14:ligatures w14:val="none"/>
        </w:rPr>
        <w:t xml:space="preserve"> community perceptions of water availability over the past three to five years found widespread improvements across all WaterStarters project sites</w:t>
      </w:r>
      <w:r w:rsidR="00663AED" w:rsidRPr="00730318">
        <w:rPr>
          <w:rFonts w:ascii="Times New Roman" w:eastAsia="Times New Roman" w:hAnsi="Times New Roman" w:cs="Times New Roman"/>
          <w:kern w:val="0"/>
          <w:lang w:eastAsia="en-KE"/>
          <w14:ligatures w14:val="none"/>
        </w:rPr>
        <w:t>.</w:t>
      </w:r>
      <w:r w:rsidR="00FD0661" w:rsidRPr="00730318">
        <w:rPr>
          <w:rFonts w:ascii="Times New Roman" w:eastAsia="Times New Roman" w:hAnsi="Times New Roman" w:cs="Times New Roman"/>
          <w:kern w:val="0"/>
          <w:lang w:eastAsia="en-KE"/>
          <w14:ligatures w14:val="none"/>
        </w:rPr>
        <w:t xml:space="preserve"> </w:t>
      </w:r>
      <w:r w:rsidR="00663AED" w:rsidRPr="00730318">
        <w:rPr>
          <w:rFonts w:ascii="Times New Roman" w:eastAsia="Times New Roman" w:hAnsi="Times New Roman" w:cs="Times New Roman"/>
          <w:kern w:val="0"/>
          <w:lang w:eastAsia="en-KE"/>
          <w14:ligatures w14:val="none"/>
        </w:rPr>
        <w:t xml:space="preserve">Naserian and </w:t>
      </w:r>
      <w:proofErr w:type="spellStart"/>
      <w:r w:rsidR="00663AED" w:rsidRPr="00730318">
        <w:rPr>
          <w:rFonts w:ascii="Times New Roman" w:eastAsia="Times New Roman" w:hAnsi="Times New Roman" w:cs="Times New Roman"/>
          <w:kern w:val="0"/>
          <w:lang w:eastAsia="en-KE"/>
          <w14:ligatures w14:val="none"/>
        </w:rPr>
        <w:t>Orinie</w:t>
      </w:r>
      <w:proofErr w:type="spellEnd"/>
      <w:r w:rsidR="00663AED" w:rsidRPr="00730318">
        <w:rPr>
          <w:rFonts w:ascii="Times New Roman" w:eastAsia="Times New Roman" w:hAnsi="Times New Roman" w:cs="Times New Roman"/>
          <w:kern w:val="0"/>
          <w:lang w:eastAsia="en-KE"/>
          <w14:ligatures w14:val="none"/>
        </w:rPr>
        <w:t xml:space="preserve">, </w:t>
      </w:r>
      <w:r w:rsidR="00FD0661" w:rsidRPr="00730318">
        <w:rPr>
          <w:rFonts w:ascii="Times New Roman" w:eastAsia="Times New Roman" w:hAnsi="Times New Roman" w:cs="Times New Roman"/>
          <w:kern w:val="0"/>
          <w:lang w:eastAsia="en-KE"/>
          <w14:ligatures w14:val="none"/>
        </w:rPr>
        <w:t xml:space="preserve">reported the highest </w:t>
      </w:r>
      <w:r w:rsidR="00EC790A" w:rsidRPr="00730318">
        <w:rPr>
          <w:rFonts w:ascii="Times New Roman" w:eastAsia="Times New Roman" w:hAnsi="Times New Roman" w:cs="Times New Roman"/>
          <w:kern w:val="0"/>
          <w:lang w:eastAsia="en-KE"/>
          <w14:ligatures w14:val="none"/>
        </w:rPr>
        <w:t>proportions of households (</w:t>
      </w:r>
      <w:r w:rsidR="00663AED" w:rsidRPr="00730318">
        <w:rPr>
          <w:rFonts w:ascii="Times New Roman" w:eastAsia="Times New Roman" w:hAnsi="Times New Roman" w:cs="Times New Roman"/>
          <w:kern w:val="0"/>
          <w:lang w:eastAsia="en-KE"/>
          <w14:ligatures w14:val="none"/>
        </w:rPr>
        <w:t>96.5% and 74.1%</w:t>
      </w:r>
      <w:r w:rsidR="00EC790A" w:rsidRPr="00730318">
        <w:rPr>
          <w:rFonts w:ascii="Times New Roman" w:eastAsia="Times New Roman" w:hAnsi="Times New Roman" w:cs="Times New Roman"/>
          <w:kern w:val="0"/>
          <w:lang w:eastAsia="en-KE"/>
          <w14:ligatures w14:val="none"/>
        </w:rPr>
        <w:t xml:space="preserve"> </w:t>
      </w:r>
      <w:r w:rsidR="00663AED" w:rsidRPr="00730318">
        <w:rPr>
          <w:rFonts w:ascii="Times New Roman" w:eastAsia="Times New Roman" w:hAnsi="Times New Roman" w:cs="Times New Roman"/>
          <w:kern w:val="0"/>
          <w:lang w:eastAsia="en-KE"/>
          <w14:ligatures w14:val="none"/>
        </w:rPr>
        <w:t>respectively</w:t>
      </w:r>
      <w:r w:rsidR="00EC790A" w:rsidRPr="00730318">
        <w:rPr>
          <w:rFonts w:ascii="Times New Roman" w:eastAsia="Times New Roman" w:hAnsi="Times New Roman" w:cs="Times New Roman"/>
          <w:kern w:val="0"/>
          <w:lang w:eastAsia="en-KE"/>
          <w14:ligatures w14:val="none"/>
        </w:rPr>
        <w:t xml:space="preserve">) who perceived that water availability had improved. </w:t>
      </w:r>
      <w:proofErr w:type="spellStart"/>
      <w:r w:rsidR="00663AED" w:rsidRPr="00730318">
        <w:rPr>
          <w:rFonts w:ascii="Times New Roman" w:eastAsia="Times New Roman" w:hAnsi="Times New Roman" w:cs="Times New Roman"/>
          <w:kern w:val="0"/>
          <w:lang w:eastAsia="en-KE"/>
          <w14:ligatures w14:val="none"/>
        </w:rPr>
        <w:t>Kumpa</w:t>
      </w:r>
      <w:proofErr w:type="spellEnd"/>
      <w:r w:rsidR="00663AED" w:rsidRPr="00730318">
        <w:rPr>
          <w:rFonts w:ascii="Times New Roman" w:eastAsia="Times New Roman" w:hAnsi="Times New Roman" w:cs="Times New Roman"/>
          <w:kern w:val="0"/>
          <w:lang w:eastAsia="en-KE"/>
          <w14:ligatures w14:val="none"/>
        </w:rPr>
        <w:t xml:space="preserve"> also demonstrated strong gains, with 70.4% of households noting significant improvement. Kima and </w:t>
      </w:r>
      <w:proofErr w:type="spellStart"/>
      <w:r w:rsidR="00663AED" w:rsidRPr="00730318">
        <w:rPr>
          <w:rFonts w:ascii="Times New Roman" w:eastAsia="Times New Roman" w:hAnsi="Times New Roman" w:cs="Times New Roman"/>
          <w:kern w:val="0"/>
          <w:lang w:eastAsia="en-KE"/>
          <w14:ligatures w14:val="none"/>
        </w:rPr>
        <w:t>Kibiko</w:t>
      </w:r>
      <w:proofErr w:type="spellEnd"/>
      <w:r w:rsidR="00663AED" w:rsidRPr="00730318">
        <w:rPr>
          <w:rFonts w:ascii="Times New Roman" w:eastAsia="Times New Roman" w:hAnsi="Times New Roman" w:cs="Times New Roman"/>
          <w:kern w:val="0"/>
          <w:lang w:eastAsia="en-KE"/>
          <w14:ligatures w14:val="none"/>
        </w:rPr>
        <w:t xml:space="preserve"> reported more moderate changes, with 53.0% and 48.0% of respondents respectively indicating that water availability had greatly improved. Notably, </w:t>
      </w:r>
      <w:proofErr w:type="spellStart"/>
      <w:r w:rsidR="00663AED" w:rsidRPr="00730318">
        <w:rPr>
          <w:rFonts w:ascii="Times New Roman" w:eastAsia="Times New Roman" w:hAnsi="Times New Roman" w:cs="Times New Roman"/>
          <w:kern w:val="0"/>
          <w:lang w:eastAsia="en-KE"/>
          <w14:ligatures w14:val="none"/>
        </w:rPr>
        <w:t>Kibiko</w:t>
      </w:r>
      <w:proofErr w:type="spellEnd"/>
      <w:r w:rsidR="00663AED" w:rsidRPr="00730318">
        <w:rPr>
          <w:rFonts w:ascii="Times New Roman" w:eastAsia="Times New Roman" w:hAnsi="Times New Roman" w:cs="Times New Roman"/>
          <w:kern w:val="0"/>
          <w:lang w:eastAsia="en-KE"/>
          <w14:ligatures w14:val="none"/>
        </w:rPr>
        <w:t xml:space="preserve"> and Kima also had the highest proportion of respondents who felt that water availability had only slightly improved (39.2% and 40.9%), pointing to either lower baseline water challenges or reduced visibility of WaterStarters interventions due to the presence of other sources.</w:t>
      </w:r>
      <w:r w:rsidR="00EC790A" w:rsidRPr="00730318">
        <w:rPr>
          <w:rFonts w:ascii="Times New Roman" w:eastAsia="Times New Roman" w:hAnsi="Times New Roman" w:cs="Times New Roman"/>
          <w:kern w:val="0"/>
          <w:lang w:eastAsia="en-KE"/>
          <w14:ligatures w14:val="none"/>
        </w:rPr>
        <w:t xml:space="preserve"> </w:t>
      </w:r>
      <w:r w:rsidR="00373D74" w:rsidRPr="00BF6BB4">
        <w:rPr>
          <w:rFonts w:ascii="Times New Roman" w:eastAsia="Times New Roman" w:hAnsi="Times New Roman" w:cs="Times New Roman"/>
          <w:kern w:val="0"/>
          <w:lang w:eastAsia="en-KE"/>
          <w14:ligatures w14:val="none"/>
        </w:rPr>
        <w:t xml:space="preserve">A minority of respondents in </w:t>
      </w:r>
      <w:proofErr w:type="spellStart"/>
      <w:r w:rsidR="00373D74" w:rsidRPr="00BF6BB4">
        <w:rPr>
          <w:rFonts w:ascii="Times New Roman" w:eastAsia="Times New Roman" w:hAnsi="Times New Roman" w:cs="Times New Roman"/>
          <w:kern w:val="0"/>
          <w:lang w:eastAsia="en-KE"/>
          <w14:ligatures w14:val="none"/>
        </w:rPr>
        <w:t>Kibiko</w:t>
      </w:r>
      <w:proofErr w:type="spellEnd"/>
      <w:r w:rsidR="00373D74" w:rsidRPr="00BF6BB4">
        <w:rPr>
          <w:rFonts w:ascii="Times New Roman" w:eastAsia="Times New Roman" w:hAnsi="Times New Roman" w:cs="Times New Roman"/>
          <w:kern w:val="0"/>
          <w:lang w:eastAsia="en-KE"/>
          <w14:ligatures w14:val="none"/>
        </w:rPr>
        <w:t xml:space="preserve"> even reported worsening water availability, attributing it to rapid population growth outpacing the expansion of water services.</w:t>
      </w:r>
      <w:r w:rsidR="00373D74" w:rsidRPr="00730318">
        <w:rPr>
          <w:rFonts w:ascii="Times New Roman" w:eastAsia="Times New Roman" w:hAnsi="Times New Roman" w:cs="Times New Roman"/>
          <w:kern w:val="0"/>
          <w:lang w:eastAsia="en-KE"/>
          <w14:ligatures w14:val="none"/>
        </w:rPr>
        <w:t xml:space="preserve"> </w:t>
      </w:r>
      <w:commentRangeStart w:id="29"/>
      <w:r w:rsidR="00663AED" w:rsidRPr="00730318">
        <w:rPr>
          <w:rFonts w:ascii="Times New Roman" w:eastAsia="Times New Roman" w:hAnsi="Times New Roman" w:cs="Times New Roman"/>
          <w:kern w:val="0"/>
          <w:lang w:eastAsia="en-KE"/>
          <w14:ligatures w14:val="none"/>
        </w:rPr>
        <w:t xml:space="preserve">The results of a Pearson Chi-Square test (χ² = 174.066, </w:t>
      </w:r>
      <w:proofErr w:type="spellStart"/>
      <w:r w:rsidR="00663AED" w:rsidRPr="00730318">
        <w:rPr>
          <w:rFonts w:ascii="Times New Roman" w:eastAsia="Times New Roman" w:hAnsi="Times New Roman" w:cs="Times New Roman"/>
          <w:kern w:val="0"/>
          <w:lang w:eastAsia="en-KE"/>
          <w14:ligatures w14:val="none"/>
        </w:rPr>
        <w:t>df</w:t>
      </w:r>
      <w:proofErr w:type="spellEnd"/>
      <w:r w:rsidR="00663AED" w:rsidRPr="00730318">
        <w:rPr>
          <w:rFonts w:ascii="Times New Roman" w:eastAsia="Times New Roman" w:hAnsi="Times New Roman" w:cs="Times New Roman"/>
          <w:kern w:val="0"/>
          <w:lang w:eastAsia="en-KE"/>
          <w14:ligatures w14:val="none"/>
        </w:rPr>
        <w:t xml:space="preserve"> = 25, p &lt; .001) confirm that the differences in perceived change across the sites are statistically significant.</w:t>
      </w:r>
      <w:commentRangeEnd w:id="29"/>
      <w:r w:rsidR="00F55812" w:rsidRPr="00730318">
        <w:rPr>
          <w:rStyle w:val="CommentReference"/>
        </w:rPr>
        <w:commentReference w:id="29"/>
      </w:r>
    </w:p>
    <w:p w14:paraId="43A27FE6" w14:textId="4C430C6D" w:rsidR="006E0443" w:rsidRPr="00730318" w:rsidRDefault="006E0443" w:rsidP="00BF6BB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color w:val="FFFFFF" w:themeColor="background1"/>
        </w:rPr>
        <w:drawing>
          <wp:inline distT="0" distB="0" distL="0" distR="0" wp14:anchorId="43407DA6" wp14:editId="5136A198">
            <wp:extent cx="5943600" cy="3745230"/>
            <wp:effectExtent l="0" t="0" r="0" b="7620"/>
            <wp:docPr id="798449087" name="Chart 1">
              <a:extLst xmlns:a="http://schemas.openxmlformats.org/drawingml/2006/main">
                <a:ext uri="{FF2B5EF4-FFF2-40B4-BE49-F238E27FC236}">
                  <a16:creationId xmlns:a16="http://schemas.microsoft.com/office/drawing/2014/main" id="{F64ACD72-639F-8467-23F2-3B0BAD99D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0BCD7F2" w14:textId="12B85E3B" w:rsidR="0096769B" w:rsidRPr="00730318" w:rsidRDefault="0096769B" w:rsidP="0096769B">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Across the five project sites, community perceptions on the drivers of improved water availability over the past 3</w:t>
      </w:r>
      <w:r w:rsidR="005F61FD" w:rsidRPr="00730318">
        <w:rPr>
          <w:rFonts w:ascii="Times New Roman" w:eastAsia="Times New Roman" w:hAnsi="Times New Roman" w:cs="Times New Roman"/>
          <w:kern w:val="0"/>
          <w:lang w:eastAsia="en-KE"/>
          <w14:ligatures w14:val="none"/>
        </w:rPr>
        <w:t>-</w:t>
      </w:r>
      <w:r w:rsidRPr="00730318">
        <w:rPr>
          <w:rFonts w:ascii="Times New Roman" w:eastAsia="Times New Roman" w:hAnsi="Times New Roman" w:cs="Times New Roman"/>
          <w:kern w:val="0"/>
          <w:lang w:eastAsia="en-KE"/>
          <w14:ligatures w14:val="none"/>
        </w:rPr>
        <w:t xml:space="preserve">5 years varied, but several key trends emerged. The WaterStarters Project was most frequently cited overall (23%), with particularly strong recognition in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(30%), Naserian (29%), and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(25%). In contrast,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and Kima, respondents attributed improvements more to other water infrastructure projects</w:t>
      </w:r>
      <w:r w:rsidR="00BB00FD"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30% and 15%, respectively</w:t>
      </w:r>
      <w:r w:rsidR="00BB00FD"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suggesting a more competitive or diverse intervention landscape in those areas. Affordability (15%) and improved management of water sources (15%) were also consistently highlighted across sites as critical </w:t>
      </w:r>
      <w:r w:rsidRPr="00730318">
        <w:rPr>
          <w:rFonts w:ascii="Times New Roman" w:eastAsia="Times New Roman" w:hAnsi="Times New Roman" w:cs="Times New Roman"/>
          <w:kern w:val="0"/>
          <w:lang w:eastAsia="en-KE"/>
          <w14:ligatures w14:val="none"/>
        </w:rPr>
        <w:lastRenderedPageBreak/>
        <w:t xml:space="preserve">enablers of improved access. Weather-related factors such as improved rainfall were more commonly noted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(23%), while increased community awareness (12%) and reduced demand pressure (6%) received moderate mention. </w:t>
      </w:r>
    </w:p>
    <w:p w14:paraId="22000DD3" w14:textId="32758596" w:rsidR="005278A1" w:rsidRPr="00730318" w:rsidRDefault="005278A1" w:rsidP="0096769B">
      <w:pPr>
        <w:spacing w:before="100" w:beforeAutospacing="1" w:after="100" w:afterAutospacing="1" w:line="276" w:lineRule="auto"/>
        <w:jc w:val="both"/>
        <w:rPr>
          <w:rFonts w:ascii="Times New Roman" w:hAnsi="Times New Roman" w:cs="Times New Roman"/>
        </w:rPr>
      </w:pPr>
      <w:r w:rsidRPr="00730318">
        <w:rPr>
          <w:rFonts w:ascii="Times New Roman" w:hAnsi="Times New Roman" w:cs="Times New Roman"/>
        </w:rPr>
        <w:t xml:space="preserve">Table </w:t>
      </w:r>
      <w:r w:rsidR="005F61FD" w:rsidRPr="00730318">
        <w:rPr>
          <w:rFonts w:ascii="Times New Roman" w:hAnsi="Times New Roman" w:cs="Times New Roman"/>
          <w:highlight w:val="yellow"/>
        </w:rPr>
        <w:t>xx</w:t>
      </w:r>
      <w:r w:rsidRPr="00730318">
        <w:rPr>
          <w:rFonts w:ascii="Times New Roman" w:hAnsi="Times New Roman" w:cs="Times New Roman"/>
        </w:rPr>
        <w:t>: Perceptions on the factors that contributed to the improvement in water availability for the household in the last 3-5 years</w:t>
      </w:r>
    </w:p>
    <w:tbl>
      <w:tblPr>
        <w:tblStyle w:val="PlainTable2"/>
        <w:tblW w:w="0" w:type="auto"/>
        <w:tblLayout w:type="fixed"/>
        <w:tblLook w:val="04A0" w:firstRow="1" w:lastRow="0" w:firstColumn="1" w:lastColumn="0" w:noHBand="0" w:noVBand="1"/>
      </w:tblPr>
      <w:tblGrid>
        <w:gridCol w:w="3387"/>
        <w:gridCol w:w="993"/>
        <w:gridCol w:w="850"/>
        <w:gridCol w:w="992"/>
        <w:gridCol w:w="1134"/>
        <w:gridCol w:w="851"/>
        <w:gridCol w:w="1123"/>
      </w:tblGrid>
      <w:tr w:rsidR="0093019C" w:rsidRPr="00730318" w14:paraId="265F1B79" w14:textId="75C68226" w:rsidTr="0093019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87" w:type="dxa"/>
            <w:tcBorders>
              <w:top w:val="single" w:sz="4" w:space="0" w:color="7F7F7F" w:themeColor="text1" w:themeTint="80"/>
              <w:bottom w:val="single" w:sz="12" w:space="0" w:color="7F7F7F" w:themeColor="text1" w:themeTint="80"/>
            </w:tcBorders>
            <w:noWrap/>
            <w:hideMark/>
          </w:tcPr>
          <w:p w14:paraId="604950CA" w14:textId="3782205A" w:rsidR="00511A62" w:rsidRPr="006F0C1A" w:rsidRDefault="00511A62" w:rsidP="00511A62">
            <w:pPr>
              <w:rPr>
                <w:rFonts w:ascii="Times New Roman" w:eastAsia="Times New Roman" w:hAnsi="Times New Roman" w:cs="Times New Roman"/>
                <w:color w:val="000000"/>
                <w:kern w:val="0"/>
                <w:sz w:val="22"/>
                <w:szCs w:val="22"/>
                <w:lang w:eastAsia="en-KE"/>
                <w14:ligatures w14:val="none"/>
              </w:rPr>
            </w:pPr>
            <w:r w:rsidRPr="00730318">
              <w:rPr>
                <w:rFonts w:ascii="Times New Roman" w:eastAsia="Times New Roman" w:hAnsi="Times New Roman" w:cs="Times New Roman"/>
                <w:color w:val="000000"/>
                <w:kern w:val="0"/>
                <w:sz w:val="22"/>
                <w:szCs w:val="22"/>
                <w:lang w:eastAsia="en-KE"/>
                <w14:ligatures w14:val="none"/>
              </w:rPr>
              <w:t>Contributing factors</w:t>
            </w:r>
          </w:p>
        </w:tc>
        <w:tc>
          <w:tcPr>
            <w:tcW w:w="993" w:type="dxa"/>
            <w:tcBorders>
              <w:top w:val="single" w:sz="4" w:space="0" w:color="7F7F7F" w:themeColor="text1" w:themeTint="80"/>
              <w:bottom w:val="single" w:sz="12" w:space="0" w:color="7F7F7F" w:themeColor="text1" w:themeTint="80"/>
            </w:tcBorders>
            <w:noWrap/>
            <w:hideMark/>
          </w:tcPr>
          <w:p w14:paraId="4B160293" w14:textId="77777777" w:rsidR="00511A62" w:rsidRPr="006F0C1A" w:rsidRDefault="00511A62" w:rsidP="00511A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6F0C1A">
              <w:rPr>
                <w:rFonts w:ascii="Times New Roman" w:eastAsia="Times New Roman" w:hAnsi="Times New Roman" w:cs="Times New Roman"/>
                <w:color w:val="000000"/>
                <w:kern w:val="0"/>
                <w:sz w:val="22"/>
                <w:szCs w:val="22"/>
                <w:lang w:eastAsia="en-KE"/>
                <w14:ligatures w14:val="none"/>
              </w:rPr>
              <w:t>Kibiko</w:t>
            </w:r>
            <w:proofErr w:type="spellEnd"/>
          </w:p>
        </w:tc>
        <w:tc>
          <w:tcPr>
            <w:tcW w:w="850" w:type="dxa"/>
            <w:tcBorders>
              <w:top w:val="single" w:sz="4" w:space="0" w:color="7F7F7F" w:themeColor="text1" w:themeTint="80"/>
              <w:bottom w:val="single" w:sz="12" w:space="0" w:color="7F7F7F" w:themeColor="text1" w:themeTint="80"/>
            </w:tcBorders>
            <w:noWrap/>
            <w:hideMark/>
          </w:tcPr>
          <w:p w14:paraId="266DA8E1" w14:textId="77777777" w:rsidR="00511A62" w:rsidRPr="006F0C1A" w:rsidRDefault="00511A62" w:rsidP="00511A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Kima</w:t>
            </w:r>
          </w:p>
        </w:tc>
        <w:tc>
          <w:tcPr>
            <w:tcW w:w="992" w:type="dxa"/>
            <w:tcBorders>
              <w:top w:val="single" w:sz="4" w:space="0" w:color="7F7F7F" w:themeColor="text1" w:themeTint="80"/>
              <w:bottom w:val="single" w:sz="12" w:space="0" w:color="7F7F7F" w:themeColor="text1" w:themeTint="80"/>
            </w:tcBorders>
            <w:noWrap/>
            <w:hideMark/>
          </w:tcPr>
          <w:p w14:paraId="57F493A8" w14:textId="77777777" w:rsidR="00511A62" w:rsidRPr="006F0C1A" w:rsidRDefault="00511A62" w:rsidP="00511A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6F0C1A">
              <w:rPr>
                <w:rFonts w:ascii="Times New Roman" w:eastAsia="Times New Roman" w:hAnsi="Times New Roman" w:cs="Times New Roman"/>
                <w:color w:val="000000"/>
                <w:kern w:val="0"/>
                <w:sz w:val="22"/>
                <w:szCs w:val="22"/>
                <w:lang w:eastAsia="en-KE"/>
                <w14:ligatures w14:val="none"/>
              </w:rPr>
              <w:t>Kumpa</w:t>
            </w:r>
            <w:proofErr w:type="spellEnd"/>
          </w:p>
        </w:tc>
        <w:tc>
          <w:tcPr>
            <w:tcW w:w="1134" w:type="dxa"/>
            <w:tcBorders>
              <w:top w:val="single" w:sz="4" w:space="0" w:color="7F7F7F" w:themeColor="text1" w:themeTint="80"/>
              <w:bottom w:val="single" w:sz="12" w:space="0" w:color="7F7F7F" w:themeColor="text1" w:themeTint="80"/>
            </w:tcBorders>
            <w:noWrap/>
            <w:hideMark/>
          </w:tcPr>
          <w:p w14:paraId="5CD17EA7" w14:textId="77777777" w:rsidR="00511A62" w:rsidRPr="006F0C1A" w:rsidRDefault="00511A62" w:rsidP="00511A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Naserian</w:t>
            </w:r>
          </w:p>
        </w:tc>
        <w:tc>
          <w:tcPr>
            <w:tcW w:w="851" w:type="dxa"/>
            <w:tcBorders>
              <w:top w:val="single" w:sz="4" w:space="0" w:color="7F7F7F" w:themeColor="text1" w:themeTint="80"/>
              <w:bottom w:val="single" w:sz="12" w:space="0" w:color="7F7F7F" w:themeColor="text1" w:themeTint="80"/>
            </w:tcBorders>
            <w:noWrap/>
            <w:hideMark/>
          </w:tcPr>
          <w:p w14:paraId="6BF4B8B6" w14:textId="77777777" w:rsidR="00511A62" w:rsidRPr="006F0C1A" w:rsidRDefault="00511A62" w:rsidP="00511A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6F0C1A">
              <w:rPr>
                <w:rFonts w:ascii="Times New Roman" w:eastAsia="Times New Roman" w:hAnsi="Times New Roman" w:cs="Times New Roman"/>
                <w:color w:val="000000"/>
                <w:kern w:val="0"/>
                <w:sz w:val="22"/>
                <w:szCs w:val="22"/>
                <w:lang w:eastAsia="en-KE"/>
                <w14:ligatures w14:val="none"/>
              </w:rPr>
              <w:t>Orinie</w:t>
            </w:r>
            <w:proofErr w:type="spellEnd"/>
          </w:p>
        </w:tc>
        <w:tc>
          <w:tcPr>
            <w:tcW w:w="1123" w:type="dxa"/>
            <w:tcBorders>
              <w:top w:val="single" w:sz="4" w:space="0" w:color="7F7F7F" w:themeColor="text1" w:themeTint="80"/>
              <w:bottom w:val="single" w:sz="12" w:space="0" w:color="7F7F7F" w:themeColor="text1" w:themeTint="80"/>
            </w:tcBorders>
          </w:tcPr>
          <w:p w14:paraId="5B7BDA79" w14:textId="4579FB54" w:rsidR="00511A62" w:rsidRPr="00730318" w:rsidRDefault="00511A62" w:rsidP="00511A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All sites</w:t>
            </w:r>
          </w:p>
        </w:tc>
      </w:tr>
      <w:tr w:rsidR="0093019C" w:rsidRPr="00730318" w14:paraId="77399699" w14:textId="78258214" w:rsidTr="0093019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87" w:type="dxa"/>
            <w:tcBorders>
              <w:top w:val="single" w:sz="12" w:space="0" w:color="7F7F7F" w:themeColor="text1" w:themeTint="80"/>
            </w:tcBorders>
            <w:noWrap/>
            <w:hideMark/>
          </w:tcPr>
          <w:p w14:paraId="29ADC674" w14:textId="77777777" w:rsidR="00511A62" w:rsidRPr="006F0C1A" w:rsidRDefault="00511A62" w:rsidP="00511A6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Implementation of the WaterStarters Project</w:t>
            </w:r>
          </w:p>
        </w:tc>
        <w:tc>
          <w:tcPr>
            <w:tcW w:w="993" w:type="dxa"/>
            <w:tcBorders>
              <w:top w:val="single" w:sz="12" w:space="0" w:color="7F7F7F" w:themeColor="text1" w:themeTint="80"/>
            </w:tcBorders>
            <w:noWrap/>
            <w:hideMark/>
          </w:tcPr>
          <w:p w14:paraId="2C416564"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10%</w:t>
            </w:r>
          </w:p>
        </w:tc>
        <w:tc>
          <w:tcPr>
            <w:tcW w:w="850" w:type="dxa"/>
            <w:tcBorders>
              <w:top w:val="single" w:sz="12" w:space="0" w:color="7F7F7F" w:themeColor="text1" w:themeTint="80"/>
            </w:tcBorders>
            <w:noWrap/>
            <w:hideMark/>
          </w:tcPr>
          <w:p w14:paraId="63DB65D2"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19%</w:t>
            </w:r>
          </w:p>
        </w:tc>
        <w:tc>
          <w:tcPr>
            <w:tcW w:w="992" w:type="dxa"/>
            <w:tcBorders>
              <w:top w:val="single" w:sz="12" w:space="0" w:color="7F7F7F" w:themeColor="text1" w:themeTint="80"/>
            </w:tcBorders>
            <w:noWrap/>
            <w:hideMark/>
          </w:tcPr>
          <w:p w14:paraId="72DE27D7"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30%</w:t>
            </w:r>
          </w:p>
        </w:tc>
        <w:tc>
          <w:tcPr>
            <w:tcW w:w="1134" w:type="dxa"/>
            <w:tcBorders>
              <w:top w:val="single" w:sz="12" w:space="0" w:color="7F7F7F" w:themeColor="text1" w:themeTint="80"/>
            </w:tcBorders>
            <w:noWrap/>
            <w:hideMark/>
          </w:tcPr>
          <w:p w14:paraId="4FAB5B4A"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29%</w:t>
            </w:r>
          </w:p>
        </w:tc>
        <w:tc>
          <w:tcPr>
            <w:tcW w:w="851" w:type="dxa"/>
            <w:tcBorders>
              <w:top w:val="single" w:sz="12" w:space="0" w:color="7F7F7F" w:themeColor="text1" w:themeTint="80"/>
            </w:tcBorders>
            <w:noWrap/>
            <w:hideMark/>
          </w:tcPr>
          <w:p w14:paraId="7BDA0D35"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25%</w:t>
            </w:r>
          </w:p>
        </w:tc>
        <w:tc>
          <w:tcPr>
            <w:tcW w:w="1123" w:type="dxa"/>
            <w:tcBorders>
              <w:top w:val="single" w:sz="12" w:space="0" w:color="7F7F7F" w:themeColor="text1" w:themeTint="80"/>
            </w:tcBorders>
          </w:tcPr>
          <w:p w14:paraId="51FC3E43" w14:textId="73AB8E31" w:rsidR="00511A62" w:rsidRPr="00730318"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23%</w:t>
            </w:r>
          </w:p>
        </w:tc>
      </w:tr>
      <w:tr w:rsidR="00144D99" w:rsidRPr="00730318" w14:paraId="3CEF04D9" w14:textId="77777777" w:rsidTr="00D13B17">
        <w:trPr>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0B394BDB" w14:textId="77777777" w:rsidR="00144D99" w:rsidRPr="006F0C1A" w:rsidRDefault="00144D99" w:rsidP="00D13B17">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Improved affordability of water services</w:t>
            </w:r>
          </w:p>
        </w:tc>
        <w:tc>
          <w:tcPr>
            <w:tcW w:w="993" w:type="dxa"/>
            <w:noWrap/>
            <w:hideMark/>
          </w:tcPr>
          <w:p w14:paraId="301FC7C8" w14:textId="77777777" w:rsidR="00144D99" w:rsidRPr="006F0C1A" w:rsidRDefault="00144D99" w:rsidP="00D13B1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12%</w:t>
            </w:r>
          </w:p>
        </w:tc>
        <w:tc>
          <w:tcPr>
            <w:tcW w:w="850" w:type="dxa"/>
            <w:noWrap/>
            <w:hideMark/>
          </w:tcPr>
          <w:p w14:paraId="4E401879" w14:textId="77777777" w:rsidR="00144D99" w:rsidRPr="006F0C1A" w:rsidRDefault="00144D99" w:rsidP="00D13B1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17%</w:t>
            </w:r>
          </w:p>
        </w:tc>
        <w:tc>
          <w:tcPr>
            <w:tcW w:w="992" w:type="dxa"/>
            <w:noWrap/>
            <w:hideMark/>
          </w:tcPr>
          <w:p w14:paraId="0BF7CB7A" w14:textId="77777777" w:rsidR="00144D99" w:rsidRPr="006F0C1A" w:rsidRDefault="00144D99" w:rsidP="00D13B1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15%</w:t>
            </w:r>
          </w:p>
        </w:tc>
        <w:tc>
          <w:tcPr>
            <w:tcW w:w="1134" w:type="dxa"/>
            <w:noWrap/>
            <w:hideMark/>
          </w:tcPr>
          <w:p w14:paraId="3C45C1EA" w14:textId="77777777" w:rsidR="00144D99" w:rsidRPr="006F0C1A" w:rsidRDefault="00144D99" w:rsidP="00D13B1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15%</w:t>
            </w:r>
          </w:p>
        </w:tc>
        <w:tc>
          <w:tcPr>
            <w:tcW w:w="851" w:type="dxa"/>
            <w:noWrap/>
            <w:hideMark/>
          </w:tcPr>
          <w:p w14:paraId="5B2D097E" w14:textId="77777777" w:rsidR="00144D99" w:rsidRPr="006F0C1A" w:rsidRDefault="00144D99" w:rsidP="00D13B1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17%</w:t>
            </w:r>
          </w:p>
        </w:tc>
        <w:tc>
          <w:tcPr>
            <w:tcW w:w="1123" w:type="dxa"/>
          </w:tcPr>
          <w:p w14:paraId="69D21EA8" w14:textId="77777777" w:rsidR="00144D99" w:rsidRPr="00730318" w:rsidRDefault="00144D99" w:rsidP="00D13B1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15%</w:t>
            </w:r>
          </w:p>
        </w:tc>
      </w:tr>
      <w:tr w:rsidR="00144D99" w:rsidRPr="00730318" w14:paraId="0D6D129E" w14:textId="77777777" w:rsidTr="00F1060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624E0790" w14:textId="77777777" w:rsidR="00144D99" w:rsidRPr="006F0C1A" w:rsidRDefault="00144D99" w:rsidP="00F1060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Better management or maintenance of water sources</w:t>
            </w:r>
          </w:p>
        </w:tc>
        <w:tc>
          <w:tcPr>
            <w:tcW w:w="993" w:type="dxa"/>
            <w:noWrap/>
            <w:hideMark/>
          </w:tcPr>
          <w:p w14:paraId="6684FBD9" w14:textId="77777777" w:rsidR="00144D99" w:rsidRPr="006F0C1A" w:rsidRDefault="00144D99" w:rsidP="00F106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12%</w:t>
            </w:r>
          </w:p>
        </w:tc>
        <w:tc>
          <w:tcPr>
            <w:tcW w:w="850" w:type="dxa"/>
            <w:noWrap/>
            <w:hideMark/>
          </w:tcPr>
          <w:p w14:paraId="16BE9A30" w14:textId="77777777" w:rsidR="00144D99" w:rsidRPr="006F0C1A" w:rsidRDefault="00144D99" w:rsidP="00F106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18%</w:t>
            </w:r>
          </w:p>
        </w:tc>
        <w:tc>
          <w:tcPr>
            <w:tcW w:w="992" w:type="dxa"/>
            <w:noWrap/>
            <w:hideMark/>
          </w:tcPr>
          <w:p w14:paraId="292DDB8F" w14:textId="77777777" w:rsidR="00144D99" w:rsidRPr="006F0C1A" w:rsidRDefault="00144D99" w:rsidP="00F106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15%</w:t>
            </w:r>
          </w:p>
        </w:tc>
        <w:tc>
          <w:tcPr>
            <w:tcW w:w="1134" w:type="dxa"/>
            <w:noWrap/>
            <w:hideMark/>
          </w:tcPr>
          <w:p w14:paraId="5F4CD8A9" w14:textId="77777777" w:rsidR="00144D99" w:rsidRPr="006F0C1A" w:rsidRDefault="00144D99" w:rsidP="00F106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16%</w:t>
            </w:r>
          </w:p>
        </w:tc>
        <w:tc>
          <w:tcPr>
            <w:tcW w:w="851" w:type="dxa"/>
            <w:noWrap/>
            <w:hideMark/>
          </w:tcPr>
          <w:p w14:paraId="2220B1D3" w14:textId="77777777" w:rsidR="00144D99" w:rsidRPr="006F0C1A" w:rsidRDefault="00144D99" w:rsidP="00F106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16%</w:t>
            </w:r>
          </w:p>
        </w:tc>
        <w:tc>
          <w:tcPr>
            <w:tcW w:w="1123" w:type="dxa"/>
          </w:tcPr>
          <w:p w14:paraId="5B52AABE" w14:textId="77777777" w:rsidR="00144D99" w:rsidRPr="00730318" w:rsidRDefault="00144D99" w:rsidP="00F1060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15%</w:t>
            </w:r>
          </w:p>
        </w:tc>
      </w:tr>
      <w:tr w:rsidR="0093019C" w:rsidRPr="00730318" w14:paraId="203F2C7E" w14:textId="3C4291D0" w:rsidTr="0093019C">
        <w:trPr>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77535E98" w14:textId="77777777" w:rsidR="00511A62" w:rsidRPr="006F0C1A" w:rsidRDefault="00511A62" w:rsidP="00511A6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Other water infrastructure projects or interventions</w:t>
            </w:r>
          </w:p>
        </w:tc>
        <w:tc>
          <w:tcPr>
            <w:tcW w:w="993" w:type="dxa"/>
            <w:noWrap/>
            <w:hideMark/>
          </w:tcPr>
          <w:p w14:paraId="2478A5E2"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30%</w:t>
            </w:r>
          </w:p>
        </w:tc>
        <w:tc>
          <w:tcPr>
            <w:tcW w:w="850" w:type="dxa"/>
            <w:noWrap/>
            <w:hideMark/>
          </w:tcPr>
          <w:p w14:paraId="4380849A"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15%</w:t>
            </w:r>
          </w:p>
        </w:tc>
        <w:tc>
          <w:tcPr>
            <w:tcW w:w="992" w:type="dxa"/>
            <w:noWrap/>
            <w:hideMark/>
          </w:tcPr>
          <w:p w14:paraId="346BD5F2"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12%</w:t>
            </w:r>
          </w:p>
        </w:tc>
        <w:tc>
          <w:tcPr>
            <w:tcW w:w="1134" w:type="dxa"/>
            <w:noWrap/>
            <w:hideMark/>
          </w:tcPr>
          <w:p w14:paraId="27FB8220"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9%</w:t>
            </w:r>
          </w:p>
        </w:tc>
        <w:tc>
          <w:tcPr>
            <w:tcW w:w="851" w:type="dxa"/>
            <w:noWrap/>
            <w:hideMark/>
          </w:tcPr>
          <w:p w14:paraId="76BBDDF6"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9%</w:t>
            </w:r>
          </w:p>
        </w:tc>
        <w:tc>
          <w:tcPr>
            <w:tcW w:w="1123" w:type="dxa"/>
          </w:tcPr>
          <w:p w14:paraId="60E0A97C" w14:textId="177AF559" w:rsidR="00511A62" w:rsidRPr="00730318"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14%</w:t>
            </w:r>
          </w:p>
        </w:tc>
      </w:tr>
      <w:tr w:rsidR="0093019C" w:rsidRPr="00730318" w14:paraId="367A51A4" w14:textId="1C5CE77C" w:rsidTr="0093019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329A96A5" w14:textId="0BB6E88C" w:rsidR="00511A62" w:rsidRPr="006F0C1A" w:rsidRDefault="00511A62" w:rsidP="00511A6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 xml:space="preserve">Improved reliability of rainfall </w:t>
            </w:r>
          </w:p>
        </w:tc>
        <w:tc>
          <w:tcPr>
            <w:tcW w:w="993" w:type="dxa"/>
            <w:noWrap/>
            <w:hideMark/>
          </w:tcPr>
          <w:p w14:paraId="50FAA040"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23%</w:t>
            </w:r>
          </w:p>
        </w:tc>
        <w:tc>
          <w:tcPr>
            <w:tcW w:w="850" w:type="dxa"/>
            <w:noWrap/>
            <w:hideMark/>
          </w:tcPr>
          <w:p w14:paraId="39E2A086"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10%</w:t>
            </w:r>
          </w:p>
        </w:tc>
        <w:tc>
          <w:tcPr>
            <w:tcW w:w="992" w:type="dxa"/>
            <w:noWrap/>
            <w:hideMark/>
          </w:tcPr>
          <w:p w14:paraId="46351663"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14%</w:t>
            </w:r>
          </w:p>
        </w:tc>
        <w:tc>
          <w:tcPr>
            <w:tcW w:w="1134" w:type="dxa"/>
            <w:noWrap/>
            <w:hideMark/>
          </w:tcPr>
          <w:p w14:paraId="7DA8A868"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11%</w:t>
            </w:r>
          </w:p>
        </w:tc>
        <w:tc>
          <w:tcPr>
            <w:tcW w:w="851" w:type="dxa"/>
            <w:noWrap/>
            <w:hideMark/>
          </w:tcPr>
          <w:p w14:paraId="4A5192D2"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12%</w:t>
            </w:r>
          </w:p>
        </w:tc>
        <w:tc>
          <w:tcPr>
            <w:tcW w:w="1123" w:type="dxa"/>
          </w:tcPr>
          <w:p w14:paraId="332948E1" w14:textId="6323216F" w:rsidR="00511A62" w:rsidRPr="00730318"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14%</w:t>
            </w:r>
          </w:p>
        </w:tc>
      </w:tr>
      <w:tr w:rsidR="0093019C" w:rsidRPr="00730318" w14:paraId="04017109" w14:textId="0CAB447C" w:rsidTr="0093019C">
        <w:trPr>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3988163B" w14:textId="77777777" w:rsidR="00511A62" w:rsidRPr="006F0C1A" w:rsidRDefault="00511A62" w:rsidP="00511A6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Increased community awareness on water management</w:t>
            </w:r>
          </w:p>
        </w:tc>
        <w:tc>
          <w:tcPr>
            <w:tcW w:w="993" w:type="dxa"/>
            <w:noWrap/>
            <w:hideMark/>
          </w:tcPr>
          <w:p w14:paraId="3A050EB4"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11%</w:t>
            </w:r>
          </w:p>
        </w:tc>
        <w:tc>
          <w:tcPr>
            <w:tcW w:w="850" w:type="dxa"/>
            <w:noWrap/>
            <w:hideMark/>
          </w:tcPr>
          <w:p w14:paraId="6F11E46F"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15%</w:t>
            </w:r>
          </w:p>
        </w:tc>
        <w:tc>
          <w:tcPr>
            <w:tcW w:w="992" w:type="dxa"/>
            <w:noWrap/>
            <w:hideMark/>
          </w:tcPr>
          <w:p w14:paraId="1C755663"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8%</w:t>
            </w:r>
          </w:p>
        </w:tc>
        <w:tc>
          <w:tcPr>
            <w:tcW w:w="1134" w:type="dxa"/>
            <w:noWrap/>
            <w:hideMark/>
          </w:tcPr>
          <w:p w14:paraId="5C7FC258"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13%</w:t>
            </w:r>
          </w:p>
        </w:tc>
        <w:tc>
          <w:tcPr>
            <w:tcW w:w="851" w:type="dxa"/>
            <w:noWrap/>
            <w:hideMark/>
          </w:tcPr>
          <w:p w14:paraId="2C4F9485"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13%</w:t>
            </w:r>
          </w:p>
        </w:tc>
        <w:tc>
          <w:tcPr>
            <w:tcW w:w="1123" w:type="dxa"/>
          </w:tcPr>
          <w:p w14:paraId="216F1015" w14:textId="3DD4C762" w:rsidR="00511A62" w:rsidRPr="00730318"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12%</w:t>
            </w:r>
          </w:p>
        </w:tc>
      </w:tr>
      <w:tr w:rsidR="0093019C" w:rsidRPr="00730318" w14:paraId="01065B42" w14:textId="0986456D" w:rsidTr="0093019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65061FD9" w14:textId="77777777" w:rsidR="00511A62" w:rsidRPr="006F0C1A" w:rsidRDefault="00511A62" w:rsidP="00511A6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Reduced population pressure or demand on existing sources</w:t>
            </w:r>
          </w:p>
        </w:tc>
        <w:tc>
          <w:tcPr>
            <w:tcW w:w="993" w:type="dxa"/>
            <w:noWrap/>
            <w:hideMark/>
          </w:tcPr>
          <w:p w14:paraId="339997DB"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2%</w:t>
            </w:r>
          </w:p>
        </w:tc>
        <w:tc>
          <w:tcPr>
            <w:tcW w:w="850" w:type="dxa"/>
            <w:noWrap/>
            <w:hideMark/>
          </w:tcPr>
          <w:p w14:paraId="26638919"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7%</w:t>
            </w:r>
          </w:p>
        </w:tc>
        <w:tc>
          <w:tcPr>
            <w:tcW w:w="992" w:type="dxa"/>
            <w:noWrap/>
            <w:hideMark/>
          </w:tcPr>
          <w:p w14:paraId="538F4412"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6%</w:t>
            </w:r>
          </w:p>
        </w:tc>
        <w:tc>
          <w:tcPr>
            <w:tcW w:w="1134" w:type="dxa"/>
            <w:noWrap/>
            <w:hideMark/>
          </w:tcPr>
          <w:p w14:paraId="3A334506"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7%</w:t>
            </w:r>
          </w:p>
        </w:tc>
        <w:tc>
          <w:tcPr>
            <w:tcW w:w="851" w:type="dxa"/>
            <w:noWrap/>
            <w:hideMark/>
          </w:tcPr>
          <w:p w14:paraId="5BEBD2E4"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7%</w:t>
            </w:r>
          </w:p>
        </w:tc>
        <w:tc>
          <w:tcPr>
            <w:tcW w:w="1123" w:type="dxa"/>
          </w:tcPr>
          <w:p w14:paraId="7F221580" w14:textId="24677C22" w:rsidR="00511A62" w:rsidRPr="00730318"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6%</w:t>
            </w:r>
          </w:p>
        </w:tc>
      </w:tr>
      <w:tr w:rsidR="0093019C" w:rsidRPr="00730318" w14:paraId="46B6D680" w14:textId="2DED47A0" w:rsidTr="0093019C">
        <w:trPr>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6BE7B210" w14:textId="77777777" w:rsidR="00511A62" w:rsidRPr="006F0C1A" w:rsidRDefault="00511A62" w:rsidP="00511A6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Other factors</w:t>
            </w:r>
          </w:p>
        </w:tc>
        <w:tc>
          <w:tcPr>
            <w:tcW w:w="993" w:type="dxa"/>
            <w:noWrap/>
            <w:hideMark/>
          </w:tcPr>
          <w:p w14:paraId="4DC80A9E"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w:t>
            </w:r>
          </w:p>
        </w:tc>
        <w:tc>
          <w:tcPr>
            <w:tcW w:w="850" w:type="dxa"/>
            <w:noWrap/>
            <w:hideMark/>
          </w:tcPr>
          <w:p w14:paraId="0E4C3741"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c>
          <w:tcPr>
            <w:tcW w:w="992" w:type="dxa"/>
            <w:noWrap/>
            <w:hideMark/>
          </w:tcPr>
          <w:p w14:paraId="1CF062A7"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w:t>
            </w:r>
          </w:p>
        </w:tc>
        <w:tc>
          <w:tcPr>
            <w:tcW w:w="1134" w:type="dxa"/>
            <w:noWrap/>
            <w:hideMark/>
          </w:tcPr>
          <w:p w14:paraId="4D055052"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c>
          <w:tcPr>
            <w:tcW w:w="851" w:type="dxa"/>
            <w:noWrap/>
            <w:hideMark/>
          </w:tcPr>
          <w:p w14:paraId="5FE747B5" w14:textId="77777777" w:rsidR="00511A62" w:rsidRPr="006F0C1A"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c>
          <w:tcPr>
            <w:tcW w:w="1123" w:type="dxa"/>
          </w:tcPr>
          <w:p w14:paraId="02E1A1AA" w14:textId="3111E863" w:rsidR="00511A62" w:rsidRPr="00730318" w:rsidRDefault="00511A62" w:rsidP="00511A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r>
      <w:tr w:rsidR="0093019C" w:rsidRPr="00730318" w14:paraId="1C6F31B4" w14:textId="3916ACBA" w:rsidTr="0093019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387" w:type="dxa"/>
            <w:noWrap/>
            <w:hideMark/>
          </w:tcPr>
          <w:p w14:paraId="6F4FCDFB" w14:textId="77777777" w:rsidR="00511A62" w:rsidRPr="006F0C1A" w:rsidRDefault="00511A62" w:rsidP="00511A62">
            <w:pPr>
              <w:rPr>
                <w:rFonts w:ascii="Times New Roman" w:eastAsia="Times New Roman" w:hAnsi="Times New Roman" w:cs="Times New Roman"/>
                <w:b w:val="0"/>
                <w:bCs w:val="0"/>
                <w:color w:val="000000"/>
                <w:kern w:val="0"/>
                <w:sz w:val="22"/>
                <w:szCs w:val="22"/>
                <w:lang w:eastAsia="en-KE"/>
                <w14:ligatures w14:val="none"/>
              </w:rPr>
            </w:pPr>
            <w:r w:rsidRPr="006F0C1A">
              <w:rPr>
                <w:rFonts w:ascii="Times New Roman" w:eastAsia="Times New Roman" w:hAnsi="Times New Roman" w:cs="Times New Roman"/>
                <w:b w:val="0"/>
                <w:bCs w:val="0"/>
                <w:color w:val="000000"/>
                <w:kern w:val="0"/>
                <w:sz w:val="22"/>
                <w:szCs w:val="22"/>
                <w:lang w:eastAsia="en-KE"/>
                <w14:ligatures w14:val="none"/>
              </w:rPr>
              <w:t>Not sure / Don’t know</w:t>
            </w:r>
          </w:p>
        </w:tc>
        <w:tc>
          <w:tcPr>
            <w:tcW w:w="993" w:type="dxa"/>
            <w:noWrap/>
            <w:hideMark/>
          </w:tcPr>
          <w:p w14:paraId="3EDCB308"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1%</w:t>
            </w:r>
          </w:p>
        </w:tc>
        <w:tc>
          <w:tcPr>
            <w:tcW w:w="850" w:type="dxa"/>
            <w:noWrap/>
            <w:hideMark/>
          </w:tcPr>
          <w:p w14:paraId="33CD07FC"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c>
          <w:tcPr>
            <w:tcW w:w="992" w:type="dxa"/>
            <w:noWrap/>
            <w:hideMark/>
          </w:tcPr>
          <w:p w14:paraId="5BB80C5D"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c>
          <w:tcPr>
            <w:tcW w:w="1134" w:type="dxa"/>
            <w:noWrap/>
            <w:hideMark/>
          </w:tcPr>
          <w:p w14:paraId="3EBF2001"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c>
          <w:tcPr>
            <w:tcW w:w="851" w:type="dxa"/>
            <w:noWrap/>
            <w:hideMark/>
          </w:tcPr>
          <w:p w14:paraId="453BA67F" w14:textId="77777777" w:rsidR="00511A62" w:rsidRPr="006F0C1A"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c>
          <w:tcPr>
            <w:tcW w:w="1123" w:type="dxa"/>
          </w:tcPr>
          <w:p w14:paraId="35ED38EF" w14:textId="170CF51C" w:rsidR="00511A62" w:rsidRPr="00730318" w:rsidRDefault="00511A62" w:rsidP="00511A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6F0C1A">
              <w:rPr>
                <w:rFonts w:ascii="Times New Roman" w:eastAsia="Times New Roman" w:hAnsi="Times New Roman" w:cs="Times New Roman"/>
                <w:color w:val="000000"/>
                <w:kern w:val="0"/>
                <w:sz w:val="22"/>
                <w:szCs w:val="22"/>
                <w:lang w:eastAsia="en-KE"/>
                <w14:ligatures w14:val="none"/>
              </w:rPr>
              <w:t>0%</w:t>
            </w:r>
          </w:p>
        </w:tc>
      </w:tr>
    </w:tbl>
    <w:p w14:paraId="6EBD9F3E" w14:textId="77777777" w:rsidR="00D35485" w:rsidRPr="00730318" w:rsidRDefault="00100CD5" w:rsidP="0068511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100CD5">
        <w:rPr>
          <w:rFonts w:ascii="Times New Roman" w:eastAsia="Times New Roman" w:hAnsi="Times New Roman" w:cs="Times New Roman"/>
          <w:kern w:val="0"/>
          <w:lang w:eastAsia="en-KE"/>
          <w14:ligatures w14:val="none"/>
        </w:rPr>
        <w:t>Among households accessing WaterStarters-supported water points, 7</w:t>
      </w:r>
      <w:r w:rsidR="002B407C" w:rsidRPr="00730318">
        <w:rPr>
          <w:rFonts w:ascii="Times New Roman" w:eastAsia="Times New Roman" w:hAnsi="Times New Roman" w:cs="Times New Roman"/>
          <w:kern w:val="0"/>
          <w:lang w:eastAsia="en-KE"/>
          <w14:ligatures w14:val="none"/>
        </w:rPr>
        <w:t>4</w:t>
      </w:r>
      <w:r w:rsidRPr="00100CD5">
        <w:rPr>
          <w:rFonts w:ascii="Times New Roman" w:eastAsia="Times New Roman" w:hAnsi="Times New Roman" w:cs="Times New Roman"/>
          <w:kern w:val="0"/>
          <w:lang w:eastAsia="en-KE"/>
          <w14:ligatures w14:val="none"/>
        </w:rPr>
        <w:t xml:space="preserve">% reported being very satisfied with the quality of water, and another </w:t>
      </w:r>
      <w:r w:rsidR="0086113D" w:rsidRPr="00730318">
        <w:rPr>
          <w:rFonts w:ascii="Times New Roman" w:eastAsia="Times New Roman" w:hAnsi="Times New Roman" w:cs="Times New Roman"/>
          <w:kern w:val="0"/>
          <w:lang w:eastAsia="en-KE"/>
          <w14:ligatures w14:val="none"/>
        </w:rPr>
        <w:t>19</w:t>
      </w:r>
      <w:r w:rsidRPr="00100CD5">
        <w:rPr>
          <w:rFonts w:ascii="Times New Roman" w:eastAsia="Times New Roman" w:hAnsi="Times New Roman" w:cs="Times New Roman"/>
          <w:kern w:val="0"/>
          <w:lang w:eastAsia="en-KE"/>
          <w14:ligatures w14:val="none"/>
        </w:rPr>
        <w:t xml:space="preserve">% indicated they were somewhat satisfied. Only a small fraction remained neutral, and dissatisfaction was virtually </w:t>
      </w:r>
      <w:r w:rsidR="00C674BB" w:rsidRPr="00730318">
        <w:rPr>
          <w:rFonts w:ascii="Times New Roman" w:eastAsia="Times New Roman" w:hAnsi="Times New Roman" w:cs="Times New Roman"/>
          <w:kern w:val="0"/>
          <w:lang w:eastAsia="en-KE"/>
          <w14:ligatures w14:val="none"/>
        </w:rPr>
        <w:t>non-existent</w:t>
      </w:r>
      <w:r w:rsidRPr="00100CD5">
        <w:rPr>
          <w:rFonts w:ascii="Times New Roman" w:eastAsia="Times New Roman" w:hAnsi="Times New Roman" w:cs="Times New Roman"/>
          <w:kern w:val="0"/>
          <w:lang w:eastAsia="en-KE"/>
          <w14:ligatures w14:val="none"/>
        </w:rPr>
        <w:t>. These results signal strong approval of the programme's interventions.</w:t>
      </w:r>
      <w:r w:rsidR="00C674BB" w:rsidRPr="00730318">
        <w:rPr>
          <w:rFonts w:ascii="Times New Roman" w:eastAsia="Times New Roman" w:hAnsi="Times New Roman" w:cs="Times New Roman"/>
          <w:kern w:val="0"/>
          <w:lang w:eastAsia="en-KE"/>
          <w14:ligatures w14:val="none"/>
        </w:rPr>
        <w:t xml:space="preserve"> </w:t>
      </w:r>
    </w:p>
    <w:p w14:paraId="4D1307A0" w14:textId="357BF047" w:rsidR="00100CD5" w:rsidRPr="00100CD5" w:rsidRDefault="00100CD5" w:rsidP="0068511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100CD5">
        <w:rPr>
          <w:rFonts w:ascii="Times New Roman" w:eastAsia="Times New Roman" w:hAnsi="Times New Roman" w:cs="Times New Roman"/>
          <w:kern w:val="0"/>
          <w:lang w:eastAsia="en-KE"/>
          <w14:ligatures w14:val="none"/>
        </w:rPr>
        <w:t>In contrast, households relying on alternative water sources reported notably lower satisfaction levels. Just 35% of respondents in this group said they were very satisfied with their water quality, while a larger share</w:t>
      </w:r>
      <w:r w:rsidR="00C674BB" w:rsidRPr="00730318">
        <w:rPr>
          <w:rFonts w:ascii="Times New Roman" w:eastAsia="Times New Roman" w:hAnsi="Times New Roman" w:cs="Times New Roman"/>
          <w:kern w:val="0"/>
          <w:lang w:eastAsia="en-KE"/>
          <w14:ligatures w14:val="none"/>
        </w:rPr>
        <w:t xml:space="preserve"> (</w:t>
      </w:r>
      <w:r w:rsidRPr="00100CD5">
        <w:rPr>
          <w:rFonts w:ascii="Times New Roman" w:eastAsia="Times New Roman" w:hAnsi="Times New Roman" w:cs="Times New Roman"/>
          <w:kern w:val="0"/>
          <w:lang w:eastAsia="en-KE"/>
          <w14:ligatures w14:val="none"/>
        </w:rPr>
        <w:t>about 50%</w:t>
      </w:r>
      <w:r w:rsidR="00C674BB" w:rsidRPr="00730318">
        <w:rPr>
          <w:rFonts w:ascii="Times New Roman" w:eastAsia="Times New Roman" w:hAnsi="Times New Roman" w:cs="Times New Roman"/>
          <w:kern w:val="0"/>
          <w:lang w:eastAsia="en-KE"/>
          <w14:ligatures w14:val="none"/>
        </w:rPr>
        <w:t xml:space="preserve">) </w:t>
      </w:r>
      <w:r w:rsidRPr="00100CD5">
        <w:rPr>
          <w:rFonts w:ascii="Times New Roman" w:eastAsia="Times New Roman" w:hAnsi="Times New Roman" w:cs="Times New Roman"/>
          <w:kern w:val="0"/>
          <w:lang w:eastAsia="en-KE"/>
          <w14:ligatures w14:val="none"/>
        </w:rPr>
        <w:t>reported only moderate satisfaction. A visible segment expressed neutrality or outright dissatisfaction</w:t>
      </w:r>
      <w:r w:rsidR="00C674BB" w:rsidRPr="00730318">
        <w:rPr>
          <w:rFonts w:ascii="Times New Roman" w:eastAsia="Times New Roman" w:hAnsi="Times New Roman" w:cs="Times New Roman"/>
          <w:kern w:val="0"/>
          <w:lang w:eastAsia="en-KE"/>
          <w14:ligatures w14:val="none"/>
        </w:rPr>
        <w:t xml:space="preserve"> with the alternative water sources. </w:t>
      </w:r>
      <w:r w:rsidRPr="00100CD5">
        <w:rPr>
          <w:rFonts w:ascii="Times New Roman" w:eastAsia="Times New Roman" w:hAnsi="Times New Roman" w:cs="Times New Roman"/>
          <w:kern w:val="0"/>
          <w:lang w:eastAsia="en-KE"/>
          <w14:ligatures w14:val="none"/>
        </w:rPr>
        <w:t>These contrasting perceptions highlight the added value delivered by WaterStarters, not only in terms of technical performance but also in building community trust. High satisfaction levels reflect a strong endorsement of the programme's service quality and contribute to community buy-in</w:t>
      </w:r>
      <w:r w:rsidR="00C674BB" w:rsidRPr="00730318">
        <w:rPr>
          <w:rFonts w:ascii="Times New Roman" w:eastAsia="Times New Roman" w:hAnsi="Times New Roman" w:cs="Times New Roman"/>
          <w:kern w:val="0"/>
          <w:lang w:eastAsia="en-KE"/>
          <w14:ligatures w14:val="none"/>
        </w:rPr>
        <w:t xml:space="preserve"> which is </w:t>
      </w:r>
      <w:r w:rsidRPr="00100CD5">
        <w:rPr>
          <w:rFonts w:ascii="Times New Roman" w:eastAsia="Times New Roman" w:hAnsi="Times New Roman" w:cs="Times New Roman"/>
          <w:kern w:val="0"/>
          <w:lang w:eastAsia="en-KE"/>
          <w14:ligatures w14:val="none"/>
        </w:rPr>
        <w:t xml:space="preserve">an essential ingredient for the sustainability </w:t>
      </w:r>
      <w:r w:rsidR="00C674BB" w:rsidRPr="00730318">
        <w:rPr>
          <w:rFonts w:ascii="Times New Roman" w:eastAsia="Times New Roman" w:hAnsi="Times New Roman" w:cs="Times New Roman"/>
          <w:kern w:val="0"/>
          <w:lang w:eastAsia="en-KE"/>
          <w14:ligatures w14:val="none"/>
        </w:rPr>
        <w:t xml:space="preserve">of the project. </w:t>
      </w:r>
    </w:p>
    <w:p w14:paraId="4062F37F" w14:textId="19C85169" w:rsidR="00255ED0" w:rsidRPr="00730318" w:rsidRDefault="005A0D8F" w:rsidP="00255ED0">
      <w:pPr>
        <w:spacing w:before="100" w:beforeAutospacing="1" w:after="100" w:afterAutospacing="1" w:line="240" w:lineRule="auto"/>
        <w:rPr>
          <w:rFonts w:ascii="Times New Roman" w:eastAsia="Times New Roman" w:hAnsi="Times New Roman" w:cs="Times New Roman"/>
          <w:color w:val="DC1212"/>
          <w:kern w:val="0"/>
          <w:lang w:eastAsia="en-KE"/>
          <w14:ligatures w14:val="none"/>
        </w:rPr>
      </w:pPr>
      <w:r w:rsidRPr="00730318">
        <w:rPr>
          <w:noProof/>
        </w:rPr>
        <w:lastRenderedPageBreak/>
        <w:drawing>
          <wp:inline distT="0" distB="0" distL="0" distR="0" wp14:anchorId="34E7F546" wp14:editId="37E21B36">
            <wp:extent cx="5943600" cy="3360420"/>
            <wp:effectExtent l="0" t="0" r="0" b="11430"/>
            <wp:docPr id="1053254096" name="Chart 1">
              <a:extLst xmlns:a="http://schemas.openxmlformats.org/drawingml/2006/main">
                <a:ext uri="{FF2B5EF4-FFF2-40B4-BE49-F238E27FC236}">
                  <a16:creationId xmlns:a16="http://schemas.microsoft.com/office/drawing/2014/main" id="{3F189E8A-FE44-387D-BA8C-A7701717D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FEDB158" w14:textId="1A0806DE" w:rsidR="007F76AD" w:rsidRPr="00730318" w:rsidRDefault="00A33899"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Water pricing and affordability</w:t>
      </w:r>
    </w:p>
    <w:p w14:paraId="78CDD458" w14:textId="3C572D28" w:rsidR="007F76AD" w:rsidRPr="00730318" w:rsidRDefault="00D35485" w:rsidP="006D029F">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Most</w:t>
      </w:r>
      <w:r w:rsidR="007F76AD" w:rsidRPr="00730318">
        <w:rPr>
          <w:rFonts w:ascii="Times New Roman" w:eastAsia="Times New Roman" w:hAnsi="Times New Roman" w:cs="Times New Roman"/>
          <w:kern w:val="0"/>
          <w:lang w:eastAsia="en-KE"/>
          <w14:ligatures w14:val="none"/>
        </w:rPr>
        <w:t xml:space="preserve"> households (8</w:t>
      </w:r>
      <w:r w:rsidR="0000711A" w:rsidRPr="00730318">
        <w:rPr>
          <w:rFonts w:ascii="Times New Roman" w:eastAsia="Times New Roman" w:hAnsi="Times New Roman" w:cs="Times New Roman"/>
          <w:kern w:val="0"/>
          <w:lang w:eastAsia="en-KE"/>
          <w14:ligatures w14:val="none"/>
        </w:rPr>
        <w:t>8</w:t>
      </w:r>
      <w:r w:rsidR="007F76AD" w:rsidRPr="00730318">
        <w:rPr>
          <w:rFonts w:ascii="Times New Roman" w:eastAsia="Times New Roman" w:hAnsi="Times New Roman" w:cs="Times New Roman"/>
          <w:kern w:val="0"/>
          <w:lang w:eastAsia="en-KE"/>
          <w14:ligatures w14:val="none"/>
        </w:rPr>
        <w:t xml:space="preserve">%) across the WaterStarters project sites reported paying for water services, although payment patterns varied slightly by location. Payment rates were highest in </w:t>
      </w:r>
      <w:proofErr w:type="spellStart"/>
      <w:r w:rsidR="007F76AD" w:rsidRPr="00730318">
        <w:rPr>
          <w:rFonts w:ascii="Times New Roman" w:eastAsia="Times New Roman" w:hAnsi="Times New Roman" w:cs="Times New Roman"/>
          <w:kern w:val="0"/>
          <w:lang w:eastAsia="en-KE"/>
          <w14:ligatures w14:val="none"/>
        </w:rPr>
        <w:t>Kumpa</w:t>
      </w:r>
      <w:proofErr w:type="spellEnd"/>
      <w:r w:rsidR="007F76AD" w:rsidRPr="00730318">
        <w:rPr>
          <w:rFonts w:ascii="Times New Roman" w:eastAsia="Times New Roman" w:hAnsi="Times New Roman" w:cs="Times New Roman"/>
          <w:kern w:val="0"/>
          <w:lang w:eastAsia="en-KE"/>
          <w14:ligatures w14:val="none"/>
        </w:rPr>
        <w:t>, where 9</w:t>
      </w:r>
      <w:r w:rsidR="00112FBF" w:rsidRPr="00730318">
        <w:rPr>
          <w:rFonts w:ascii="Times New Roman" w:eastAsia="Times New Roman" w:hAnsi="Times New Roman" w:cs="Times New Roman"/>
          <w:kern w:val="0"/>
          <w:lang w:eastAsia="en-KE"/>
          <w14:ligatures w14:val="none"/>
        </w:rPr>
        <w:t>5</w:t>
      </w:r>
      <w:r w:rsidR="007F76AD" w:rsidRPr="00730318">
        <w:rPr>
          <w:rFonts w:ascii="Times New Roman" w:eastAsia="Times New Roman" w:hAnsi="Times New Roman" w:cs="Times New Roman"/>
          <w:kern w:val="0"/>
          <w:lang w:eastAsia="en-KE"/>
          <w14:ligatures w14:val="none"/>
        </w:rPr>
        <w:t xml:space="preserve">% of households indicated that they currently pay for water, followed closely by </w:t>
      </w:r>
      <w:proofErr w:type="spellStart"/>
      <w:r w:rsidR="007F76AD" w:rsidRPr="00730318">
        <w:rPr>
          <w:rFonts w:ascii="Times New Roman" w:eastAsia="Times New Roman" w:hAnsi="Times New Roman" w:cs="Times New Roman"/>
          <w:kern w:val="0"/>
          <w:lang w:eastAsia="en-KE"/>
          <w14:ligatures w14:val="none"/>
        </w:rPr>
        <w:t>Orinie</w:t>
      </w:r>
      <w:proofErr w:type="spellEnd"/>
      <w:r w:rsidR="007F76AD" w:rsidRPr="00730318">
        <w:rPr>
          <w:rFonts w:ascii="Times New Roman" w:eastAsia="Times New Roman" w:hAnsi="Times New Roman" w:cs="Times New Roman"/>
          <w:kern w:val="0"/>
          <w:lang w:eastAsia="en-KE"/>
          <w14:ligatures w14:val="none"/>
        </w:rPr>
        <w:t xml:space="preserve"> (92%), </w:t>
      </w:r>
      <w:proofErr w:type="spellStart"/>
      <w:r w:rsidR="007F76AD" w:rsidRPr="00730318">
        <w:rPr>
          <w:rFonts w:ascii="Times New Roman" w:eastAsia="Times New Roman" w:hAnsi="Times New Roman" w:cs="Times New Roman"/>
          <w:kern w:val="0"/>
          <w:lang w:eastAsia="en-KE"/>
          <w14:ligatures w14:val="none"/>
        </w:rPr>
        <w:t>Kibiko</w:t>
      </w:r>
      <w:proofErr w:type="spellEnd"/>
      <w:r w:rsidR="007F76AD" w:rsidRPr="00730318">
        <w:rPr>
          <w:rFonts w:ascii="Times New Roman" w:eastAsia="Times New Roman" w:hAnsi="Times New Roman" w:cs="Times New Roman"/>
          <w:kern w:val="0"/>
          <w:lang w:eastAsia="en-KE"/>
          <w14:ligatures w14:val="none"/>
        </w:rPr>
        <w:t xml:space="preserve"> (90%), and Kima (8</w:t>
      </w:r>
      <w:r w:rsidR="00112FBF" w:rsidRPr="00730318">
        <w:rPr>
          <w:rFonts w:ascii="Times New Roman" w:eastAsia="Times New Roman" w:hAnsi="Times New Roman" w:cs="Times New Roman"/>
          <w:kern w:val="0"/>
          <w:lang w:eastAsia="en-KE"/>
          <w14:ligatures w14:val="none"/>
        </w:rPr>
        <w:t>9</w:t>
      </w:r>
      <w:r w:rsidR="007F76AD" w:rsidRPr="00730318">
        <w:rPr>
          <w:rFonts w:ascii="Times New Roman" w:eastAsia="Times New Roman" w:hAnsi="Times New Roman" w:cs="Times New Roman"/>
          <w:kern w:val="0"/>
          <w:lang w:eastAsia="en-KE"/>
          <w14:ligatures w14:val="none"/>
        </w:rPr>
        <w:t xml:space="preserve">%). </w:t>
      </w:r>
      <w:commentRangeStart w:id="30"/>
      <w:r w:rsidR="007F76AD" w:rsidRPr="00730318">
        <w:rPr>
          <w:rFonts w:ascii="Times New Roman" w:eastAsia="Times New Roman" w:hAnsi="Times New Roman" w:cs="Times New Roman"/>
          <w:kern w:val="0"/>
          <w:lang w:eastAsia="en-KE"/>
          <w14:ligatures w14:val="none"/>
        </w:rPr>
        <w:t xml:space="preserve">In contrast, Naserian recorded the lowest proportion (76%) of households that currently pay for water. </w:t>
      </w:r>
      <w:commentRangeEnd w:id="30"/>
      <w:r w:rsidR="00C3435F" w:rsidRPr="00730318">
        <w:rPr>
          <w:rStyle w:val="CommentReference"/>
          <w:rFonts w:ascii="Times New Roman" w:hAnsi="Times New Roman" w:cs="Times New Roman"/>
        </w:rPr>
        <w:commentReference w:id="30"/>
      </w:r>
      <w:r w:rsidR="00C3435F" w:rsidRPr="00730318">
        <w:rPr>
          <w:rFonts w:ascii="Times New Roman" w:eastAsia="Times New Roman" w:hAnsi="Times New Roman" w:cs="Times New Roman"/>
          <w:kern w:val="0"/>
          <w:lang w:eastAsia="en-KE"/>
          <w14:ligatures w14:val="none"/>
        </w:rPr>
        <w:t xml:space="preserve">The finding is illustrated in Figure </w:t>
      </w:r>
      <w:r w:rsidR="00C3435F" w:rsidRPr="00730318">
        <w:rPr>
          <w:rFonts w:ascii="Times New Roman" w:eastAsia="Times New Roman" w:hAnsi="Times New Roman" w:cs="Times New Roman"/>
          <w:kern w:val="0"/>
          <w:highlight w:val="yellow"/>
          <w:lang w:eastAsia="en-KE"/>
          <w14:ligatures w14:val="none"/>
        </w:rPr>
        <w:t>xx</w:t>
      </w:r>
      <w:r w:rsidR="00C3435F" w:rsidRPr="00730318">
        <w:rPr>
          <w:rFonts w:ascii="Times New Roman" w:eastAsia="Times New Roman" w:hAnsi="Times New Roman" w:cs="Times New Roman"/>
          <w:kern w:val="0"/>
          <w:lang w:eastAsia="en-KE"/>
          <w14:ligatures w14:val="none"/>
        </w:rPr>
        <w:t xml:space="preserve"> below. </w:t>
      </w:r>
    </w:p>
    <w:p w14:paraId="4182417C" w14:textId="77777777" w:rsidR="00A230E3" w:rsidRPr="00730318" w:rsidRDefault="00A230E3" w:rsidP="007F76AD">
      <w:pPr>
        <w:spacing w:before="100" w:beforeAutospacing="1" w:after="100" w:afterAutospacing="1" w:line="276" w:lineRule="auto"/>
        <w:jc w:val="both"/>
        <w:rPr>
          <w:rFonts w:ascii="Times New Roman" w:eastAsia="Times New Roman" w:hAnsi="Times New Roman" w:cs="Times New Roman"/>
          <w:kern w:val="0"/>
          <w:lang w:eastAsia="en-KE"/>
          <w14:ligatures w14:val="none"/>
        </w:rPr>
      </w:pPr>
    </w:p>
    <w:p w14:paraId="383874C0" w14:textId="38042464" w:rsidR="00A230E3" w:rsidRPr="00730318" w:rsidRDefault="00A230E3" w:rsidP="007F76AD">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11F4D424" wp14:editId="783ABC08">
            <wp:extent cx="5943600" cy="3200400"/>
            <wp:effectExtent l="0" t="0" r="0" b="0"/>
            <wp:docPr id="1686935809" name="Chart 1">
              <a:extLst xmlns:a="http://schemas.openxmlformats.org/drawingml/2006/main">
                <a:ext uri="{FF2B5EF4-FFF2-40B4-BE49-F238E27FC236}">
                  <a16:creationId xmlns:a16="http://schemas.microsoft.com/office/drawing/2014/main" id="{6B6CE0CF-A003-47DD-F654-D2BE694F4C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08CBBC" w14:textId="1FC1C521" w:rsidR="00C12E67" w:rsidRPr="00730318" w:rsidRDefault="005935BA" w:rsidP="009611C3">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Among households that reported purchasing water, 52% explicitly stated they sourced it from a WaterStarters point. However, this figure may underestimate the model’s true reach, likely due to responses from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where 73% of households reported paying for piped water connections to their homes. Many of these connections are likely provided through the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Water Project</w:t>
      </w:r>
      <w:r w:rsidR="00E22ADD" w:rsidRPr="00730318">
        <w:rPr>
          <w:rFonts w:ascii="Times New Roman" w:eastAsia="Times New Roman" w:hAnsi="Times New Roman" w:cs="Times New Roman"/>
          <w:kern w:val="0"/>
          <w:lang w:eastAsia="en-KE"/>
          <w14:ligatures w14:val="none"/>
        </w:rPr>
        <w:t xml:space="preserve"> (partly </w:t>
      </w:r>
      <w:r w:rsidRPr="00730318">
        <w:rPr>
          <w:rFonts w:ascii="Times New Roman" w:eastAsia="Times New Roman" w:hAnsi="Times New Roman" w:cs="Times New Roman"/>
          <w:kern w:val="0"/>
          <w:lang w:eastAsia="en-KE"/>
          <w14:ligatures w14:val="none"/>
        </w:rPr>
        <w:t>supported by WaterStarters</w:t>
      </w:r>
      <w:r w:rsidR="00E22ADD"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but respondents may not have made the connection, leading to underreporting of WaterStarters as their water source.</w:t>
      </w:r>
      <w:r w:rsidR="00C86C44" w:rsidRPr="00730318">
        <w:rPr>
          <w:rFonts w:ascii="Times New Roman" w:eastAsia="Times New Roman" w:hAnsi="Times New Roman" w:cs="Times New Roman"/>
          <w:kern w:val="0"/>
          <w:lang w:eastAsia="en-KE"/>
          <w14:ligatures w14:val="none"/>
        </w:rPr>
        <w:t xml:space="preserve"> Outside of </w:t>
      </w:r>
      <w:proofErr w:type="spellStart"/>
      <w:r w:rsidR="00C86C44" w:rsidRPr="00730318">
        <w:rPr>
          <w:rFonts w:ascii="Times New Roman" w:eastAsia="Times New Roman" w:hAnsi="Times New Roman" w:cs="Times New Roman"/>
          <w:kern w:val="0"/>
          <w:lang w:eastAsia="en-KE"/>
          <w14:ligatures w14:val="none"/>
        </w:rPr>
        <w:t>Kibiko</w:t>
      </w:r>
      <w:proofErr w:type="spellEnd"/>
      <w:r w:rsidR="00C86C44" w:rsidRPr="00730318">
        <w:rPr>
          <w:rFonts w:ascii="Times New Roman" w:eastAsia="Times New Roman" w:hAnsi="Times New Roman" w:cs="Times New Roman"/>
          <w:kern w:val="0"/>
          <w:lang w:eastAsia="en-KE"/>
          <w14:ligatures w14:val="none"/>
        </w:rPr>
        <w:t xml:space="preserve">, the dominance of WaterStarters sources is clear - reaching 79% in </w:t>
      </w:r>
      <w:proofErr w:type="spellStart"/>
      <w:r w:rsidR="00C86C44" w:rsidRPr="00730318">
        <w:rPr>
          <w:rFonts w:ascii="Times New Roman" w:eastAsia="Times New Roman" w:hAnsi="Times New Roman" w:cs="Times New Roman"/>
          <w:kern w:val="0"/>
          <w:lang w:eastAsia="en-KE"/>
          <w14:ligatures w14:val="none"/>
        </w:rPr>
        <w:t>Orinie</w:t>
      </w:r>
      <w:proofErr w:type="spellEnd"/>
      <w:r w:rsidR="00C86C44" w:rsidRPr="00730318">
        <w:rPr>
          <w:rFonts w:ascii="Times New Roman" w:eastAsia="Times New Roman" w:hAnsi="Times New Roman" w:cs="Times New Roman"/>
          <w:kern w:val="0"/>
          <w:lang w:eastAsia="en-KE"/>
          <w14:ligatures w14:val="none"/>
        </w:rPr>
        <w:t xml:space="preserve">, 67% in Kima, 64% in Naserian, and 63% in </w:t>
      </w:r>
      <w:proofErr w:type="spellStart"/>
      <w:r w:rsidR="00C86C44" w:rsidRPr="00730318">
        <w:rPr>
          <w:rFonts w:ascii="Times New Roman" w:eastAsia="Times New Roman" w:hAnsi="Times New Roman" w:cs="Times New Roman"/>
          <w:kern w:val="0"/>
          <w:lang w:eastAsia="en-KE"/>
          <w14:ligatures w14:val="none"/>
        </w:rPr>
        <w:t>Kumpa</w:t>
      </w:r>
      <w:proofErr w:type="spellEnd"/>
      <w:r w:rsidR="00C86C44" w:rsidRPr="00730318">
        <w:rPr>
          <w:rFonts w:ascii="Times New Roman" w:eastAsia="Times New Roman" w:hAnsi="Times New Roman" w:cs="Times New Roman"/>
          <w:kern w:val="0"/>
          <w:lang w:eastAsia="en-KE"/>
          <w14:ligatures w14:val="none"/>
        </w:rPr>
        <w:t xml:space="preserve"> - suggesting significant market penetration and community uptake. Other boreholes were the second most used source overall (26%), particularly in </w:t>
      </w:r>
      <w:proofErr w:type="spellStart"/>
      <w:r w:rsidR="00C86C44" w:rsidRPr="00730318">
        <w:rPr>
          <w:rFonts w:ascii="Times New Roman" w:eastAsia="Times New Roman" w:hAnsi="Times New Roman" w:cs="Times New Roman"/>
          <w:kern w:val="0"/>
          <w:lang w:eastAsia="en-KE"/>
          <w14:ligatures w14:val="none"/>
        </w:rPr>
        <w:t>Kumpa</w:t>
      </w:r>
      <w:proofErr w:type="spellEnd"/>
      <w:r w:rsidR="00C86C44" w:rsidRPr="00730318">
        <w:rPr>
          <w:rFonts w:ascii="Times New Roman" w:eastAsia="Times New Roman" w:hAnsi="Times New Roman" w:cs="Times New Roman"/>
          <w:kern w:val="0"/>
          <w:lang w:eastAsia="en-KE"/>
          <w14:ligatures w14:val="none"/>
        </w:rPr>
        <w:t xml:space="preserve"> and Kima. </w:t>
      </w:r>
      <w:r w:rsidR="006D029F" w:rsidRPr="00730318">
        <w:rPr>
          <w:rFonts w:ascii="Times New Roman" w:eastAsia="Times New Roman" w:hAnsi="Times New Roman" w:cs="Times New Roman"/>
          <w:kern w:val="0"/>
          <w:lang w:eastAsia="en-KE"/>
          <w14:ligatures w14:val="none"/>
        </w:rPr>
        <w:t>In Naserian, 24% of households reported purchasing water from vendors - likely because no kiosk had been installed in the area, and water access was limited to a central collection point near the borehole.</w:t>
      </w:r>
      <w:r w:rsidR="008C3FEB" w:rsidRPr="00730318">
        <w:rPr>
          <w:rFonts w:ascii="Times New Roman" w:eastAsia="Times New Roman" w:hAnsi="Times New Roman" w:cs="Times New Roman"/>
          <w:kern w:val="0"/>
          <w:lang w:eastAsia="en-KE"/>
          <w14:ligatures w14:val="none"/>
        </w:rPr>
        <w:t xml:space="preserve"> This finding is illustrated in Figure </w:t>
      </w:r>
      <w:r w:rsidR="008C3FEB" w:rsidRPr="00730318">
        <w:rPr>
          <w:rFonts w:ascii="Times New Roman" w:eastAsia="Times New Roman" w:hAnsi="Times New Roman" w:cs="Times New Roman"/>
          <w:kern w:val="0"/>
          <w:highlight w:val="yellow"/>
          <w:lang w:eastAsia="en-KE"/>
          <w14:ligatures w14:val="none"/>
        </w:rPr>
        <w:t>xx</w:t>
      </w:r>
      <w:r w:rsidR="008C3FEB" w:rsidRPr="00730318">
        <w:rPr>
          <w:rFonts w:ascii="Times New Roman" w:eastAsia="Times New Roman" w:hAnsi="Times New Roman" w:cs="Times New Roman"/>
          <w:kern w:val="0"/>
          <w:lang w:eastAsia="en-KE"/>
          <w14:ligatures w14:val="none"/>
        </w:rPr>
        <w:t xml:space="preserve"> below. </w:t>
      </w:r>
    </w:p>
    <w:p w14:paraId="0A7230F5" w14:textId="4CC17DED" w:rsidR="00F47359" w:rsidRPr="00730318" w:rsidRDefault="0045260C" w:rsidP="00C86C4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0E19E237" wp14:editId="004C81CF">
            <wp:extent cx="5943600" cy="3261360"/>
            <wp:effectExtent l="0" t="0" r="0" b="15240"/>
            <wp:docPr id="1312825481" name="Chart 1">
              <a:extLst xmlns:a="http://schemas.openxmlformats.org/drawingml/2006/main">
                <a:ext uri="{FF2B5EF4-FFF2-40B4-BE49-F238E27FC236}">
                  <a16:creationId xmlns:a16="http://schemas.microsoft.com/office/drawing/2014/main" id="{CA015EB0-03C3-E603-7F97-E541D47322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51EC2F6" w14:textId="16C106C9" w:rsidR="007F76AD" w:rsidRPr="00730318" w:rsidRDefault="007F76AD" w:rsidP="00E22ADD">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The cost of water for households varies widely depending on the source and mode of delivery, highlighting sharp differences in affordability and convenience. Among those purchasing water from WaterStarters kiosks, prices were relatively low and consistent, with most households paying a standard Ksh 5 per 20-litre jerrican. On the other hand, households relying on non-WaterStarters boreholes faced slightly steeper costs. While the modal price was still Ksh 5 per jerrican, the average rose to Ksh 7, with some paying as much as Ksh 20, reflecting disparities in borehole management and possible scarcity in some areas.</w:t>
      </w:r>
      <w:r w:rsidR="006E21EF"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The greatest variation was seen among households purchasing water from mobile vendors. Those supplied by truck or vehicle deliveries typically paid around Ksh 2,500 for a 5,000-litre load, but prices ranged dramatically from Ksh 2,000 to Ksh 6,500, depending on distance, supply reliability, and competition among vendors. For households served by vendors using donkey carts, handcarts, or motorcycles, the burden was even heavier. The typical charge was Ksh 20 per 20-litre jerrican, but in more remote locations, prices could soar to Ksh 60, making it one of the costliest modes on a per-litre basis. In comparison, households connected directly to piped water systems faced costs of about Ksh 140 per cubic metre (1,000 litres) on average, although some reported paying up to Ksh 250, depending on provider tariffs and additional surcharges. Overall, the data underscores that while WaterStarters kiosks offer the most affordable and predictable pricing, households depending on vendors (particularly in remote areas) are paying a significant premium for their water. </w:t>
      </w:r>
    </w:p>
    <w:p w14:paraId="68E083B9" w14:textId="73547603" w:rsidR="006834E4" w:rsidRPr="00730318" w:rsidRDefault="00FE13F5" w:rsidP="006E21EF">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Another finding was that household payments for livestock watering vary widely across sites, with only 1%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and 6% in Kima paying for the service, compared to significantly higher rates in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(44%), Naserian (12%), and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(51%). </w:t>
      </w:r>
      <w:r w:rsidR="006834E4" w:rsidRPr="00730318">
        <w:rPr>
          <w:rFonts w:ascii="Times New Roman" w:eastAsia="Times New Roman" w:hAnsi="Times New Roman" w:cs="Times New Roman"/>
          <w:kern w:val="0"/>
          <w:lang w:eastAsia="en-KE"/>
          <w14:ligatures w14:val="none"/>
        </w:rPr>
        <w:t xml:space="preserve">Most households reported paying </w:t>
      </w:r>
      <w:proofErr w:type="spellStart"/>
      <w:r w:rsidR="006834E4" w:rsidRPr="00730318">
        <w:rPr>
          <w:rFonts w:ascii="Times New Roman" w:eastAsia="Times New Roman" w:hAnsi="Times New Roman" w:cs="Times New Roman"/>
          <w:kern w:val="0"/>
          <w:lang w:eastAsia="en-KE"/>
          <w14:ligatures w14:val="none"/>
        </w:rPr>
        <w:t>KSh</w:t>
      </w:r>
      <w:proofErr w:type="spellEnd"/>
      <w:r w:rsidR="006834E4" w:rsidRPr="00730318">
        <w:rPr>
          <w:rFonts w:ascii="Times New Roman" w:eastAsia="Times New Roman" w:hAnsi="Times New Roman" w:cs="Times New Roman"/>
          <w:kern w:val="0"/>
          <w:lang w:eastAsia="en-KE"/>
          <w14:ligatures w14:val="none"/>
        </w:rPr>
        <w:t xml:space="preserve"> 30 per head of cattle per month for watering. For smaller livestock, such as goats and sheep, the fee </w:t>
      </w:r>
      <w:r w:rsidR="006834E4" w:rsidRPr="00730318">
        <w:rPr>
          <w:rFonts w:ascii="Times New Roman" w:eastAsia="Times New Roman" w:hAnsi="Times New Roman" w:cs="Times New Roman"/>
          <w:kern w:val="0"/>
          <w:lang w:eastAsia="en-KE"/>
          <w14:ligatures w14:val="none"/>
        </w:rPr>
        <w:lastRenderedPageBreak/>
        <w:t xml:space="preserve">was typically </w:t>
      </w:r>
      <w:proofErr w:type="spellStart"/>
      <w:r w:rsidR="006834E4" w:rsidRPr="00730318">
        <w:rPr>
          <w:rFonts w:ascii="Times New Roman" w:eastAsia="Times New Roman" w:hAnsi="Times New Roman" w:cs="Times New Roman"/>
          <w:kern w:val="0"/>
          <w:lang w:eastAsia="en-KE"/>
          <w14:ligatures w14:val="none"/>
        </w:rPr>
        <w:t>KSh</w:t>
      </w:r>
      <w:proofErr w:type="spellEnd"/>
      <w:r w:rsidR="006834E4" w:rsidRPr="00730318">
        <w:rPr>
          <w:rFonts w:ascii="Times New Roman" w:eastAsia="Times New Roman" w:hAnsi="Times New Roman" w:cs="Times New Roman"/>
          <w:kern w:val="0"/>
          <w:lang w:eastAsia="en-KE"/>
          <w14:ligatures w14:val="none"/>
        </w:rPr>
        <w:t xml:space="preserve"> 10 per head per month. While these rates may appear modest, participants in focus group discussions noted that the costs can quickly accumulate to substantial amounts particularly for households with large herds.</w:t>
      </w:r>
    </w:p>
    <w:p w14:paraId="1204354F" w14:textId="4DD7877C" w:rsidR="005B682B" w:rsidRPr="00730318" w:rsidRDefault="005B682B" w:rsidP="0022249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Asked </w:t>
      </w:r>
      <w:r w:rsidR="006834E4" w:rsidRPr="00730318">
        <w:rPr>
          <w:rFonts w:ascii="Times New Roman" w:eastAsia="Times New Roman" w:hAnsi="Times New Roman" w:cs="Times New Roman"/>
          <w:kern w:val="0"/>
          <w:lang w:eastAsia="en-KE"/>
          <w14:ligatures w14:val="none"/>
        </w:rPr>
        <w:t xml:space="preserve">for their perceptions of affordability </w:t>
      </w:r>
      <w:r w:rsidR="00FA4EEE" w:rsidRPr="00730318">
        <w:rPr>
          <w:rFonts w:ascii="Times New Roman" w:eastAsia="Times New Roman" w:hAnsi="Times New Roman" w:cs="Times New Roman"/>
          <w:kern w:val="0"/>
          <w:lang w:eastAsia="en-KE"/>
          <w14:ligatures w14:val="none"/>
        </w:rPr>
        <w:t>of the water</w:t>
      </w:r>
      <w:r w:rsidR="007009D1" w:rsidRPr="00730318">
        <w:rPr>
          <w:rFonts w:ascii="Times New Roman" w:eastAsia="Times New Roman" w:hAnsi="Times New Roman" w:cs="Times New Roman"/>
          <w:kern w:val="0"/>
          <w:lang w:eastAsia="en-KE"/>
          <w14:ligatures w14:val="none"/>
        </w:rPr>
        <w:t>,</w:t>
      </w:r>
      <w:r w:rsidR="005A3548" w:rsidRPr="00730318">
        <w:rPr>
          <w:rFonts w:ascii="Times New Roman" w:eastAsia="Times New Roman" w:hAnsi="Times New Roman" w:cs="Times New Roman"/>
          <w:kern w:val="0"/>
          <w:lang w:eastAsia="en-KE"/>
          <w14:ligatures w14:val="none"/>
        </w:rPr>
        <w:t xml:space="preserve"> the </w:t>
      </w:r>
      <w:r w:rsidR="007A53D5" w:rsidRPr="00730318">
        <w:rPr>
          <w:rFonts w:ascii="Times New Roman" w:eastAsia="Times New Roman" w:hAnsi="Times New Roman" w:cs="Times New Roman"/>
          <w:kern w:val="0"/>
          <w:lang w:eastAsia="en-KE"/>
          <w14:ligatures w14:val="none"/>
        </w:rPr>
        <w:t xml:space="preserve">responses paint a clear picture. As illustrated in Figure </w:t>
      </w:r>
      <w:r w:rsidR="007A53D5" w:rsidRPr="00730318">
        <w:rPr>
          <w:rFonts w:ascii="Times New Roman" w:eastAsia="Times New Roman" w:hAnsi="Times New Roman" w:cs="Times New Roman"/>
          <w:kern w:val="0"/>
          <w:highlight w:val="yellow"/>
          <w:lang w:eastAsia="en-KE"/>
          <w14:ligatures w14:val="none"/>
        </w:rPr>
        <w:t>xx</w:t>
      </w:r>
      <w:r w:rsidR="007A53D5" w:rsidRPr="00730318">
        <w:rPr>
          <w:rFonts w:ascii="Times New Roman" w:eastAsia="Times New Roman" w:hAnsi="Times New Roman" w:cs="Times New Roman"/>
          <w:kern w:val="0"/>
          <w:lang w:eastAsia="en-KE"/>
          <w14:ligatures w14:val="none"/>
        </w:rPr>
        <w:t xml:space="preserve"> below, </w:t>
      </w:r>
      <w:r w:rsidR="005A3548" w:rsidRPr="00730318">
        <w:rPr>
          <w:rFonts w:ascii="Times New Roman" w:eastAsia="Times New Roman" w:hAnsi="Times New Roman" w:cs="Times New Roman"/>
          <w:kern w:val="0"/>
          <w:lang w:eastAsia="en-KE"/>
          <w14:ligatures w14:val="none"/>
        </w:rPr>
        <w:t>WaterStarters kiosks are viewed as the most affordable water source among all options available to households. Over 80% of respondents rated kiosk water as affordable, with minimal mentions of it being too expensive. In stark contrast, piped water connected to households and water from other boreholes received significantly more mixed reviews, with a notable proportion of users deeming them “somewhat affordable” or even “too expensive.” Water vendors</w:t>
      </w:r>
      <w:r w:rsidR="00222494" w:rsidRPr="00730318">
        <w:rPr>
          <w:rFonts w:ascii="Times New Roman" w:eastAsia="Times New Roman" w:hAnsi="Times New Roman" w:cs="Times New Roman"/>
          <w:kern w:val="0"/>
          <w:lang w:eastAsia="en-KE"/>
          <w14:ligatures w14:val="none"/>
        </w:rPr>
        <w:t xml:space="preserve"> </w:t>
      </w:r>
      <w:r w:rsidR="005A3548" w:rsidRPr="00730318">
        <w:rPr>
          <w:rFonts w:ascii="Times New Roman" w:eastAsia="Times New Roman" w:hAnsi="Times New Roman" w:cs="Times New Roman"/>
          <w:kern w:val="0"/>
          <w:lang w:eastAsia="en-KE"/>
          <w14:ligatures w14:val="none"/>
        </w:rPr>
        <w:t>were surprisingly well-rated, likely due to the convenience they offer, with nearly 90% considering them affordable or somewhat affordable. These findings highlight the relative cost-effectiveness of the WaterStarters model, reinforcing its position as a pro-poor water delivery solution that aligns affordability with accessibility.</w:t>
      </w:r>
    </w:p>
    <w:p w14:paraId="782A1B66" w14:textId="4015CFE5" w:rsidR="007F76AD" w:rsidRPr="00730318" w:rsidRDefault="00692775" w:rsidP="007F76AD">
      <w:pPr>
        <w:rPr>
          <w:rFonts w:ascii="Times New Roman" w:eastAsia="Times New Roman" w:hAnsi="Times New Roman" w:cs="Times New Roman"/>
          <w:color w:val="FF0000"/>
          <w:kern w:val="0"/>
          <w:lang w:eastAsia="en-KE"/>
          <w14:ligatures w14:val="none"/>
        </w:rPr>
      </w:pPr>
      <w:r w:rsidRPr="00730318">
        <w:rPr>
          <w:noProof/>
        </w:rPr>
        <w:drawing>
          <wp:inline distT="0" distB="0" distL="0" distR="0" wp14:anchorId="1FD54CB9" wp14:editId="121CA244">
            <wp:extent cx="5943600" cy="3516630"/>
            <wp:effectExtent l="0" t="0" r="0" b="7620"/>
            <wp:docPr id="711527630" name="Chart 1">
              <a:extLst xmlns:a="http://schemas.openxmlformats.org/drawingml/2006/main">
                <a:ext uri="{FF2B5EF4-FFF2-40B4-BE49-F238E27FC236}">
                  <a16:creationId xmlns:a16="http://schemas.microsoft.com/office/drawing/2014/main" id="{D1A65714-F38E-59E3-81D3-B907D88319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FE322E" w14:textId="235D2E45" w:rsidR="005F3F4C" w:rsidRPr="00730318" w:rsidRDefault="005A2909" w:rsidP="00C35CAD">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 survey further explored whether households experience periods when they are unable to afford water. Across all sites, 27% of respondents answered in the affirmative, pointing to a notable vulnerability in water affordability. However, the findings varied significantly by location. In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40% of households reported occasional difficulties in paying for water</w:t>
      </w:r>
      <w:r w:rsidR="009938C2"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the highest among all sites</w:t>
      </w:r>
      <w:r w:rsidR="009938C2"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 xml:space="preserve">followed by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at 36%. In Kima, nearly a quarter of respondents (24%) indicated they sometimes struggle to afford water. By contrast, the proportion was considerably lower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(17%) and Naserian (12%), suggesting relatively better economic resilience or greater </w:t>
      </w:r>
      <w:r w:rsidRPr="00730318">
        <w:rPr>
          <w:rFonts w:ascii="Times New Roman" w:eastAsia="Times New Roman" w:hAnsi="Times New Roman" w:cs="Times New Roman"/>
          <w:kern w:val="0"/>
          <w:lang w:eastAsia="en-KE"/>
          <w14:ligatures w14:val="none"/>
        </w:rPr>
        <w:lastRenderedPageBreak/>
        <w:t xml:space="preserve">access to alternative, possibly free, water sources. These findings highlight the uneven financial burden of water access across communities. Sites like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and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in particular, may benefit from targeted pricing strategies or support mechanisms to ensure the poorest households can maintain consistent access to safe and reliable water.</w:t>
      </w:r>
    </w:p>
    <w:p w14:paraId="5726D632" w14:textId="2678091E" w:rsidR="007F76AD" w:rsidRPr="00730318" w:rsidRDefault="005538CD" w:rsidP="008C4373">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When households can’t afford water, they adopt a range of coping strategies - some adaptive, others potentially harmful. Over half (55%) reported cutting back on water use, a trend most pronounced in Naserian (81%) and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(72%), raising concerns about compromised hygiene. Borrowing water from neighbours was also common (53%), highlighting the role of social networks in managing water insecurity</w:t>
      </w:r>
      <w:r w:rsidR="00EE377E"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 xml:space="preserve">though this was notably low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(17%), perhaps due to weaker community ties</w:t>
      </w:r>
      <w:r w:rsidR="00EE377E" w:rsidRPr="00730318">
        <w:rPr>
          <w:rFonts w:ascii="Times New Roman" w:eastAsia="Times New Roman" w:hAnsi="Times New Roman" w:cs="Times New Roman"/>
          <w:kern w:val="0"/>
          <w:lang w:eastAsia="en-KE"/>
          <w14:ligatures w14:val="none"/>
        </w:rPr>
        <w:t xml:space="preserve"> in peri-urban settings</w:t>
      </w:r>
      <w:r w:rsidRPr="00730318">
        <w:rPr>
          <w:rFonts w:ascii="Times New Roman" w:eastAsia="Times New Roman" w:hAnsi="Times New Roman" w:cs="Times New Roman"/>
          <w:kern w:val="0"/>
          <w:lang w:eastAsia="en-KE"/>
          <w14:ligatures w14:val="none"/>
        </w:rPr>
        <w:t>. Alarmingly, 39% turned to unprotected sources like rivers</w:t>
      </w:r>
      <w:r w:rsidR="00EE377E" w:rsidRPr="00730318">
        <w:rPr>
          <w:rFonts w:ascii="Times New Roman" w:eastAsia="Times New Roman" w:hAnsi="Times New Roman" w:cs="Times New Roman"/>
          <w:kern w:val="0"/>
          <w:lang w:eastAsia="en-KE"/>
          <w14:ligatures w14:val="none"/>
        </w:rPr>
        <w:t xml:space="preserve">, earth pans and </w:t>
      </w:r>
      <w:r w:rsidRPr="00730318">
        <w:rPr>
          <w:rFonts w:ascii="Times New Roman" w:eastAsia="Times New Roman" w:hAnsi="Times New Roman" w:cs="Times New Roman"/>
          <w:kern w:val="0"/>
          <w:lang w:eastAsia="en-KE"/>
          <w14:ligatures w14:val="none"/>
        </w:rPr>
        <w:t xml:space="preserve">dams, exposing families to health risks. Some households accessed free, protected boreholes where available, while 24% admitted </w:t>
      </w:r>
      <w:r w:rsidR="006206A6" w:rsidRPr="00730318">
        <w:rPr>
          <w:rFonts w:ascii="Times New Roman" w:eastAsia="Times New Roman" w:hAnsi="Times New Roman" w:cs="Times New Roman"/>
          <w:kern w:val="0"/>
          <w:lang w:eastAsia="en-KE"/>
          <w14:ligatures w14:val="none"/>
        </w:rPr>
        <w:t>scaling back on</w:t>
      </w:r>
      <w:r w:rsidRPr="00730318">
        <w:rPr>
          <w:rFonts w:ascii="Times New Roman" w:eastAsia="Times New Roman" w:hAnsi="Times New Roman" w:cs="Times New Roman"/>
          <w:kern w:val="0"/>
          <w:lang w:eastAsia="en-KE"/>
          <w14:ligatures w14:val="none"/>
        </w:rPr>
        <w:t xml:space="preserve"> hygiene practices such as handwashing and bathing, especially in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(43%) and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(27%). These patterns reflect both resilience and vulnerability, underscoring the need for </w:t>
      </w:r>
      <w:r w:rsidR="003D2DE3" w:rsidRPr="00730318">
        <w:rPr>
          <w:rFonts w:ascii="Times New Roman" w:eastAsia="Times New Roman" w:hAnsi="Times New Roman" w:cs="Times New Roman"/>
          <w:kern w:val="0"/>
          <w:lang w:eastAsia="en-KE"/>
          <w14:ligatures w14:val="none"/>
        </w:rPr>
        <w:t xml:space="preserve">some social protection mechanism to cushion </w:t>
      </w:r>
      <w:r w:rsidR="008C4373" w:rsidRPr="00730318">
        <w:rPr>
          <w:rFonts w:ascii="Times New Roman" w:eastAsia="Times New Roman" w:hAnsi="Times New Roman" w:cs="Times New Roman"/>
          <w:kern w:val="0"/>
          <w:lang w:eastAsia="en-KE"/>
          <w14:ligatures w14:val="none"/>
        </w:rPr>
        <w:t>poor and vulnerable households</w:t>
      </w:r>
      <w:r w:rsidR="003D2DE3" w:rsidRPr="00730318">
        <w:rPr>
          <w:rFonts w:ascii="Times New Roman" w:eastAsia="Times New Roman" w:hAnsi="Times New Roman" w:cs="Times New Roman"/>
          <w:kern w:val="0"/>
          <w:lang w:eastAsia="en-KE"/>
          <w14:ligatures w14:val="none"/>
        </w:rPr>
        <w:t xml:space="preserve">. </w:t>
      </w:r>
    </w:p>
    <w:tbl>
      <w:tblPr>
        <w:tblStyle w:val="PlainTable2"/>
        <w:tblW w:w="5000" w:type="pct"/>
        <w:tblLayout w:type="fixed"/>
        <w:tblLook w:val="04A0" w:firstRow="1" w:lastRow="0" w:firstColumn="1" w:lastColumn="0" w:noHBand="0" w:noVBand="1"/>
      </w:tblPr>
      <w:tblGrid>
        <w:gridCol w:w="3822"/>
        <w:gridCol w:w="998"/>
        <w:gridCol w:w="854"/>
        <w:gridCol w:w="996"/>
        <w:gridCol w:w="1140"/>
        <w:gridCol w:w="882"/>
        <w:gridCol w:w="668"/>
      </w:tblGrid>
      <w:tr w:rsidR="006C671E" w:rsidRPr="00730318" w14:paraId="120D59F9" w14:textId="77777777" w:rsidTr="009104F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2" w:type="pct"/>
            <w:tcBorders>
              <w:top w:val="single" w:sz="4" w:space="0" w:color="7F7F7F" w:themeColor="text1" w:themeTint="80"/>
              <w:bottom w:val="single" w:sz="12" w:space="0" w:color="7F7F7F" w:themeColor="text1" w:themeTint="80"/>
            </w:tcBorders>
            <w:noWrap/>
            <w:hideMark/>
          </w:tcPr>
          <w:p w14:paraId="01C75B56" w14:textId="77777777" w:rsidR="00486C01" w:rsidRPr="00486C01" w:rsidRDefault="00486C01" w:rsidP="00486C01">
            <w:pPr>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Household coping strategies when unable to afford water</w:t>
            </w:r>
          </w:p>
        </w:tc>
        <w:tc>
          <w:tcPr>
            <w:tcW w:w="533" w:type="pct"/>
            <w:tcBorders>
              <w:top w:val="single" w:sz="4" w:space="0" w:color="7F7F7F" w:themeColor="text1" w:themeTint="80"/>
              <w:bottom w:val="single" w:sz="12" w:space="0" w:color="7F7F7F" w:themeColor="text1" w:themeTint="80"/>
            </w:tcBorders>
            <w:noWrap/>
            <w:hideMark/>
          </w:tcPr>
          <w:p w14:paraId="5807947C" w14:textId="3467133F" w:rsidR="00486C01" w:rsidRPr="00486C01" w:rsidRDefault="00486C01" w:rsidP="00486C0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486C01">
              <w:rPr>
                <w:rFonts w:ascii="Times New Roman" w:eastAsia="Times New Roman" w:hAnsi="Times New Roman" w:cs="Times New Roman"/>
                <w:color w:val="000000"/>
                <w:kern w:val="0"/>
                <w:sz w:val="22"/>
                <w:szCs w:val="22"/>
                <w:lang w:eastAsia="en-KE"/>
                <w14:ligatures w14:val="none"/>
              </w:rPr>
              <w:t>Kibiko</w:t>
            </w:r>
            <w:proofErr w:type="spellEnd"/>
          </w:p>
        </w:tc>
        <w:tc>
          <w:tcPr>
            <w:tcW w:w="456" w:type="pct"/>
            <w:tcBorders>
              <w:top w:val="single" w:sz="4" w:space="0" w:color="7F7F7F" w:themeColor="text1" w:themeTint="80"/>
              <w:bottom w:val="single" w:sz="12" w:space="0" w:color="7F7F7F" w:themeColor="text1" w:themeTint="80"/>
            </w:tcBorders>
            <w:noWrap/>
            <w:hideMark/>
          </w:tcPr>
          <w:p w14:paraId="35D83344" w14:textId="484C3ED0" w:rsidR="00486C01" w:rsidRPr="00486C01" w:rsidRDefault="00486C01" w:rsidP="00486C0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Kima</w:t>
            </w:r>
          </w:p>
        </w:tc>
        <w:tc>
          <w:tcPr>
            <w:tcW w:w="532" w:type="pct"/>
            <w:tcBorders>
              <w:top w:val="single" w:sz="4" w:space="0" w:color="7F7F7F" w:themeColor="text1" w:themeTint="80"/>
              <w:bottom w:val="single" w:sz="12" w:space="0" w:color="7F7F7F" w:themeColor="text1" w:themeTint="80"/>
            </w:tcBorders>
            <w:noWrap/>
            <w:hideMark/>
          </w:tcPr>
          <w:p w14:paraId="4233767E" w14:textId="314EFC92" w:rsidR="00486C01" w:rsidRPr="00486C01" w:rsidRDefault="00486C01" w:rsidP="00486C0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486C01">
              <w:rPr>
                <w:rFonts w:ascii="Times New Roman" w:eastAsia="Times New Roman" w:hAnsi="Times New Roman" w:cs="Times New Roman"/>
                <w:color w:val="000000"/>
                <w:kern w:val="0"/>
                <w:sz w:val="22"/>
                <w:szCs w:val="22"/>
                <w:lang w:eastAsia="en-KE"/>
                <w14:ligatures w14:val="none"/>
              </w:rPr>
              <w:t>Kumpa</w:t>
            </w:r>
            <w:proofErr w:type="spellEnd"/>
          </w:p>
        </w:tc>
        <w:tc>
          <w:tcPr>
            <w:tcW w:w="609" w:type="pct"/>
            <w:tcBorders>
              <w:top w:val="single" w:sz="4" w:space="0" w:color="7F7F7F" w:themeColor="text1" w:themeTint="80"/>
              <w:bottom w:val="single" w:sz="12" w:space="0" w:color="7F7F7F" w:themeColor="text1" w:themeTint="80"/>
            </w:tcBorders>
            <w:noWrap/>
            <w:hideMark/>
          </w:tcPr>
          <w:p w14:paraId="4B55A1DB" w14:textId="526F29EE" w:rsidR="00486C01" w:rsidRPr="00486C01" w:rsidRDefault="00486C01" w:rsidP="00486C0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 xml:space="preserve">Naserian </w:t>
            </w:r>
          </w:p>
        </w:tc>
        <w:tc>
          <w:tcPr>
            <w:tcW w:w="471" w:type="pct"/>
            <w:tcBorders>
              <w:top w:val="single" w:sz="4" w:space="0" w:color="7F7F7F" w:themeColor="text1" w:themeTint="80"/>
              <w:bottom w:val="single" w:sz="12" w:space="0" w:color="7F7F7F" w:themeColor="text1" w:themeTint="80"/>
            </w:tcBorders>
            <w:noWrap/>
            <w:hideMark/>
          </w:tcPr>
          <w:p w14:paraId="2F2F1F7C" w14:textId="0C528D20" w:rsidR="00486C01" w:rsidRPr="00486C01" w:rsidRDefault="00486C01" w:rsidP="00486C0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486C01">
              <w:rPr>
                <w:rFonts w:ascii="Times New Roman" w:eastAsia="Times New Roman" w:hAnsi="Times New Roman" w:cs="Times New Roman"/>
                <w:color w:val="000000"/>
                <w:kern w:val="0"/>
                <w:sz w:val="22"/>
                <w:szCs w:val="22"/>
                <w:lang w:eastAsia="en-KE"/>
                <w14:ligatures w14:val="none"/>
              </w:rPr>
              <w:t>Orinie</w:t>
            </w:r>
            <w:proofErr w:type="spellEnd"/>
          </w:p>
        </w:tc>
        <w:tc>
          <w:tcPr>
            <w:tcW w:w="357" w:type="pct"/>
            <w:tcBorders>
              <w:top w:val="single" w:sz="4" w:space="0" w:color="7F7F7F" w:themeColor="text1" w:themeTint="80"/>
              <w:bottom w:val="single" w:sz="12" w:space="0" w:color="7F7F7F" w:themeColor="text1" w:themeTint="80"/>
            </w:tcBorders>
            <w:noWrap/>
            <w:hideMark/>
          </w:tcPr>
          <w:p w14:paraId="3DD7921E" w14:textId="7DF7BBE8" w:rsidR="00486C01" w:rsidRPr="00486C01" w:rsidRDefault="00486C01" w:rsidP="00486C0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All</w:t>
            </w:r>
            <w:r w:rsidRPr="00730318">
              <w:rPr>
                <w:rFonts w:ascii="Times New Roman" w:eastAsia="Times New Roman" w:hAnsi="Times New Roman" w:cs="Times New Roman"/>
                <w:color w:val="000000"/>
                <w:kern w:val="0"/>
                <w:sz w:val="22"/>
                <w:szCs w:val="22"/>
                <w:lang w:eastAsia="en-KE"/>
                <w14:ligatures w14:val="none"/>
              </w:rPr>
              <w:t xml:space="preserve"> sites</w:t>
            </w:r>
          </w:p>
        </w:tc>
      </w:tr>
      <w:tr w:rsidR="009104F7" w:rsidRPr="00730318" w14:paraId="338947E8" w14:textId="77777777" w:rsidTr="009104F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2" w:type="pct"/>
            <w:tcBorders>
              <w:top w:val="single" w:sz="12" w:space="0" w:color="7F7F7F" w:themeColor="text1" w:themeTint="80"/>
            </w:tcBorders>
            <w:noWrap/>
            <w:hideMark/>
          </w:tcPr>
          <w:p w14:paraId="39E7ED8C" w14:textId="77777777" w:rsidR="009104F7" w:rsidRPr="00486C01" w:rsidRDefault="009104F7" w:rsidP="00BA4EAA">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Reduce the amount of water used at home</w:t>
            </w:r>
          </w:p>
        </w:tc>
        <w:tc>
          <w:tcPr>
            <w:tcW w:w="533" w:type="pct"/>
            <w:tcBorders>
              <w:top w:val="single" w:sz="12" w:space="0" w:color="7F7F7F" w:themeColor="text1" w:themeTint="80"/>
            </w:tcBorders>
            <w:noWrap/>
            <w:hideMark/>
          </w:tcPr>
          <w:p w14:paraId="1190F56B" w14:textId="77777777" w:rsidR="009104F7" w:rsidRPr="00486C01" w:rsidRDefault="009104F7" w:rsidP="00BA4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72%</w:t>
            </w:r>
          </w:p>
        </w:tc>
        <w:tc>
          <w:tcPr>
            <w:tcW w:w="456" w:type="pct"/>
            <w:tcBorders>
              <w:top w:val="single" w:sz="12" w:space="0" w:color="7F7F7F" w:themeColor="text1" w:themeTint="80"/>
            </w:tcBorders>
            <w:noWrap/>
            <w:hideMark/>
          </w:tcPr>
          <w:p w14:paraId="0123D062" w14:textId="77777777" w:rsidR="009104F7" w:rsidRPr="00486C01" w:rsidRDefault="009104F7" w:rsidP="00BA4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25%</w:t>
            </w:r>
          </w:p>
        </w:tc>
        <w:tc>
          <w:tcPr>
            <w:tcW w:w="532" w:type="pct"/>
            <w:tcBorders>
              <w:top w:val="single" w:sz="12" w:space="0" w:color="7F7F7F" w:themeColor="text1" w:themeTint="80"/>
            </w:tcBorders>
            <w:noWrap/>
            <w:hideMark/>
          </w:tcPr>
          <w:p w14:paraId="55FDF027" w14:textId="77777777" w:rsidR="009104F7" w:rsidRPr="00486C01" w:rsidRDefault="009104F7" w:rsidP="00BA4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53%</w:t>
            </w:r>
          </w:p>
        </w:tc>
        <w:tc>
          <w:tcPr>
            <w:tcW w:w="609" w:type="pct"/>
            <w:tcBorders>
              <w:top w:val="single" w:sz="12" w:space="0" w:color="7F7F7F" w:themeColor="text1" w:themeTint="80"/>
            </w:tcBorders>
            <w:noWrap/>
            <w:hideMark/>
          </w:tcPr>
          <w:p w14:paraId="09F2FCFC" w14:textId="77777777" w:rsidR="009104F7" w:rsidRPr="00486C01" w:rsidRDefault="009104F7" w:rsidP="00BA4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81%</w:t>
            </w:r>
          </w:p>
        </w:tc>
        <w:tc>
          <w:tcPr>
            <w:tcW w:w="471" w:type="pct"/>
            <w:tcBorders>
              <w:top w:val="single" w:sz="12" w:space="0" w:color="7F7F7F" w:themeColor="text1" w:themeTint="80"/>
            </w:tcBorders>
            <w:noWrap/>
            <w:hideMark/>
          </w:tcPr>
          <w:p w14:paraId="49E0154E" w14:textId="77777777" w:rsidR="009104F7" w:rsidRPr="00486C01" w:rsidRDefault="009104F7" w:rsidP="00BA4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64%</w:t>
            </w:r>
          </w:p>
        </w:tc>
        <w:tc>
          <w:tcPr>
            <w:tcW w:w="357" w:type="pct"/>
            <w:tcBorders>
              <w:top w:val="single" w:sz="12" w:space="0" w:color="7F7F7F" w:themeColor="text1" w:themeTint="80"/>
            </w:tcBorders>
            <w:noWrap/>
            <w:hideMark/>
          </w:tcPr>
          <w:p w14:paraId="349E2F4C" w14:textId="77777777" w:rsidR="009104F7" w:rsidRPr="00486C01" w:rsidRDefault="009104F7" w:rsidP="00BA4EA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55%</w:t>
            </w:r>
          </w:p>
        </w:tc>
      </w:tr>
      <w:tr w:rsidR="009104F7" w:rsidRPr="00730318" w14:paraId="3ECBC530" w14:textId="77777777" w:rsidTr="009104F7">
        <w:trPr>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14D73F5D" w14:textId="77777777" w:rsidR="009104F7" w:rsidRPr="00486C01" w:rsidRDefault="009104F7" w:rsidP="00865900">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Borrow water from neighbours or relatives</w:t>
            </w:r>
          </w:p>
        </w:tc>
        <w:tc>
          <w:tcPr>
            <w:tcW w:w="533" w:type="pct"/>
            <w:noWrap/>
            <w:hideMark/>
          </w:tcPr>
          <w:p w14:paraId="20A67EB2" w14:textId="77777777" w:rsidR="009104F7" w:rsidRPr="00486C01" w:rsidRDefault="009104F7" w:rsidP="008659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17%</w:t>
            </w:r>
          </w:p>
        </w:tc>
        <w:tc>
          <w:tcPr>
            <w:tcW w:w="456" w:type="pct"/>
            <w:noWrap/>
            <w:hideMark/>
          </w:tcPr>
          <w:p w14:paraId="2E573713" w14:textId="77777777" w:rsidR="009104F7" w:rsidRPr="00486C01" w:rsidRDefault="009104F7" w:rsidP="008659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44%</w:t>
            </w:r>
          </w:p>
        </w:tc>
        <w:tc>
          <w:tcPr>
            <w:tcW w:w="532" w:type="pct"/>
            <w:noWrap/>
            <w:hideMark/>
          </w:tcPr>
          <w:p w14:paraId="62E8A785" w14:textId="77777777" w:rsidR="009104F7" w:rsidRPr="00486C01" w:rsidRDefault="009104F7" w:rsidP="008659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65%</w:t>
            </w:r>
          </w:p>
        </w:tc>
        <w:tc>
          <w:tcPr>
            <w:tcW w:w="609" w:type="pct"/>
            <w:noWrap/>
            <w:hideMark/>
          </w:tcPr>
          <w:p w14:paraId="126F8E6F" w14:textId="77777777" w:rsidR="009104F7" w:rsidRPr="00486C01" w:rsidRDefault="009104F7" w:rsidP="008659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69%</w:t>
            </w:r>
          </w:p>
        </w:tc>
        <w:tc>
          <w:tcPr>
            <w:tcW w:w="471" w:type="pct"/>
            <w:noWrap/>
            <w:hideMark/>
          </w:tcPr>
          <w:p w14:paraId="5CB7E821" w14:textId="77777777" w:rsidR="009104F7" w:rsidRPr="00486C01" w:rsidRDefault="009104F7" w:rsidP="008659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64%</w:t>
            </w:r>
          </w:p>
        </w:tc>
        <w:tc>
          <w:tcPr>
            <w:tcW w:w="357" w:type="pct"/>
            <w:noWrap/>
            <w:hideMark/>
          </w:tcPr>
          <w:p w14:paraId="16510F7C" w14:textId="77777777" w:rsidR="009104F7" w:rsidRPr="00486C01" w:rsidRDefault="009104F7" w:rsidP="0086590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53%</w:t>
            </w:r>
          </w:p>
        </w:tc>
      </w:tr>
      <w:tr w:rsidR="006C671E" w:rsidRPr="00730318" w14:paraId="28054F05" w14:textId="77777777" w:rsidTr="009104F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25416D77" w14:textId="77777777" w:rsidR="00486C01" w:rsidRPr="00486C01" w:rsidRDefault="00486C01" w:rsidP="00486C01">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Collect water from unprotected sources (rivers, streams, ponds etc)</w:t>
            </w:r>
          </w:p>
        </w:tc>
        <w:tc>
          <w:tcPr>
            <w:tcW w:w="533" w:type="pct"/>
            <w:noWrap/>
            <w:hideMark/>
          </w:tcPr>
          <w:p w14:paraId="5A11370F"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4%</w:t>
            </w:r>
          </w:p>
        </w:tc>
        <w:tc>
          <w:tcPr>
            <w:tcW w:w="456" w:type="pct"/>
            <w:noWrap/>
            <w:hideMark/>
          </w:tcPr>
          <w:p w14:paraId="617A2991"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19%</w:t>
            </w:r>
          </w:p>
        </w:tc>
        <w:tc>
          <w:tcPr>
            <w:tcW w:w="532" w:type="pct"/>
            <w:noWrap/>
            <w:hideMark/>
          </w:tcPr>
          <w:p w14:paraId="269987D4"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35%</w:t>
            </w:r>
          </w:p>
        </w:tc>
        <w:tc>
          <w:tcPr>
            <w:tcW w:w="609" w:type="pct"/>
            <w:noWrap/>
            <w:hideMark/>
          </w:tcPr>
          <w:p w14:paraId="6AFC95EC"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88%</w:t>
            </w:r>
          </w:p>
        </w:tc>
        <w:tc>
          <w:tcPr>
            <w:tcW w:w="471" w:type="pct"/>
            <w:noWrap/>
            <w:hideMark/>
          </w:tcPr>
          <w:p w14:paraId="77106AA1"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65%</w:t>
            </w:r>
          </w:p>
        </w:tc>
        <w:tc>
          <w:tcPr>
            <w:tcW w:w="357" w:type="pct"/>
            <w:noWrap/>
            <w:hideMark/>
          </w:tcPr>
          <w:p w14:paraId="4BD791E8"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39%</w:t>
            </w:r>
          </w:p>
        </w:tc>
      </w:tr>
      <w:tr w:rsidR="006C671E" w:rsidRPr="00730318" w14:paraId="2ACD1B51" w14:textId="77777777" w:rsidTr="009104F7">
        <w:trPr>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6EB52F35" w14:textId="6E6B3A90" w:rsidR="00486C01" w:rsidRPr="00486C01" w:rsidRDefault="00486C01" w:rsidP="00486C01">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Collect water from other protected sources that are free (other borehole</w:t>
            </w:r>
            <w:r w:rsidR="006A2E7A" w:rsidRPr="00730318">
              <w:rPr>
                <w:rFonts w:ascii="Times New Roman" w:eastAsia="Times New Roman" w:hAnsi="Times New Roman" w:cs="Times New Roman"/>
                <w:b w:val="0"/>
                <w:bCs w:val="0"/>
                <w:color w:val="000000"/>
                <w:kern w:val="0"/>
                <w:sz w:val="22"/>
                <w:szCs w:val="22"/>
                <w:lang w:eastAsia="en-KE"/>
                <w14:ligatures w14:val="none"/>
              </w:rPr>
              <w:t>s</w:t>
            </w:r>
            <w:r w:rsidRPr="00486C01">
              <w:rPr>
                <w:rFonts w:ascii="Times New Roman" w:eastAsia="Times New Roman" w:hAnsi="Times New Roman" w:cs="Times New Roman"/>
                <w:b w:val="0"/>
                <w:bCs w:val="0"/>
                <w:color w:val="000000"/>
                <w:kern w:val="0"/>
                <w:sz w:val="22"/>
                <w:szCs w:val="22"/>
                <w:lang w:eastAsia="en-KE"/>
                <w14:ligatures w14:val="none"/>
              </w:rPr>
              <w:t>, protected spring</w:t>
            </w:r>
            <w:r w:rsidR="006A2E7A" w:rsidRPr="00730318">
              <w:rPr>
                <w:rFonts w:ascii="Times New Roman" w:eastAsia="Times New Roman" w:hAnsi="Times New Roman" w:cs="Times New Roman"/>
                <w:b w:val="0"/>
                <w:bCs w:val="0"/>
                <w:color w:val="000000"/>
                <w:kern w:val="0"/>
                <w:sz w:val="22"/>
                <w:szCs w:val="22"/>
                <w:lang w:eastAsia="en-KE"/>
                <w14:ligatures w14:val="none"/>
              </w:rPr>
              <w:t>s</w:t>
            </w:r>
            <w:r w:rsidRPr="00486C01">
              <w:rPr>
                <w:rFonts w:ascii="Times New Roman" w:eastAsia="Times New Roman" w:hAnsi="Times New Roman" w:cs="Times New Roman"/>
                <w:b w:val="0"/>
                <w:bCs w:val="0"/>
                <w:color w:val="000000"/>
                <w:kern w:val="0"/>
                <w:sz w:val="22"/>
                <w:szCs w:val="22"/>
                <w:lang w:eastAsia="en-KE"/>
                <w14:ligatures w14:val="none"/>
              </w:rPr>
              <w:t>, etc)</w:t>
            </w:r>
          </w:p>
        </w:tc>
        <w:tc>
          <w:tcPr>
            <w:tcW w:w="533" w:type="pct"/>
            <w:noWrap/>
            <w:hideMark/>
          </w:tcPr>
          <w:p w14:paraId="37E0ED87"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7%</w:t>
            </w:r>
          </w:p>
        </w:tc>
        <w:tc>
          <w:tcPr>
            <w:tcW w:w="456" w:type="pct"/>
            <w:noWrap/>
            <w:hideMark/>
          </w:tcPr>
          <w:p w14:paraId="4B0535D3"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69%</w:t>
            </w:r>
          </w:p>
        </w:tc>
        <w:tc>
          <w:tcPr>
            <w:tcW w:w="532" w:type="pct"/>
            <w:noWrap/>
            <w:hideMark/>
          </w:tcPr>
          <w:p w14:paraId="21EEBB11"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43%</w:t>
            </w:r>
          </w:p>
        </w:tc>
        <w:tc>
          <w:tcPr>
            <w:tcW w:w="609" w:type="pct"/>
            <w:noWrap/>
            <w:hideMark/>
          </w:tcPr>
          <w:p w14:paraId="5E8B45BA"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31%</w:t>
            </w:r>
          </w:p>
        </w:tc>
        <w:tc>
          <w:tcPr>
            <w:tcW w:w="471" w:type="pct"/>
            <w:noWrap/>
            <w:hideMark/>
          </w:tcPr>
          <w:p w14:paraId="1FFEE682"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28%</w:t>
            </w:r>
          </w:p>
        </w:tc>
        <w:tc>
          <w:tcPr>
            <w:tcW w:w="357" w:type="pct"/>
            <w:noWrap/>
            <w:hideMark/>
          </w:tcPr>
          <w:p w14:paraId="10DDDF53"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38%</w:t>
            </w:r>
          </w:p>
        </w:tc>
      </w:tr>
      <w:tr w:rsidR="006C671E" w:rsidRPr="00730318" w14:paraId="52D5DBC7" w14:textId="77777777" w:rsidTr="009104F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2477E870" w14:textId="77777777" w:rsidR="00486C01" w:rsidRPr="00486C01" w:rsidRDefault="00486C01" w:rsidP="00486C01">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Delay or skip hygiene activities (e.g., handwashing, bathing)</w:t>
            </w:r>
          </w:p>
        </w:tc>
        <w:tc>
          <w:tcPr>
            <w:tcW w:w="533" w:type="pct"/>
            <w:noWrap/>
            <w:hideMark/>
          </w:tcPr>
          <w:p w14:paraId="271CC9B6"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4%</w:t>
            </w:r>
          </w:p>
        </w:tc>
        <w:tc>
          <w:tcPr>
            <w:tcW w:w="456" w:type="pct"/>
            <w:noWrap/>
            <w:hideMark/>
          </w:tcPr>
          <w:p w14:paraId="1673075D"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w:t>
            </w:r>
          </w:p>
        </w:tc>
        <w:tc>
          <w:tcPr>
            <w:tcW w:w="532" w:type="pct"/>
            <w:noWrap/>
            <w:hideMark/>
          </w:tcPr>
          <w:p w14:paraId="55EE2FC2"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27%</w:t>
            </w:r>
          </w:p>
        </w:tc>
        <w:tc>
          <w:tcPr>
            <w:tcW w:w="609" w:type="pct"/>
            <w:noWrap/>
            <w:hideMark/>
          </w:tcPr>
          <w:p w14:paraId="2DAB0F6D"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25%</w:t>
            </w:r>
          </w:p>
        </w:tc>
        <w:tc>
          <w:tcPr>
            <w:tcW w:w="471" w:type="pct"/>
            <w:noWrap/>
            <w:hideMark/>
          </w:tcPr>
          <w:p w14:paraId="167B9C4C"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43%</w:t>
            </w:r>
          </w:p>
        </w:tc>
        <w:tc>
          <w:tcPr>
            <w:tcW w:w="357" w:type="pct"/>
            <w:noWrap/>
            <w:hideMark/>
          </w:tcPr>
          <w:p w14:paraId="1F27BEF7"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24%</w:t>
            </w:r>
          </w:p>
        </w:tc>
      </w:tr>
      <w:tr w:rsidR="009104F7" w:rsidRPr="00730318" w14:paraId="07C9E227" w14:textId="77777777" w:rsidTr="009104F7">
        <w:trPr>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75D59108" w14:textId="77777777" w:rsidR="009104F7" w:rsidRPr="00486C01" w:rsidRDefault="009104F7" w:rsidP="00D415DE">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Buy cheaper water from informal vendors</w:t>
            </w:r>
          </w:p>
        </w:tc>
        <w:tc>
          <w:tcPr>
            <w:tcW w:w="533" w:type="pct"/>
            <w:noWrap/>
            <w:hideMark/>
          </w:tcPr>
          <w:p w14:paraId="1D29DA6B" w14:textId="77777777" w:rsidR="009104F7" w:rsidRPr="00486C01" w:rsidRDefault="009104F7" w:rsidP="00D415D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26%</w:t>
            </w:r>
          </w:p>
        </w:tc>
        <w:tc>
          <w:tcPr>
            <w:tcW w:w="456" w:type="pct"/>
            <w:noWrap/>
            <w:hideMark/>
          </w:tcPr>
          <w:p w14:paraId="69ACEDBF" w14:textId="77777777" w:rsidR="009104F7" w:rsidRPr="00486C01" w:rsidRDefault="009104F7" w:rsidP="00D415D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8%</w:t>
            </w:r>
          </w:p>
        </w:tc>
        <w:tc>
          <w:tcPr>
            <w:tcW w:w="532" w:type="pct"/>
            <w:noWrap/>
            <w:hideMark/>
          </w:tcPr>
          <w:p w14:paraId="2A299F0A" w14:textId="77777777" w:rsidR="009104F7" w:rsidRPr="00486C01" w:rsidRDefault="009104F7" w:rsidP="00D415D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11%</w:t>
            </w:r>
          </w:p>
        </w:tc>
        <w:tc>
          <w:tcPr>
            <w:tcW w:w="609" w:type="pct"/>
            <w:noWrap/>
            <w:hideMark/>
          </w:tcPr>
          <w:p w14:paraId="19C716A1" w14:textId="77777777" w:rsidR="009104F7" w:rsidRPr="00486C01" w:rsidRDefault="009104F7" w:rsidP="00D415D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w:t>
            </w:r>
          </w:p>
        </w:tc>
        <w:tc>
          <w:tcPr>
            <w:tcW w:w="471" w:type="pct"/>
            <w:noWrap/>
            <w:hideMark/>
          </w:tcPr>
          <w:p w14:paraId="05BBE9B8" w14:textId="77777777" w:rsidR="009104F7" w:rsidRPr="00486C01" w:rsidRDefault="009104F7" w:rsidP="00D415D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3%</w:t>
            </w:r>
          </w:p>
        </w:tc>
        <w:tc>
          <w:tcPr>
            <w:tcW w:w="357" w:type="pct"/>
            <w:noWrap/>
            <w:hideMark/>
          </w:tcPr>
          <w:p w14:paraId="1501F969" w14:textId="77777777" w:rsidR="009104F7" w:rsidRPr="00486C01" w:rsidRDefault="009104F7" w:rsidP="00D415DE">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10%</w:t>
            </w:r>
          </w:p>
        </w:tc>
      </w:tr>
      <w:tr w:rsidR="006C671E" w:rsidRPr="00730318" w14:paraId="2CFCFB2E" w14:textId="77777777" w:rsidTr="009104F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715D3728" w14:textId="77777777" w:rsidR="00486C01" w:rsidRPr="00486C01" w:rsidRDefault="00486C01" w:rsidP="00486C01">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Skip drinking water or drink less</w:t>
            </w:r>
          </w:p>
        </w:tc>
        <w:tc>
          <w:tcPr>
            <w:tcW w:w="533" w:type="pct"/>
            <w:noWrap/>
            <w:hideMark/>
          </w:tcPr>
          <w:p w14:paraId="2019FFE1"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w:t>
            </w:r>
          </w:p>
        </w:tc>
        <w:tc>
          <w:tcPr>
            <w:tcW w:w="456" w:type="pct"/>
            <w:noWrap/>
            <w:hideMark/>
          </w:tcPr>
          <w:p w14:paraId="207A2871"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5%</w:t>
            </w:r>
          </w:p>
        </w:tc>
        <w:tc>
          <w:tcPr>
            <w:tcW w:w="532" w:type="pct"/>
            <w:noWrap/>
            <w:hideMark/>
          </w:tcPr>
          <w:p w14:paraId="096E3864"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11%</w:t>
            </w:r>
          </w:p>
        </w:tc>
        <w:tc>
          <w:tcPr>
            <w:tcW w:w="609" w:type="pct"/>
            <w:noWrap/>
            <w:hideMark/>
          </w:tcPr>
          <w:p w14:paraId="647616CA"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0%</w:t>
            </w:r>
          </w:p>
        </w:tc>
        <w:tc>
          <w:tcPr>
            <w:tcW w:w="471" w:type="pct"/>
            <w:noWrap/>
            <w:hideMark/>
          </w:tcPr>
          <w:p w14:paraId="215521A5"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7%</w:t>
            </w:r>
          </w:p>
        </w:tc>
        <w:tc>
          <w:tcPr>
            <w:tcW w:w="357" w:type="pct"/>
            <w:noWrap/>
            <w:hideMark/>
          </w:tcPr>
          <w:p w14:paraId="59F87DBF"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6%</w:t>
            </w:r>
          </w:p>
        </w:tc>
      </w:tr>
      <w:tr w:rsidR="006C671E" w:rsidRPr="00730318" w14:paraId="31FA58FF" w14:textId="77777777" w:rsidTr="009104F7">
        <w:trPr>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0B846359" w14:textId="77777777" w:rsidR="00486C01" w:rsidRPr="00486C01" w:rsidRDefault="00486C01" w:rsidP="00486C01">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Fetch water on credit from vendor</w:t>
            </w:r>
          </w:p>
        </w:tc>
        <w:tc>
          <w:tcPr>
            <w:tcW w:w="533" w:type="pct"/>
            <w:noWrap/>
            <w:hideMark/>
          </w:tcPr>
          <w:p w14:paraId="70E40766"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7%</w:t>
            </w:r>
          </w:p>
        </w:tc>
        <w:tc>
          <w:tcPr>
            <w:tcW w:w="456" w:type="pct"/>
            <w:noWrap/>
            <w:hideMark/>
          </w:tcPr>
          <w:p w14:paraId="76FCCB7D"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w:t>
            </w:r>
          </w:p>
        </w:tc>
        <w:tc>
          <w:tcPr>
            <w:tcW w:w="532" w:type="pct"/>
            <w:noWrap/>
            <w:hideMark/>
          </w:tcPr>
          <w:p w14:paraId="5B1768EE"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w:t>
            </w:r>
          </w:p>
        </w:tc>
        <w:tc>
          <w:tcPr>
            <w:tcW w:w="609" w:type="pct"/>
            <w:noWrap/>
            <w:hideMark/>
          </w:tcPr>
          <w:p w14:paraId="2C21494E"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0%</w:t>
            </w:r>
          </w:p>
        </w:tc>
        <w:tc>
          <w:tcPr>
            <w:tcW w:w="471" w:type="pct"/>
            <w:noWrap/>
            <w:hideMark/>
          </w:tcPr>
          <w:p w14:paraId="1405FCD2"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4%</w:t>
            </w:r>
          </w:p>
        </w:tc>
        <w:tc>
          <w:tcPr>
            <w:tcW w:w="357" w:type="pct"/>
            <w:noWrap/>
            <w:hideMark/>
          </w:tcPr>
          <w:p w14:paraId="44C0C2B4" w14:textId="77777777" w:rsidR="00486C01" w:rsidRPr="00486C01" w:rsidRDefault="00486C01" w:rsidP="00486C0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3%</w:t>
            </w:r>
          </w:p>
        </w:tc>
      </w:tr>
      <w:tr w:rsidR="006C671E" w:rsidRPr="00730318" w14:paraId="100F79C6" w14:textId="77777777" w:rsidTr="009104F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2" w:type="pct"/>
            <w:noWrap/>
            <w:hideMark/>
          </w:tcPr>
          <w:p w14:paraId="6C34EDCD" w14:textId="77777777" w:rsidR="00486C01" w:rsidRPr="00486C01" w:rsidRDefault="00486C01" w:rsidP="00486C01">
            <w:pPr>
              <w:rPr>
                <w:rFonts w:ascii="Times New Roman" w:eastAsia="Times New Roman" w:hAnsi="Times New Roman" w:cs="Times New Roman"/>
                <w:b w:val="0"/>
                <w:bCs w:val="0"/>
                <w:color w:val="000000"/>
                <w:kern w:val="0"/>
                <w:sz w:val="22"/>
                <w:szCs w:val="22"/>
                <w:lang w:eastAsia="en-KE"/>
                <w14:ligatures w14:val="none"/>
              </w:rPr>
            </w:pPr>
            <w:r w:rsidRPr="00486C01">
              <w:rPr>
                <w:rFonts w:ascii="Times New Roman" w:eastAsia="Times New Roman" w:hAnsi="Times New Roman" w:cs="Times New Roman"/>
                <w:b w:val="0"/>
                <w:bCs w:val="0"/>
                <w:color w:val="000000"/>
                <w:kern w:val="0"/>
                <w:sz w:val="22"/>
                <w:szCs w:val="22"/>
                <w:lang w:eastAsia="en-KE"/>
                <w14:ligatures w14:val="none"/>
              </w:rPr>
              <w:t>Other</w:t>
            </w:r>
          </w:p>
        </w:tc>
        <w:tc>
          <w:tcPr>
            <w:tcW w:w="533" w:type="pct"/>
            <w:noWrap/>
            <w:hideMark/>
          </w:tcPr>
          <w:p w14:paraId="4593B008"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7%</w:t>
            </w:r>
          </w:p>
        </w:tc>
        <w:tc>
          <w:tcPr>
            <w:tcW w:w="456" w:type="pct"/>
            <w:noWrap/>
            <w:hideMark/>
          </w:tcPr>
          <w:p w14:paraId="4DD505BC"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2%</w:t>
            </w:r>
          </w:p>
        </w:tc>
        <w:tc>
          <w:tcPr>
            <w:tcW w:w="532" w:type="pct"/>
            <w:noWrap/>
            <w:hideMark/>
          </w:tcPr>
          <w:p w14:paraId="0049ED8B"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0%</w:t>
            </w:r>
          </w:p>
        </w:tc>
        <w:tc>
          <w:tcPr>
            <w:tcW w:w="609" w:type="pct"/>
            <w:noWrap/>
            <w:hideMark/>
          </w:tcPr>
          <w:p w14:paraId="2F2AA4B8"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0%</w:t>
            </w:r>
          </w:p>
        </w:tc>
        <w:tc>
          <w:tcPr>
            <w:tcW w:w="471" w:type="pct"/>
            <w:noWrap/>
            <w:hideMark/>
          </w:tcPr>
          <w:p w14:paraId="11FDFBAB"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0%</w:t>
            </w:r>
          </w:p>
        </w:tc>
        <w:tc>
          <w:tcPr>
            <w:tcW w:w="357" w:type="pct"/>
            <w:noWrap/>
            <w:hideMark/>
          </w:tcPr>
          <w:p w14:paraId="57AC824C" w14:textId="77777777" w:rsidR="00486C01" w:rsidRPr="00486C01" w:rsidRDefault="00486C01" w:rsidP="00486C0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486C01">
              <w:rPr>
                <w:rFonts w:ascii="Times New Roman" w:eastAsia="Times New Roman" w:hAnsi="Times New Roman" w:cs="Times New Roman"/>
                <w:color w:val="000000"/>
                <w:kern w:val="0"/>
                <w:sz w:val="22"/>
                <w:szCs w:val="22"/>
                <w:lang w:eastAsia="en-KE"/>
                <w14:ligatures w14:val="none"/>
              </w:rPr>
              <w:t>1%</w:t>
            </w:r>
          </w:p>
        </w:tc>
      </w:tr>
    </w:tbl>
    <w:p w14:paraId="4ABC56F4" w14:textId="77777777" w:rsidR="00195B18" w:rsidRPr="00730318" w:rsidRDefault="00195B18" w:rsidP="00195B18"/>
    <w:p w14:paraId="6F8985E9" w14:textId="3F3A56A3" w:rsidR="0096484C" w:rsidRPr="00730318" w:rsidRDefault="0096484C"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System </w:t>
      </w:r>
      <w:r w:rsidR="00E86CD1" w:rsidRPr="00730318">
        <w:rPr>
          <w:rFonts w:ascii="Times New Roman" w:hAnsi="Times New Roman" w:cs="Times New Roman"/>
          <w:b/>
          <w:bCs/>
          <w:i/>
          <w:iCs/>
          <w:color w:val="7F7F7F"/>
          <w:sz w:val="24"/>
          <w:szCs w:val="24"/>
        </w:rPr>
        <w:t>d</w:t>
      </w:r>
      <w:r w:rsidRPr="00730318">
        <w:rPr>
          <w:rFonts w:ascii="Times New Roman" w:hAnsi="Times New Roman" w:cs="Times New Roman"/>
          <w:b/>
          <w:bCs/>
          <w:i/>
          <w:iCs/>
          <w:color w:val="7F7F7F"/>
          <w:sz w:val="24"/>
          <w:szCs w:val="24"/>
        </w:rPr>
        <w:t xml:space="preserve">owntime and </w:t>
      </w:r>
      <w:r w:rsidR="00E86CD1" w:rsidRPr="00730318">
        <w:rPr>
          <w:rFonts w:ascii="Times New Roman" w:hAnsi="Times New Roman" w:cs="Times New Roman"/>
          <w:b/>
          <w:bCs/>
          <w:i/>
          <w:iCs/>
          <w:color w:val="7F7F7F"/>
          <w:sz w:val="24"/>
          <w:szCs w:val="24"/>
        </w:rPr>
        <w:t>o</w:t>
      </w:r>
      <w:r w:rsidRPr="00730318">
        <w:rPr>
          <w:rFonts w:ascii="Times New Roman" w:hAnsi="Times New Roman" w:cs="Times New Roman"/>
          <w:b/>
          <w:bCs/>
          <w:i/>
          <w:iCs/>
          <w:color w:val="7F7F7F"/>
          <w:sz w:val="24"/>
          <w:szCs w:val="24"/>
        </w:rPr>
        <w:t xml:space="preserve">perational </w:t>
      </w:r>
      <w:r w:rsidR="00E86CD1" w:rsidRPr="00730318">
        <w:rPr>
          <w:rFonts w:ascii="Times New Roman" w:hAnsi="Times New Roman" w:cs="Times New Roman"/>
          <w:b/>
          <w:bCs/>
          <w:i/>
          <w:iCs/>
          <w:color w:val="7F7F7F"/>
          <w:sz w:val="24"/>
          <w:szCs w:val="24"/>
        </w:rPr>
        <w:t>c</w:t>
      </w:r>
      <w:r w:rsidRPr="00730318">
        <w:rPr>
          <w:rFonts w:ascii="Times New Roman" w:hAnsi="Times New Roman" w:cs="Times New Roman"/>
          <w:b/>
          <w:bCs/>
          <w:i/>
          <w:iCs/>
          <w:color w:val="7F7F7F"/>
          <w:sz w:val="24"/>
          <w:szCs w:val="24"/>
        </w:rPr>
        <w:t>ontinuity</w:t>
      </w:r>
    </w:p>
    <w:p w14:paraId="5094A812" w14:textId="0A13E087" w:rsidR="00AF6B56" w:rsidRPr="00730318" w:rsidRDefault="00AF6B56" w:rsidP="000F6C79">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The WaterStarters model has significantly enhanced operational reliability across project sites, with most stakeholders reporting minimal system breakdowns and timely responses to faults. According to both franchisees and local officials, water service interruptions have become infrequent and short-lived</w:t>
      </w:r>
      <w:r w:rsidR="00203692"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typically resolved within 72 hours, as envisioned by the project’s design.</w:t>
      </w:r>
    </w:p>
    <w:p w14:paraId="1631DD13" w14:textId="753B65B7" w:rsidR="00AF6B56" w:rsidRPr="00730318" w:rsidRDefault="00AF6B56" w:rsidP="000F6C79">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730318">
        <w:rPr>
          <w:rFonts w:ascii="Times New Roman" w:eastAsia="Times New Roman" w:hAnsi="Times New Roman" w:cs="Times New Roman"/>
          <w:kern w:val="0"/>
          <w:lang w:eastAsia="en-KE"/>
          <w14:ligatures w14:val="none"/>
        </w:rPr>
        <w:lastRenderedPageBreak/>
        <w:t xml:space="preserve">Franchisees repeatedly emphasized their responsiveness and commitment to service continuity. </w:t>
      </w:r>
      <w:r w:rsidRPr="00730318">
        <w:rPr>
          <w:rFonts w:ascii="Times New Roman" w:eastAsia="Times New Roman" w:hAnsi="Times New Roman" w:cs="Times New Roman"/>
          <w:i/>
          <w:iCs/>
          <w:kern w:val="0"/>
          <w:lang w:eastAsia="en-KE"/>
          <w14:ligatures w14:val="none"/>
        </w:rPr>
        <w:t>“We respond immediately. Most of the time the water is back within a day or two, maximum three days. We understand people depend on it,”</w:t>
      </w:r>
      <w:r w:rsidRPr="00730318">
        <w:rPr>
          <w:rFonts w:ascii="Times New Roman" w:eastAsia="Times New Roman" w:hAnsi="Times New Roman" w:cs="Times New Roman"/>
          <w:kern w:val="0"/>
          <w:lang w:eastAsia="en-KE"/>
          <w14:ligatures w14:val="none"/>
        </w:rPr>
        <w:t xml:space="preserve"> stated one franchisee. County officials echoed this sentiment, highlighting an improvement </w:t>
      </w:r>
      <w:r w:rsidR="000F6C79" w:rsidRPr="00730318">
        <w:rPr>
          <w:rFonts w:ascii="Times New Roman" w:eastAsia="Times New Roman" w:hAnsi="Times New Roman" w:cs="Times New Roman"/>
          <w:kern w:val="0"/>
          <w:lang w:eastAsia="en-KE"/>
          <w14:ligatures w14:val="none"/>
        </w:rPr>
        <w:t>over previous system</w:t>
      </w:r>
      <w:r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i/>
          <w:iCs/>
          <w:kern w:val="0"/>
          <w:lang w:eastAsia="en-KE"/>
          <w14:ligatures w14:val="none"/>
        </w:rPr>
        <w:t xml:space="preserve">“With the </w:t>
      </w:r>
      <w:r w:rsidR="002401DF" w:rsidRPr="00730318">
        <w:rPr>
          <w:rFonts w:ascii="Times New Roman" w:eastAsia="Times New Roman" w:hAnsi="Times New Roman" w:cs="Times New Roman"/>
          <w:i/>
          <w:iCs/>
          <w:kern w:val="0"/>
          <w:lang w:eastAsia="en-KE"/>
          <w14:ligatures w14:val="none"/>
        </w:rPr>
        <w:t>previous borehole done by</w:t>
      </w:r>
      <w:r w:rsidR="00883442" w:rsidRPr="00730318">
        <w:rPr>
          <w:rFonts w:ascii="Times New Roman" w:eastAsia="Times New Roman" w:hAnsi="Times New Roman" w:cs="Times New Roman"/>
          <w:i/>
          <w:iCs/>
          <w:kern w:val="0"/>
          <w:lang w:eastAsia="en-KE"/>
          <w14:ligatures w14:val="none"/>
        </w:rPr>
        <w:t xml:space="preserve"> the government through some donor funding,</w:t>
      </w:r>
      <w:r w:rsidRPr="00730318">
        <w:rPr>
          <w:rFonts w:ascii="Times New Roman" w:eastAsia="Times New Roman" w:hAnsi="Times New Roman" w:cs="Times New Roman"/>
          <w:i/>
          <w:iCs/>
          <w:kern w:val="0"/>
          <w:lang w:eastAsia="en-KE"/>
          <w14:ligatures w14:val="none"/>
        </w:rPr>
        <w:t xml:space="preserve"> sometimes the wate</w:t>
      </w:r>
      <w:r w:rsidR="00883442" w:rsidRPr="00730318">
        <w:rPr>
          <w:rFonts w:ascii="Times New Roman" w:eastAsia="Times New Roman" w:hAnsi="Times New Roman" w:cs="Times New Roman"/>
          <w:i/>
          <w:iCs/>
          <w:kern w:val="0"/>
          <w:lang w:eastAsia="en-KE"/>
          <w14:ligatures w14:val="none"/>
        </w:rPr>
        <w:t>rpoint</w:t>
      </w:r>
      <w:r w:rsidRPr="00730318">
        <w:rPr>
          <w:rFonts w:ascii="Times New Roman" w:eastAsia="Times New Roman" w:hAnsi="Times New Roman" w:cs="Times New Roman"/>
          <w:i/>
          <w:iCs/>
          <w:kern w:val="0"/>
          <w:lang w:eastAsia="en-KE"/>
          <w14:ligatures w14:val="none"/>
        </w:rPr>
        <w:t xml:space="preserve"> would be </w:t>
      </w:r>
      <w:r w:rsidR="000F6C79" w:rsidRPr="00730318">
        <w:rPr>
          <w:rFonts w:ascii="Times New Roman" w:eastAsia="Times New Roman" w:hAnsi="Times New Roman" w:cs="Times New Roman"/>
          <w:i/>
          <w:iCs/>
          <w:kern w:val="0"/>
          <w:lang w:eastAsia="en-KE"/>
          <w14:ligatures w14:val="none"/>
        </w:rPr>
        <w:t>dysfunctional</w:t>
      </w:r>
      <w:r w:rsidRPr="00730318">
        <w:rPr>
          <w:rFonts w:ascii="Times New Roman" w:eastAsia="Times New Roman" w:hAnsi="Times New Roman" w:cs="Times New Roman"/>
          <w:i/>
          <w:iCs/>
          <w:kern w:val="0"/>
          <w:lang w:eastAsia="en-KE"/>
          <w14:ligatures w14:val="none"/>
        </w:rPr>
        <w:t xml:space="preserve"> for </w:t>
      </w:r>
      <w:r w:rsidR="000F6C79" w:rsidRPr="00730318">
        <w:rPr>
          <w:rFonts w:ascii="Times New Roman" w:eastAsia="Times New Roman" w:hAnsi="Times New Roman" w:cs="Times New Roman"/>
          <w:i/>
          <w:iCs/>
          <w:kern w:val="0"/>
          <w:lang w:eastAsia="en-KE"/>
          <w14:ligatures w14:val="none"/>
        </w:rPr>
        <w:t>w</w:t>
      </w:r>
      <w:r w:rsidRPr="00730318">
        <w:rPr>
          <w:rFonts w:ascii="Times New Roman" w:eastAsia="Times New Roman" w:hAnsi="Times New Roman" w:cs="Times New Roman"/>
          <w:i/>
          <w:iCs/>
          <w:kern w:val="0"/>
          <w:lang w:eastAsia="en-KE"/>
          <w14:ligatures w14:val="none"/>
        </w:rPr>
        <w:t>eek</w:t>
      </w:r>
      <w:r w:rsidR="000F6C79" w:rsidRPr="00730318">
        <w:rPr>
          <w:rFonts w:ascii="Times New Roman" w:eastAsia="Times New Roman" w:hAnsi="Times New Roman" w:cs="Times New Roman"/>
          <w:i/>
          <w:iCs/>
          <w:kern w:val="0"/>
          <w:lang w:eastAsia="en-KE"/>
          <w14:ligatures w14:val="none"/>
        </w:rPr>
        <w:t>s</w:t>
      </w:r>
      <w:r w:rsidR="00BA1365" w:rsidRPr="00730318">
        <w:rPr>
          <w:rFonts w:ascii="Times New Roman" w:eastAsia="Times New Roman" w:hAnsi="Times New Roman" w:cs="Times New Roman"/>
          <w:i/>
          <w:iCs/>
          <w:kern w:val="0"/>
          <w:lang w:eastAsia="en-KE"/>
          <w14:ligatures w14:val="none"/>
        </w:rPr>
        <w:t xml:space="preserve"> or even months</w:t>
      </w:r>
      <w:r w:rsidRPr="00730318">
        <w:rPr>
          <w:rFonts w:ascii="Times New Roman" w:eastAsia="Times New Roman" w:hAnsi="Times New Roman" w:cs="Times New Roman"/>
          <w:i/>
          <w:iCs/>
          <w:kern w:val="0"/>
          <w:lang w:eastAsia="en-KE"/>
          <w14:ligatures w14:val="none"/>
        </w:rPr>
        <w:t>. But now, it’s very rare to go more than two days without water,”</w:t>
      </w:r>
      <w:r w:rsidRPr="00730318">
        <w:rPr>
          <w:rFonts w:ascii="Times New Roman" w:eastAsia="Times New Roman" w:hAnsi="Times New Roman" w:cs="Times New Roman"/>
          <w:kern w:val="0"/>
          <w:lang w:eastAsia="en-KE"/>
          <w14:ligatures w14:val="none"/>
        </w:rPr>
        <w:t xml:space="preserve"> observed a county official.</w:t>
      </w:r>
      <w:r w:rsidR="00933F1D"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Several factors contributed to this operational consistency. Franchisees routinely conducted preventive maintenance and infrastructure inspections, using local technicians and proactively addressing issues. “</w:t>
      </w:r>
      <w:r w:rsidRPr="00730318">
        <w:rPr>
          <w:rFonts w:ascii="Times New Roman" w:eastAsia="Times New Roman" w:hAnsi="Times New Roman" w:cs="Times New Roman"/>
          <w:i/>
          <w:iCs/>
          <w:kern w:val="0"/>
          <w:lang w:eastAsia="en-KE"/>
          <w14:ligatures w14:val="none"/>
        </w:rPr>
        <w:t>We don’t wait for things to break. I check the system regularly. If I see something wearing out or leaking, I act before it becomes a problem,”</w:t>
      </w:r>
      <w:r w:rsidRPr="00730318">
        <w:rPr>
          <w:rFonts w:ascii="Times New Roman" w:eastAsia="Times New Roman" w:hAnsi="Times New Roman" w:cs="Times New Roman"/>
          <w:kern w:val="0"/>
          <w:lang w:eastAsia="en-KE"/>
          <w14:ligatures w14:val="none"/>
        </w:rPr>
        <w:t xml:space="preserve"> one franchisee explained. Another added, </w:t>
      </w:r>
      <w:r w:rsidRPr="00730318">
        <w:rPr>
          <w:rFonts w:ascii="Times New Roman" w:eastAsia="Times New Roman" w:hAnsi="Times New Roman" w:cs="Times New Roman"/>
          <w:i/>
          <w:iCs/>
          <w:kern w:val="0"/>
          <w:lang w:eastAsia="en-KE"/>
          <w14:ligatures w14:val="none"/>
        </w:rPr>
        <w:t xml:space="preserve">“We </w:t>
      </w:r>
      <w:r w:rsidR="00892F4D" w:rsidRPr="00730318">
        <w:rPr>
          <w:rFonts w:ascii="Times New Roman" w:eastAsia="Times New Roman" w:hAnsi="Times New Roman" w:cs="Times New Roman"/>
          <w:i/>
          <w:iCs/>
          <w:kern w:val="0"/>
          <w:lang w:eastAsia="en-KE"/>
          <w14:ligatures w14:val="none"/>
        </w:rPr>
        <w:t>liaise with the Amref</w:t>
      </w:r>
      <w:r w:rsidR="00933F1D" w:rsidRPr="00730318">
        <w:rPr>
          <w:rFonts w:ascii="Times New Roman" w:eastAsia="Times New Roman" w:hAnsi="Times New Roman" w:cs="Times New Roman"/>
          <w:i/>
          <w:iCs/>
          <w:kern w:val="0"/>
          <w:lang w:eastAsia="en-KE"/>
          <w14:ligatures w14:val="none"/>
        </w:rPr>
        <w:t xml:space="preserve"> team to</w:t>
      </w:r>
      <w:r w:rsidRPr="00730318">
        <w:rPr>
          <w:rFonts w:ascii="Times New Roman" w:eastAsia="Times New Roman" w:hAnsi="Times New Roman" w:cs="Times New Roman"/>
          <w:i/>
          <w:iCs/>
          <w:kern w:val="0"/>
          <w:lang w:eastAsia="en-KE"/>
          <w14:ligatures w14:val="none"/>
        </w:rPr>
        <w:t xml:space="preserve"> do routine water quality checks. If anything is </w:t>
      </w:r>
      <w:r w:rsidR="00933F1D" w:rsidRPr="00730318">
        <w:rPr>
          <w:rFonts w:ascii="Times New Roman" w:eastAsia="Times New Roman" w:hAnsi="Times New Roman" w:cs="Times New Roman"/>
          <w:i/>
          <w:iCs/>
          <w:kern w:val="0"/>
          <w:lang w:eastAsia="en-KE"/>
          <w14:ligatures w14:val="none"/>
        </w:rPr>
        <w:t xml:space="preserve">off, we </w:t>
      </w:r>
      <w:r w:rsidRPr="00730318">
        <w:rPr>
          <w:rFonts w:ascii="Times New Roman" w:eastAsia="Times New Roman" w:hAnsi="Times New Roman" w:cs="Times New Roman"/>
          <w:i/>
          <w:iCs/>
          <w:kern w:val="0"/>
          <w:lang w:eastAsia="en-KE"/>
          <w14:ligatures w14:val="none"/>
        </w:rPr>
        <w:t xml:space="preserve">take </w:t>
      </w:r>
      <w:r w:rsidR="00933F1D" w:rsidRPr="00730318">
        <w:rPr>
          <w:rFonts w:ascii="Times New Roman" w:eastAsia="Times New Roman" w:hAnsi="Times New Roman" w:cs="Times New Roman"/>
          <w:i/>
          <w:iCs/>
          <w:kern w:val="0"/>
          <w:lang w:eastAsia="en-KE"/>
          <w14:ligatures w14:val="none"/>
        </w:rPr>
        <w:t xml:space="preserve">immediate </w:t>
      </w:r>
      <w:r w:rsidRPr="00730318">
        <w:rPr>
          <w:rFonts w:ascii="Times New Roman" w:eastAsia="Times New Roman" w:hAnsi="Times New Roman" w:cs="Times New Roman"/>
          <w:i/>
          <w:iCs/>
          <w:kern w:val="0"/>
          <w:lang w:eastAsia="en-KE"/>
          <w14:ligatures w14:val="none"/>
        </w:rPr>
        <w:t>action.”</w:t>
      </w:r>
    </w:p>
    <w:p w14:paraId="5E6B80D3" w14:textId="20E01E4B" w:rsidR="00AF6B56" w:rsidRPr="00730318" w:rsidRDefault="00AF6B56" w:rsidP="00347BE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Real-time monitoring systems and </w:t>
      </w:r>
      <w:proofErr w:type="spellStart"/>
      <w:r w:rsidR="00116665" w:rsidRPr="00730318">
        <w:rPr>
          <w:rFonts w:ascii="Times New Roman" w:eastAsia="Times New Roman" w:hAnsi="Times New Roman" w:cs="Times New Roman"/>
          <w:kern w:val="0"/>
          <w:lang w:eastAsia="en-KE"/>
          <w14:ligatures w14:val="none"/>
        </w:rPr>
        <w:t>well coordinated</w:t>
      </w:r>
      <w:proofErr w:type="spellEnd"/>
      <w:r w:rsidR="00116665"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communication </w:t>
      </w:r>
      <w:r w:rsidR="003B18AE" w:rsidRPr="00730318">
        <w:rPr>
          <w:rFonts w:ascii="Times New Roman" w:eastAsia="Times New Roman" w:hAnsi="Times New Roman" w:cs="Times New Roman"/>
          <w:kern w:val="0"/>
          <w:lang w:eastAsia="en-KE"/>
          <w14:ligatures w14:val="none"/>
        </w:rPr>
        <w:t>among system actors</w:t>
      </w:r>
      <w:r w:rsidRPr="00730318">
        <w:rPr>
          <w:rFonts w:ascii="Times New Roman" w:eastAsia="Times New Roman" w:hAnsi="Times New Roman" w:cs="Times New Roman"/>
          <w:kern w:val="0"/>
          <w:lang w:eastAsia="en-KE"/>
          <w14:ligatures w14:val="none"/>
        </w:rPr>
        <w:t xml:space="preserve"> further enhanced system responsiveness. </w:t>
      </w:r>
      <w:r w:rsidR="00347BE8" w:rsidRPr="00730318">
        <w:rPr>
          <w:rFonts w:ascii="Times New Roman" w:eastAsia="Times New Roman" w:hAnsi="Times New Roman" w:cs="Times New Roman"/>
          <w:kern w:val="0"/>
          <w:lang w:eastAsia="en-KE"/>
          <w14:ligatures w14:val="none"/>
        </w:rPr>
        <w:t>The automated monitoring systems and digital dashboards</w:t>
      </w:r>
      <w:r w:rsidRPr="00730318">
        <w:rPr>
          <w:rFonts w:ascii="Times New Roman" w:eastAsia="Times New Roman" w:hAnsi="Times New Roman" w:cs="Times New Roman"/>
          <w:kern w:val="0"/>
          <w:lang w:eastAsia="en-KE"/>
          <w14:ligatures w14:val="none"/>
        </w:rPr>
        <w:t xml:space="preserve"> enabled early detection of faults. </w:t>
      </w:r>
      <w:r w:rsidRPr="00730318">
        <w:rPr>
          <w:rFonts w:ascii="Times New Roman" w:eastAsia="Times New Roman" w:hAnsi="Times New Roman" w:cs="Times New Roman"/>
          <w:i/>
          <w:iCs/>
          <w:kern w:val="0"/>
          <w:lang w:eastAsia="en-KE"/>
          <w14:ligatures w14:val="none"/>
        </w:rPr>
        <w:t>“We have systems that alert us when usage drops abnormally. That often signals a problem with the supply or meter,”</w:t>
      </w:r>
      <w:r w:rsidRPr="00730318">
        <w:rPr>
          <w:rFonts w:ascii="Times New Roman" w:eastAsia="Times New Roman" w:hAnsi="Times New Roman" w:cs="Times New Roman"/>
          <w:kern w:val="0"/>
          <w:lang w:eastAsia="en-KE"/>
          <w14:ligatures w14:val="none"/>
        </w:rPr>
        <w:t xml:space="preserve"> a project staff member explained. Rapid coordination via WhatsApp groups that included franchisees, county officials, and technical teams ensured swift action. </w:t>
      </w:r>
      <w:r w:rsidRPr="00730318">
        <w:rPr>
          <w:rFonts w:ascii="Times New Roman" w:eastAsia="Times New Roman" w:hAnsi="Times New Roman" w:cs="Times New Roman"/>
          <w:i/>
          <w:iCs/>
          <w:kern w:val="0"/>
          <w:lang w:eastAsia="en-KE"/>
          <w14:ligatures w14:val="none"/>
        </w:rPr>
        <w:t>“If anything breaks down, the message goes out immediately and someone acts,”</w:t>
      </w:r>
      <w:r w:rsidRPr="00730318">
        <w:rPr>
          <w:rFonts w:ascii="Times New Roman" w:eastAsia="Times New Roman" w:hAnsi="Times New Roman" w:cs="Times New Roman"/>
          <w:kern w:val="0"/>
          <w:lang w:eastAsia="en-KE"/>
          <w14:ligatures w14:val="none"/>
        </w:rPr>
        <w:t xml:space="preserve"> said another staff member.</w:t>
      </w:r>
    </w:p>
    <w:p w14:paraId="125A895C" w14:textId="77777777" w:rsidR="00815ED8" w:rsidRPr="00730318" w:rsidRDefault="006F7E8E" w:rsidP="00F6032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6F7E8E">
        <w:rPr>
          <w:rFonts w:ascii="Times New Roman" w:eastAsia="Times New Roman" w:hAnsi="Times New Roman" w:cs="Times New Roman"/>
          <w:kern w:val="0"/>
          <w:lang w:eastAsia="en-KE"/>
          <w14:ligatures w14:val="none"/>
        </w:rPr>
        <w:t>Findings from the household survey strongly reinforced perceptions of system reliability. Among the 575 households primarily using WaterStarters-supported water points, a remarkable 88% reported no mechanical breakdowns in the past year</w:t>
      </w:r>
      <w:r w:rsidRPr="00730318">
        <w:rPr>
          <w:rFonts w:ascii="Times New Roman" w:eastAsia="Times New Roman" w:hAnsi="Times New Roman" w:cs="Times New Roman"/>
          <w:kern w:val="0"/>
          <w:lang w:eastAsia="en-KE"/>
          <w14:ligatures w14:val="none"/>
        </w:rPr>
        <w:t xml:space="preserve"> - </w:t>
      </w:r>
      <w:r w:rsidRPr="006F7E8E">
        <w:rPr>
          <w:rFonts w:ascii="Times New Roman" w:eastAsia="Times New Roman" w:hAnsi="Times New Roman" w:cs="Times New Roman"/>
          <w:kern w:val="0"/>
          <w:lang w:eastAsia="en-KE"/>
          <w14:ligatures w14:val="none"/>
        </w:rPr>
        <w:t>underscoring the robustness of the infrastructure and the reliability of service delivery.</w:t>
      </w:r>
      <w:r w:rsidRPr="00730318">
        <w:rPr>
          <w:rFonts w:ascii="Times New Roman" w:eastAsia="Times New Roman" w:hAnsi="Times New Roman" w:cs="Times New Roman"/>
          <w:kern w:val="0"/>
          <w:lang w:eastAsia="en-KE"/>
          <w14:ligatures w14:val="none"/>
        </w:rPr>
        <w:t xml:space="preserve"> </w:t>
      </w:r>
    </w:p>
    <w:p w14:paraId="0DDE452C" w14:textId="089EB945" w:rsidR="00B1659A" w:rsidRPr="00730318" w:rsidRDefault="00B1659A" w:rsidP="00F6032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4C365113" wp14:editId="2C5EAECE">
            <wp:extent cx="5852160" cy="3989070"/>
            <wp:effectExtent l="0" t="0" r="15240" b="11430"/>
            <wp:docPr id="999501230" name="Chart 1">
              <a:extLst xmlns:a="http://schemas.openxmlformats.org/drawingml/2006/main">
                <a:ext uri="{FF2B5EF4-FFF2-40B4-BE49-F238E27FC236}">
                  <a16:creationId xmlns:a16="http://schemas.microsoft.com/office/drawing/2014/main" id="{9706D3B7-3150-B168-C2FA-1BD47099E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3F90169" w14:textId="77777777" w:rsidR="00815ED8" w:rsidRPr="00730318" w:rsidRDefault="00815ED8" w:rsidP="00815ED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6F7E8E">
        <w:rPr>
          <w:rFonts w:ascii="Times New Roman" w:eastAsia="Times New Roman" w:hAnsi="Times New Roman" w:cs="Times New Roman"/>
          <w:kern w:val="0"/>
          <w:lang w:eastAsia="en-KE"/>
          <w14:ligatures w14:val="none"/>
        </w:rPr>
        <w:t>Of the 34 households that did encounter a mechanical issue, the average time to resolution was approximately 2.74 days, indicating relatively swift response and maintenance turnaround across the network.</w:t>
      </w:r>
      <w:r w:rsidRPr="00730318">
        <w:rPr>
          <w:rFonts w:ascii="Times New Roman" w:eastAsia="Times New Roman" w:hAnsi="Times New Roman" w:cs="Times New Roman"/>
          <w:kern w:val="0"/>
          <w:lang w:eastAsia="en-KE"/>
          <w14:ligatures w14:val="none"/>
        </w:rPr>
        <w:t xml:space="preserve"> Community members consistently expressed satisfaction with how promptly water services were restored. </w:t>
      </w:r>
      <w:r w:rsidRPr="00730318">
        <w:rPr>
          <w:rFonts w:ascii="Times New Roman" w:eastAsia="Times New Roman" w:hAnsi="Times New Roman" w:cs="Times New Roman"/>
          <w:i/>
          <w:iCs/>
          <w:kern w:val="0"/>
          <w:lang w:eastAsia="en-KE"/>
          <w14:ligatures w14:val="none"/>
        </w:rPr>
        <w:t>“We used to go four or five days without water when the borehole broke down. Now we’re lucky – if something happens, it's fixed in a day,”</w:t>
      </w:r>
      <w:r w:rsidRPr="00730318">
        <w:rPr>
          <w:rFonts w:ascii="Times New Roman" w:eastAsia="Times New Roman" w:hAnsi="Times New Roman" w:cs="Times New Roman"/>
          <w:kern w:val="0"/>
          <w:lang w:eastAsia="en-KE"/>
          <w14:ligatures w14:val="none"/>
        </w:rPr>
        <w:t xml:space="preserve"> said a resident of Naserian. </w:t>
      </w:r>
      <w:r w:rsidRPr="00730318">
        <w:rPr>
          <w:rFonts w:ascii="Times New Roman" w:eastAsia="Times New Roman" w:hAnsi="Times New Roman" w:cs="Times New Roman"/>
          <w:i/>
          <w:iCs/>
          <w:kern w:val="0"/>
          <w:lang w:eastAsia="en-KE"/>
          <w14:ligatures w14:val="none"/>
        </w:rPr>
        <w:t xml:space="preserve">“Before WaterStarters, the pump could stay broken for over a week. But now, the person running it is active and doesn’t wait. Even at night they fix it,” </w:t>
      </w:r>
      <w:r w:rsidRPr="00730318">
        <w:rPr>
          <w:rFonts w:ascii="Times New Roman" w:eastAsia="Times New Roman" w:hAnsi="Times New Roman" w:cs="Times New Roman"/>
          <w:kern w:val="0"/>
          <w:lang w:eastAsia="en-KE"/>
          <w14:ligatures w14:val="none"/>
        </w:rPr>
        <w:t xml:space="preserve">shared a leader from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w:t>
      </w:r>
    </w:p>
    <w:p w14:paraId="04605725" w14:textId="77777777" w:rsidR="002B670B" w:rsidRPr="00730318" w:rsidRDefault="002B670B" w:rsidP="00815ED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p>
    <w:p w14:paraId="2195BF02" w14:textId="1B0B5CB4" w:rsidR="002B670B" w:rsidRPr="00730318" w:rsidRDefault="002B670B" w:rsidP="00815ED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1DF02083" wp14:editId="4764EA2E">
            <wp:extent cx="5943600" cy="3581400"/>
            <wp:effectExtent l="0" t="0" r="0" b="0"/>
            <wp:docPr id="866461206" name="Chart 1">
              <a:extLst xmlns:a="http://schemas.openxmlformats.org/drawingml/2006/main">
                <a:ext uri="{FF2B5EF4-FFF2-40B4-BE49-F238E27FC236}">
                  <a16:creationId xmlns:a16="http://schemas.microsoft.com/office/drawing/2014/main" id="{FCE43E83-FB52-9768-4061-558493916B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2BBA139" w14:textId="14CCE6E3" w:rsidR="00A95915" w:rsidRPr="00730318" w:rsidRDefault="00DB53D8" w:rsidP="00DB53D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Despite overall strong performance, a few cases in Naserian,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and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fell short of meeting the 72-hour repair benchmark. These delays were largely attributed to logistical hurdles</w:t>
      </w:r>
      <w:r w:rsidR="00F96D9C"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 xml:space="preserve">particularly the challenge of mobilizing specialist technicians and sourcing spare parts in remote locations. </w:t>
      </w:r>
      <w:r w:rsidRPr="00730318">
        <w:rPr>
          <w:rFonts w:ascii="Times New Roman" w:eastAsia="Times New Roman" w:hAnsi="Times New Roman" w:cs="Times New Roman"/>
          <w:i/>
          <w:iCs/>
          <w:kern w:val="0"/>
          <w:lang w:eastAsia="en-KE"/>
          <w14:ligatures w14:val="none"/>
        </w:rPr>
        <w:t>“Sometimes getting a technician to diagnose the problem, procure the necessary part, and complete repairs within 72 hours is a difficult promise to keep - but we do our best to honour it,”</w:t>
      </w:r>
      <w:r w:rsidRPr="00730318">
        <w:rPr>
          <w:rFonts w:ascii="Times New Roman" w:eastAsia="Times New Roman" w:hAnsi="Times New Roman" w:cs="Times New Roman"/>
          <w:kern w:val="0"/>
          <w:lang w:eastAsia="en-KE"/>
          <w14:ligatures w14:val="none"/>
        </w:rPr>
        <w:t xml:space="preserve"> acknowledged a project staff member.</w:t>
      </w:r>
      <w:r w:rsidR="000475D0" w:rsidRPr="00730318">
        <w:rPr>
          <w:rFonts w:ascii="Times New Roman" w:eastAsia="Times New Roman" w:hAnsi="Times New Roman" w:cs="Times New Roman"/>
          <w:kern w:val="0"/>
          <w:lang w:eastAsia="en-KE"/>
          <w14:ligatures w14:val="none"/>
        </w:rPr>
        <w:t xml:space="preserve"> </w:t>
      </w:r>
      <w:r w:rsidR="00AA3794" w:rsidRPr="00730318">
        <w:rPr>
          <w:rFonts w:ascii="Times New Roman" w:eastAsia="Times New Roman" w:hAnsi="Times New Roman" w:cs="Times New Roman"/>
          <w:kern w:val="0"/>
          <w:lang w:eastAsia="en-KE"/>
          <w14:ligatures w14:val="none"/>
        </w:rPr>
        <w:t>Indeed, as the quote below illustrates, there are instances where the project team goes above and beyond to ensure uninterrupted water supply.</w:t>
      </w:r>
    </w:p>
    <w:p w14:paraId="481320A7" w14:textId="28C953CA" w:rsidR="00DB53D8" w:rsidRPr="00730318" w:rsidRDefault="00A95915" w:rsidP="00DB53D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i/>
          <w:iCs/>
          <w:kern w:val="0"/>
          <w:lang w:eastAsia="en-KE"/>
          <w14:ligatures w14:val="none"/>
        </w:rPr>
        <w:t xml:space="preserve">“... we had an instance in </w:t>
      </w:r>
      <w:proofErr w:type="spellStart"/>
      <w:r w:rsidRPr="00730318">
        <w:rPr>
          <w:rFonts w:ascii="Times New Roman" w:eastAsia="Times New Roman" w:hAnsi="Times New Roman" w:cs="Times New Roman"/>
          <w:i/>
          <w:iCs/>
          <w:kern w:val="0"/>
          <w:lang w:eastAsia="en-KE"/>
          <w14:ligatures w14:val="none"/>
        </w:rPr>
        <w:t>Kumpa</w:t>
      </w:r>
      <w:proofErr w:type="spellEnd"/>
      <w:r w:rsidRPr="00730318">
        <w:rPr>
          <w:rFonts w:ascii="Times New Roman" w:eastAsia="Times New Roman" w:hAnsi="Times New Roman" w:cs="Times New Roman"/>
          <w:i/>
          <w:iCs/>
          <w:kern w:val="0"/>
          <w:lang w:eastAsia="en-KE"/>
          <w14:ligatures w14:val="none"/>
        </w:rPr>
        <w:t xml:space="preserve"> where one of the components was vandalized and were actually able to restore functionality within 72 hours.  And we were able to make sure that the services were not disrupted completely. </w:t>
      </w:r>
      <w:proofErr w:type="gramStart"/>
      <w:r w:rsidRPr="00730318">
        <w:rPr>
          <w:rFonts w:ascii="Times New Roman" w:eastAsia="Times New Roman" w:hAnsi="Times New Roman" w:cs="Times New Roman"/>
          <w:i/>
          <w:iCs/>
          <w:kern w:val="0"/>
          <w:lang w:eastAsia="en-KE"/>
          <w14:ligatures w14:val="none"/>
        </w:rPr>
        <w:t>So</w:t>
      </w:r>
      <w:proofErr w:type="gramEnd"/>
      <w:r w:rsidRPr="00730318">
        <w:rPr>
          <w:rFonts w:ascii="Times New Roman" w:eastAsia="Times New Roman" w:hAnsi="Times New Roman" w:cs="Times New Roman"/>
          <w:i/>
          <w:iCs/>
          <w:kern w:val="0"/>
          <w:lang w:eastAsia="en-KE"/>
          <w14:ligatures w14:val="none"/>
        </w:rPr>
        <w:t xml:space="preserve"> from the consumer side, they didn't even notice that anything had happened, because we actually worked with the franchisee to make sure that we sourced water, from another improved source, a clean source, and refilled the overhead tanks. </w:t>
      </w:r>
      <w:proofErr w:type="gramStart"/>
      <w:r w:rsidRPr="00730318">
        <w:rPr>
          <w:rFonts w:ascii="Times New Roman" w:eastAsia="Times New Roman" w:hAnsi="Times New Roman" w:cs="Times New Roman"/>
          <w:i/>
          <w:iCs/>
          <w:kern w:val="0"/>
          <w:lang w:eastAsia="en-KE"/>
          <w14:ligatures w14:val="none"/>
        </w:rPr>
        <w:t>So</w:t>
      </w:r>
      <w:proofErr w:type="gramEnd"/>
      <w:r w:rsidRPr="00730318">
        <w:rPr>
          <w:rFonts w:ascii="Times New Roman" w:eastAsia="Times New Roman" w:hAnsi="Times New Roman" w:cs="Times New Roman"/>
          <w:i/>
          <w:iCs/>
          <w:kern w:val="0"/>
          <w:lang w:eastAsia="en-KE"/>
          <w14:ligatures w14:val="none"/>
        </w:rPr>
        <w:t xml:space="preserve"> the community still got water as we are still handling the technical issues. So essentially yes, we had a downtime, but zero downtime in water services.”</w:t>
      </w:r>
      <w:r w:rsidRPr="00730318">
        <w:rPr>
          <w:rFonts w:ascii="Times New Roman" w:eastAsia="Times New Roman" w:hAnsi="Times New Roman" w:cs="Times New Roman"/>
          <w:kern w:val="0"/>
          <w:lang w:eastAsia="en-KE"/>
          <w14:ligatures w14:val="none"/>
        </w:rPr>
        <w:t xml:space="preserve"> KII, project staff.</w:t>
      </w:r>
    </w:p>
    <w:p w14:paraId="42867B54" w14:textId="5A902C35" w:rsidR="002E4603" w:rsidRPr="00730318" w:rsidRDefault="002E4603" w:rsidP="006E246E">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As a result of </w:t>
      </w:r>
      <w:r w:rsidRPr="002E4603">
        <w:rPr>
          <w:rFonts w:ascii="Times New Roman" w:eastAsia="Times New Roman" w:hAnsi="Times New Roman" w:cs="Times New Roman"/>
          <w:kern w:val="0"/>
          <w:lang w:eastAsia="en-KE"/>
          <w14:ligatures w14:val="none"/>
        </w:rPr>
        <w:t xml:space="preserve">the low incidence of breakdowns and the prompt resolution of technical issues, the WaterStarters model has fostered high levels of public confidence in its long-term sustainability. An overwhelming 97.9% of </w:t>
      </w:r>
      <w:r w:rsidR="00D252BE" w:rsidRPr="00730318">
        <w:rPr>
          <w:rFonts w:ascii="Times New Roman" w:eastAsia="Times New Roman" w:hAnsi="Times New Roman" w:cs="Times New Roman"/>
          <w:kern w:val="0"/>
          <w:lang w:eastAsia="en-KE"/>
          <w14:ligatures w14:val="none"/>
        </w:rPr>
        <w:t>the households that source water from WaterStarters franchisee</w:t>
      </w:r>
      <w:r w:rsidR="00276604" w:rsidRPr="00730318">
        <w:rPr>
          <w:rFonts w:ascii="Times New Roman" w:eastAsia="Times New Roman" w:hAnsi="Times New Roman" w:cs="Times New Roman"/>
          <w:kern w:val="0"/>
          <w:lang w:eastAsia="en-KE"/>
          <w14:ligatures w14:val="none"/>
        </w:rPr>
        <w:t xml:space="preserve"> </w:t>
      </w:r>
      <w:r w:rsidRPr="002E4603">
        <w:rPr>
          <w:rFonts w:ascii="Times New Roman" w:eastAsia="Times New Roman" w:hAnsi="Times New Roman" w:cs="Times New Roman"/>
          <w:kern w:val="0"/>
          <w:lang w:eastAsia="en-KE"/>
          <w14:ligatures w14:val="none"/>
        </w:rPr>
        <w:t xml:space="preserve">expressed belief that the water systems would continue operating even after </w:t>
      </w:r>
      <w:proofErr w:type="spellStart"/>
      <w:r w:rsidR="006E246E" w:rsidRPr="00730318">
        <w:rPr>
          <w:rFonts w:ascii="Times New Roman" w:eastAsia="Times New Roman" w:hAnsi="Times New Roman" w:cs="Times New Roman"/>
          <w:kern w:val="0"/>
          <w:lang w:eastAsia="en-KE"/>
          <w14:ligatures w14:val="none"/>
        </w:rPr>
        <w:t>Amref’s</w:t>
      </w:r>
      <w:proofErr w:type="spellEnd"/>
      <w:r w:rsidRPr="002E4603">
        <w:rPr>
          <w:rFonts w:ascii="Times New Roman" w:eastAsia="Times New Roman" w:hAnsi="Times New Roman" w:cs="Times New Roman"/>
          <w:kern w:val="0"/>
          <w:lang w:eastAsia="en-KE"/>
          <w14:ligatures w14:val="none"/>
        </w:rPr>
        <w:t xml:space="preserve"> direct support concludes. However, a small minority</w:t>
      </w:r>
      <w:r w:rsidR="006E246E" w:rsidRPr="00730318">
        <w:rPr>
          <w:rFonts w:ascii="Times New Roman" w:eastAsia="Times New Roman" w:hAnsi="Times New Roman" w:cs="Times New Roman"/>
          <w:kern w:val="0"/>
          <w:lang w:eastAsia="en-KE"/>
          <w14:ligatures w14:val="none"/>
        </w:rPr>
        <w:t xml:space="preserve"> (</w:t>
      </w:r>
      <w:r w:rsidRPr="002E4603">
        <w:rPr>
          <w:rFonts w:ascii="Times New Roman" w:eastAsia="Times New Roman" w:hAnsi="Times New Roman" w:cs="Times New Roman"/>
          <w:kern w:val="0"/>
          <w:lang w:eastAsia="en-KE"/>
          <w14:ligatures w14:val="none"/>
        </w:rPr>
        <w:t>2.1% of respondents)</w:t>
      </w:r>
      <w:r w:rsidR="004B72D0" w:rsidRPr="00730318">
        <w:rPr>
          <w:rFonts w:ascii="Times New Roman" w:eastAsia="Times New Roman" w:hAnsi="Times New Roman" w:cs="Times New Roman"/>
          <w:kern w:val="0"/>
          <w:lang w:eastAsia="en-KE"/>
          <w14:ligatures w14:val="none"/>
        </w:rPr>
        <w:t xml:space="preserve"> </w:t>
      </w:r>
      <w:r w:rsidRPr="002E4603">
        <w:rPr>
          <w:rFonts w:ascii="Times New Roman" w:eastAsia="Times New Roman" w:hAnsi="Times New Roman" w:cs="Times New Roman"/>
          <w:kern w:val="0"/>
          <w:lang w:eastAsia="en-KE"/>
          <w14:ligatures w14:val="none"/>
        </w:rPr>
        <w:t xml:space="preserve">voiced concerns about long-term viability. Their worries ranged </w:t>
      </w:r>
      <w:r w:rsidR="004B72D0" w:rsidRPr="00730318">
        <w:rPr>
          <w:rFonts w:ascii="Times New Roman" w:eastAsia="Times New Roman" w:hAnsi="Times New Roman" w:cs="Times New Roman"/>
          <w:kern w:val="0"/>
          <w:lang w:eastAsia="en-KE"/>
          <w14:ligatures w14:val="none"/>
        </w:rPr>
        <w:t>from potential mismanagement</w:t>
      </w:r>
      <w:r w:rsidRPr="002E4603">
        <w:rPr>
          <w:rFonts w:ascii="Times New Roman" w:eastAsia="Times New Roman" w:hAnsi="Times New Roman" w:cs="Times New Roman"/>
          <w:kern w:val="0"/>
          <w:lang w:eastAsia="en-KE"/>
          <w14:ligatures w14:val="none"/>
        </w:rPr>
        <w:t xml:space="preserve"> to the financial fragility of the </w:t>
      </w:r>
      <w:r w:rsidRPr="002E4603">
        <w:rPr>
          <w:rFonts w:ascii="Times New Roman" w:eastAsia="Times New Roman" w:hAnsi="Times New Roman" w:cs="Times New Roman"/>
          <w:kern w:val="0"/>
          <w:lang w:eastAsia="en-KE"/>
          <w14:ligatures w14:val="none"/>
        </w:rPr>
        <w:lastRenderedPageBreak/>
        <w:t xml:space="preserve">model in the face of major </w:t>
      </w:r>
      <w:r w:rsidR="00D97937" w:rsidRPr="00730318">
        <w:rPr>
          <w:rFonts w:ascii="Times New Roman" w:eastAsia="Times New Roman" w:hAnsi="Times New Roman" w:cs="Times New Roman"/>
          <w:kern w:val="0"/>
          <w:lang w:eastAsia="en-KE"/>
          <w14:ligatures w14:val="none"/>
        </w:rPr>
        <w:t>breakdowns</w:t>
      </w:r>
      <w:r w:rsidRPr="002E4603">
        <w:rPr>
          <w:rFonts w:ascii="Times New Roman" w:eastAsia="Times New Roman" w:hAnsi="Times New Roman" w:cs="Times New Roman"/>
          <w:kern w:val="0"/>
          <w:lang w:eastAsia="en-KE"/>
          <w14:ligatures w14:val="none"/>
        </w:rPr>
        <w:t>, and fears of future cost escalation or privatization that could exclude poorer users.</w:t>
      </w:r>
      <w:r w:rsidR="00A47D22" w:rsidRPr="00730318">
        <w:rPr>
          <w:rFonts w:ascii="Times New Roman" w:eastAsia="Times New Roman" w:hAnsi="Times New Roman" w:cs="Times New Roman"/>
          <w:kern w:val="0"/>
          <w:lang w:eastAsia="en-KE"/>
          <w14:ligatures w14:val="none"/>
        </w:rPr>
        <w:t xml:space="preserve"> </w:t>
      </w:r>
      <w:r w:rsidRPr="002E4603">
        <w:rPr>
          <w:rFonts w:ascii="Times New Roman" w:eastAsia="Times New Roman" w:hAnsi="Times New Roman" w:cs="Times New Roman"/>
          <w:i/>
          <w:iCs/>
          <w:kern w:val="0"/>
          <w:lang w:eastAsia="en-KE"/>
          <w14:ligatures w14:val="none"/>
        </w:rPr>
        <w:t>“... we cannot be completely certain ... the water source could be privatized to benefit the owner only, or they may increase the water prices to maximise profit and that lock</w:t>
      </w:r>
      <w:r w:rsidR="00786258" w:rsidRPr="00730318">
        <w:rPr>
          <w:rFonts w:ascii="Times New Roman" w:eastAsia="Times New Roman" w:hAnsi="Times New Roman" w:cs="Times New Roman"/>
          <w:i/>
          <w:iCs/>
          <w:kern w:val="0"/>
          <w:lang w:eastAsia="en-KE"/>
          <w14:ligatures w14:val="none"/>
        </w:rPr>
        <w:t xml:space="preserve">s </w:t>
      </w:r>
      <w:r w:rsidRPr="002E4603">
        <w:rPr>
          <w:rFonts w:ascii="Times New Roman" w:eastAsia="Times New Roman" w:hAnsi="Times New Roman" w:cs="Times New Roman"/>
          <w:i/>
          <w:iCs/>
          <w:kern w:val="0"/>
          <w:lang w:eastAsia="en-KE"/>
          <w14:ligatures w14:val="none"/>
        </w:rPr>
        <w:t>out many poor people,”</w:t>
      </w:r>
      <w:r w:rsidRPr="002E4603">
        <w:rPr>
          <w:rFonts w:ascii="Times New Roman" w:eastAsia="Times New Roman" w:hAnsi="Times New Roman" w:cs="Times New Roman"/>
          <w:kern w:val="0"/>
          <w:lang w:eastAsia="en-KE"/>
          <w14:ligatures w14:val="none"/>
        </w:rPr>
        <w:t xml:space="preserve"> warned one focus group participant.</w:t>
      </w:r>
      <w:r w:rsidR="00A47D22" w:rsidRPr="00730318">
        <w:rPr>
          <w:rFonts w:ascii="Times New Roman" w:eastAsia="Times New Roman" w:hAnsi="Times New Roman" w:cs="Times New Roman"/>
          <w:kern w:val="0"/>
          <w:lang w:eastAsia="en-KE"/>
          <w14:ligatures w14:val="none"/>
        </w:rPr>
        <w:t xml:space="preserve"> </w:t>
      </w:r>
      <w:r w:rsidRPr="002E4603">
        <w:rPr>
          <w:rFonts w:ascii="Times New Roman" w:eastAsia="Times New Roman" w:hAnsi="Times New Roman" w:cs="Times New Roman"/>
          <w:kern w:val="0"/>
          <w:lang w:eastAsia="en-KE"/>
          <w14:ligatures w14:val="none"/>
        </w:rPr>
        <w:t>While these views were limited in number, they offer valuable insights into underlying community apprehensions and highlight key areas for strengthening governance, transparency, and accountability mechanisms to ensure continued trust.</w:t>
      </w:r>
    </w:p>
    <w:p w14:paraId="6C5B35F5" w14:textId="79EA5678" w:rsidR="00DD5D4D" w:rsidRPr="00730318" w:rsidRDefault="00130B60" w:rsidP="00DD5D4D">
      <w:pPr>
        <w:rPr>
          <w:rFonts w:ascii="Times New Roman" w:eastAsia="Times New Roman" w:hAnsi="Times New Roman" w:cs="Times New Roman"/>
          <w:color w:val="FF0000"/>
          <w:kern w:val="0"/>
          <w:lang w:eastAsia="en-KE"/>
          <w14:ligatures w14:val="none"/>
        </w:rPr>
      </w:pPr>
      <w:r w:rsidRPr="00730318">
        <w:rPr>
          <w:noProof/>
        </w:rPr>
        <w:drawing>
          <wp:inline distT="0" distB="0" distL="0" distR="0" wp14:anchorId="2E04390C" wp14:editId="0578BC48">
            <wp:extent cx="5871210" cy="3541395"/>
            <wp:effectExtent l="0" t="0" r="15240" b="1905"/>
            <wp:docPr id="290072662" name="Chart 1">
              <a:extLst xmlns:a="http://schemas.openxmlformats.org/drawingml/2006/main">
                <a:ext uri="{FF2B5EF4-FFF2-40B4-BE49-F238E27FC236}">
                  <a16:creationId xmlns:a16="http://schemas.microsoft.com/office/drawing/2014/main" id="{D339A327-C64D-611F-9B54-745E2CB1E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32ABBB0" w14:textId="7BE2D080" w:rsidR="006D057B" w:rsidRPr="00730318" w:rsidRDefault="006D057B"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Effects on livelihoods and climate resilience</w:t>
      </w:r>
    </w:p>
    <w:p w14:paraId="3603F509" w14:textId="77777777" w:rsidR="00F8655E" w:rsidRPr="00730318" w:rsidRDefault="000A2621" w:rsidP="00F8655E">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730318">
        <w:rPr>
          <w:rFonts w:ascii="Times New Roman" w:eastAsia="Times New Roman" w:hAnsi="Times New Roman" w:cs="Times New Roman"/>
          <w:kern w:val="0"/>
          <w:lang w:eastAsia="en-KE"/>
          <w14:ligatures w14:val="none"/>
        </w:rPr>
        <w:t xml:space="preserve">The WaterStarters model has brought about a measurable transformation in how households use water across the project sites. With reliable and convenient access, families no longer restrict water to only essential uses. Many now use water more freely for cooking, cleaning, and personal hygiene. As one franchisee observed, </w:t>
      </w:r>
      <w:r w:rsidR="00F8655E" w:rsidRPr="00730318">
        <w:rPr>
          <w:rFonts w:ascii="Times New Roman" w:eastAsia="Times New Roman" w:hAnsi="Times New Roman" w:cs="Times New Roman"/>
          <w:i/>
          <w:iCs/>
          <w:kern w:val="0"/>
          <w:lang w:eastAsia="en-KE"/>
          <w14:ligatures w14:val="none"/>
        </w:rPr>
        <w:t xml:space="preserve">“People are using more water now than before, when they had to prioritise drinking and cooking. These days, there’s no hesitation to use it for cleaning or bathing because it’s readily available and they no longer have to walk long distances to fetch it.” </w:t>
      </w:r>
    </w:p>
    <w:p w14:paraId="519932F7" w14:textId="46FFA7C0" w:rsidR="000A2621" w:rsidRPr="00730318" w:rsidRDefault="000A2621" w:rsidP="0035195B">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730318">
        <w:rPr>
          <w:rFonts w:ascii="Times New Roman" w:eastAsia="Times New Roman" w:hAnsi="Times New Roman" w:cs="Times New Roman"/>
          <w:kern w:val="0"/>
          <w:lang w:eastAsia="en-KE"/>
          <w14:ligatures w14:val="none"/>
        </w:rPr>
        <w:t>Livestock water use, however, remains influenced by cost and seasonality. Key informants and focus group participants explained that livestock owners often opt for unimproved water sources</w:t>
      </w:r>
      <w:r w:rsidR="00765950" w:rsidRPr="00730318">
        <w:rPr>
          <w:rFonts w:ascii="Times New Roman" w:eastAsia="Times New Roman" w:hAnsi="Times New Roman" w:cs="Times New Roman"/>
          <w:kern w:val="0"/>
          <w:lang w:eastAsia="en-KE"/>
          <w14:ligatures w14:val="none"/>
        </w:rPr>
        <w:t xml:space="preserve"> (</w:t>
      </w:r>
      <w:r w:rsidR="00553D73" w:rsidRPr="00730318">
        <w:rPr>
          <w:rFonts w:ascii="Times New Roman" w:eastAsia="Times New Roman" w:hAnsi="Times New Roman" w:cs="Times New Roman"/>
          <w:kern w:val="0"/>
          <w:lang w:eastAsia="en-KE"/>
          <w14:ligatures w14:val="none"/>
        </w:rPr>
        <w:t>earth pans, dams and rivers</w:t>
      </w:r>
      <w:r w:rsidR="00765950"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because they are free. </w:t>
      </w:r>
      <w:r w:rsidRPr="00730318">
        <w:rPr>
          <w:rFonts w:ascii="Times New Roman" w:eastAsia="Times New Roman" w:hAnsi="Times New Roman" w:cs="Times New Roman"/>
          <w:i/>
          <w:iCs/>
          <w:kern w:val="0"/>
          <w:lang w:eastAsia="en-KE"/>
          <w14:ligatures w14:val="none"/>
        </w:rPr>
        <w:t>“Livestock consume a lot of water. Many people take them to the river because it’s free, even if not clean,”</w:t>
      </w:r>
      <w:r w:rsidRPr="00730318">
        <w:rPr>
          <w:rFonts w:ascii="Times New Roman" w:eastAsia="Times New Roman" w:hAnsi="Times New Roman" w:cs="Times New Roman"/>
          <w:kern w:val="0"/>
          <w:lang w:eastAsia="en-KE"/>
          <w14:ligatures w14:val="none"/>
        </w:rPr>
        <w:t xml:space="preserve"> explained one franchisee. This preference shifts during the dry season when free sources diminish, and reliance on WaterStarters boreholes increases. </w:t>
      </w:r>
      <w:r w:rsidRPr="00730318">
        <w:rPr>
          <w:rFonts w:ascii="Times New Roman" w:eastAsia="Times New Roman" w:hAnsi="Times New Roman" w:cs="Times New Roman"/>
          <w:i/>
          <w:iCs/>
          <w:kern w:val="0"/>
          <w:lang w:eastAsia="en-KE"/>
          <w14:ligatures w14:val="none"/>
        </w:rPr>
        <w:t xml:space="preserve">“When it is dry, goats and cows drink a lot of water. That’s when the borehole </w:t>
      </w:r>
      <w:r w:rsidRPr="00730318">
        <w:rPr>
          <w:rFonts w:ascii="Times New Roman" w:eastAsia="Times New Roman" w:hAnsi="Times New Roman" w:cs="Times New Roman"/>
          <w:i/>
          <w:iCs/>
          <w:kern w:val="0"/>
          <w:lang w:eastAsia="en-KE"/>
          <w14:ligatures w14:val="none"/>
        </w:rPr>
        <w:lastRenderedPageBreak/>
        <w:t>really helps,”</w:t>
      </w:r>
      <w:r w:rsidRPr="00730318">
        <w:rPr>
          <w:rFonts w:ascii="Times New Roman" w:eastAsia="Times New Roman" w:hAnsi="Times New Roman" w:cs="Times New Roman"/>
          <w:kern w:val="0"/>
          <w:lang w:eastAsia="en-KE"/>
          <w14:ligatures w14:val="none"/>
        </w:rPr>
        <w:t xml:space="preserve"> said another franchisee. A participant from a men’s group echoed this: </w:t>
      </w:r>
      <w:r w:rsidRPr="00730318">
        <w:rPr>
          <w:rFonts w:ascii="Times New Roman" w:eastAsia="Times New Roman" w:hAnsi="Times New Roman" w:cs="Times New Roman"/>
          <w:i/>
          <w:iCs/>
          <w:kern w:val="0"/>
          <w:lang w:eastAsia="en-KE"/>
          <w14:ligatures w14:val="none"/>
        </w:rPr>
        <w:t>“Paying every day for many cows can be hard, so when there is free water, we prefer that.”</w:t>
      </w:r>
    </w:p>
    <w:p w14:paraId="5285F6DF" w14:textId="77A2DE13" w:rsidR="005C06BF" w:rsidRPr="00730318" w:rsidRDefault="005C06BF" w:rsidP="00197692">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Across all project sites, there is strong evidence that reliable water access has catalysed livelihood improvements and enhanced community resilience to climate shocks. Survey findings revealed that of the 1,136 households reporting improved water availability, 62% (701 households) had initiated or expanded income-generating activities. Commonly reported ventures included small-scale farming, kitchen gardening, and poultry rearing. In more pastoralist areas such as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and Naserian, several households also reported increasing their livestock herds, enabled by consistent water access. Notably, the emergence of localized water-based microenterprises</w:t>
      </w:r>
      <w:r w:rsidR="00404024"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such as water vending, and to a lesser extent car washing and laundry services</w:t>
      </w:r>
      <w:r w:rsidR="00404024"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 xml:space="preserve">was evident in sites like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Kima, and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where proximity to trading centres likely stimulated demand. These trends point to a growing diversification of water-enabled livelihoods and the potential for sustained economic gains when water supply is reliable.</w:t>
      </w:r>
      <w:r w:rsidR="00274F03" w:rsidRPr="00730318">
        <w:rPr>
          <w:rFonts w:ascii="Times New Roman" w:eastAsia="Times New Roman" w:hAnsi="Times New Roman" w:cs="Times New Roman"/>
          <w:kern w:val="0"/>
          <w:lang w:eastAsia="en-KE"/>
          <w14:ligatures w14:val="none"/>
        </w:rPr>
        <w:t xml:space="preserve"> </w:t>
      </w:r>
    </w:p>
    <w:p w14:paraId="1A4B9D74" w14:textId="409E25F0" w:rsidR="00530122" w:rsidRPr="00730318" w:rsidRDefault="00530122" w:rsidP="00197692">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530122">
        <w:rPr>
          <w:rFonts w:ascii="Times New Roman" w:eastAsia="Times New Roman" w:hAnsi="Times New Roman" w:cs="Times New Roman"/>
          <w:kern w:val="0"/>
          <w:lang w:eastAsia="en-KE"/>
          <w14:ligatures w14:val="none"/>
        </w:rPr>
        <w:t xml:space="preserve">Women have played a central role in driving water-enabled livelihoods across project sites. Community leaders noted that many women are making creative use of household wastewater to sustain backyard vegetable plots. </w:t>
      </w:r>
      <w:r w:rsidRPr="00530122">
        <w:rPr>
          <w:rFonts w:ascii="Times New Roman" w:eastAsia="Times New Roman" w:hAnsi="Times New Roman" w:cs="Times New Roman"/>
          <w:i/>
          <w:iCs/>
          <w:kern w:val="0"/>
          <w:lang w:eastAsia="en-KE"/>
          <w14:ligatures w14:val="none"/>
        </w:rPr>
        <w:t xml:space="preserve">“We tell them that at least everyone should have a small kitchen garden, so that when they fetch water... they take a few </w:t>
      </w:r>
      <w:proofErr w:type="spellStart"/>
      <w:r w:rsidRPr="00530122">
        <w:rPr>
          <w:rFonts w:ascii="Times New Roman" w:eastAsia="Times New Roman" w:hAnsi="Times New Roman" w:cs="Times New Roman"/>
          <w:i/>
          <w:iCs/>
          <w:kern w:val="0"/>
          <w:lang w:eastAsia="en-KE"/>
          <w14:ligatures w14:val="none"/>
        </w:rPr>
        <w:t>liters</w:t>
      </w:r>
      <w:proofErr w:type="spellEnd"/>
      <w:r w:rsidRPr="00530122">
        <w:rPr>
          <w:rFonts w:ascii="Times New Roman" w:eastAsia="Times New Roman" w:hAnsi="Times New Roman" w:cs="Times New Roman"/>
          <w:i/>
          <w:iCs/>
          <w:kern w:val="0"/>
          <w:lang w:eastAsia="en-KE"/>
          <w14:ligatures w14:val="none"/>
        </w:rPr>
        <w:t xml:space="preserve"> to water their </w:t>
      </w:r>
      <w:proofErr w:type="spellStart"/>
      <w:r w:rsidRPr="00530122">
        <w:rPr>
          <w:rFonts w:ascii="Times New Roman" w:eastAsia="Times New Roman" w:hAnsi="Times New Roman" w:cs="Times New Roman"/>
          <w:i/>
          <w:iCs/>
          <w:kern w:val="0"/>
          <w:lang w:eastAsia="en-KE"/>
          <w14:ligatures w14:val="none"/>
        </w:rPr>
        <w:t>sukuma</w:t>
      </w:r>
      <w:proofErr w:type="spellEnd"/>
      <w:r w:rsidRPr="00530122">
        <w:rPr>
          <w:rFonts w:ascii="Times New Roman" w:eastAsia="Times New Roman" w:hAnsi="Times New Roman" w:cs="Times New Roman"/>
          <w:i/>
          <w:iCs/>
          <w:kern w:val="0"/>
          <w:lang w:eastAsia="en-KE"/>
          <w14:ligatures w14:val="none"/>
        </w:rPr>
        <w:t>, onions, or tomatoes,”</w:t>
      </w:r>
      <w:r w:rsidRPr="00530122">
        <w:rPr>
          <w:rFonts w:ascii="Times New Roman" w:eastAsia="Times New Roman" w:hAnsi="Times New Roman" w:cs="Times New Roman"/>
          <w:kern w:val="0"/>
          <w:lang w:eastAsia="en-KE"/>
          <w14:ligatures w14:val="none"/>
        </w:rPr>
        <w:t xml:space="preserve"> explained a local leader in </w:t>
      </w:r>
      <w:proofErr w:type="spellStart"/>
      <w:r w:rsidRPr="00530122">
        <w:rPr>
          <w:rFonts w:ascii="Times New Roman" w:eastAsia="Times New Roman" w:hAnsi="Times New Roman" w:cs="Times New Roman"/>
          <w:kern w:val="0"/>
          <w:lang w:eastAsia="en-KE"/>
          <w14:ligatures w14:val="none"/>
        </w:rPr>
        <w:t>Kumpa</w:t>
      </w:r>
      <w:proofErr w:type="spellEnd"/>
      <w:r w:rsidRPr="00530122">
        <w:rPr>
          <w:rFonts w:ascii="Times New Roman" w:eastAsia="Times New Roman" w:hAnsi="Times New Roman" w:cs="Times New Roman"/>
          <w:kern w:val="0"/>
          <w:lang w:eastAsia="en-KE"/>
          <w14:ligatures w14:val="none"/>
        </w:rPr>
        <w:t xml:space="preserve">. A women’s group member echoed this, saying, </w:t>
      </w:r>
      <w:r w:rsidRPr="00530122">
        <w:rPr>
          <w:rFonts w:ascii="Times New Roman" w:eastAsia="Times New Roman" w:hAnsi="Times New Roman" w:cs="Times New Roman"/>
          <w:i/>
          <w:iCs/>
          <w:kern w:val="0"/>
          <w:lang w:eastAsia="en-KE"/>
          <w14:ligatures w14:val="none"/>
        </w:rPr>
        <w:t xml:space="preserve">“Now we can plant </w:t>
      </w:r>
      <w:proofErr w:type="spellStart"/>
      <w:r w:rsidRPr="00530122">
        <w:rPr>
          <w:rFonts w:ascii="Times New Roman" w:eastAsia="Times New Roman" w:hAnsi="Times New Roman" w:cs="Times New Roman"/>
          <w:i/>
          <w:iCs/>
          <w:kern w:val="0"/>
          <w:lang w:eastAsia="en-KE"/>
          <w14:ligatures w14:val="none"/>
        </w:rPr>
        <w:t>sukuma</w:t>
      </w:r>
      <w:proofErr w:type="spellEnd"/>
      <w:r w:rsidRPr="00530122">
        <w:rPr>
          <w:rFonts w:ascii="Times New Roman" w:eastAsia="Times New Roman" w:hAnsi="Times New Roman" w:cs="Times New Roman"/>
          <w:i/>
          <w:iCs/>
          <w:kern w:val="0"/>
          <w:lang w:eastAsia="en-KE"/>
          <w14:ligatures w14:val="none"/>
        </w:rPr>
        <w:t xml:space="preserve"> wiki, tomatoes, and onions behind the house because water is near.”</w:t>
      </w:r>
      <w:r w:rsidRPr="00530122">
        <w:rPr>
          <w:rFonts w:ascii="Times New Roman" w:eastAsia="Times New Roman" w:hAnsi="Times New Roman" w:cs="Times New Roman"/>
          <w:kern w:val="0"/>
          <w:lang w:eastAsia="en-KE"/>
          <w14:ligatures w14:val="none"/>
        </w:rPr>
        <w:t xml:space="preserve"> These initiatives have not only strengthened household food security and dietary </w:t>
      </w:r>
      <w:r w:rsidR="001F5B50" w:rsidRPr="00730318">
        <w:rPr>
          <w:rFonts w:ascii="Times New Roman" w:eastAsia="Times New Roman" w:hAnsi="Times New Roman" w:cs="Times New Roman"/>
          <w:kern w:val="0"/>
          <w:lang w:eastAsia="en-KE"/>
          <w14:ligatures w14:val="none"/>
        </w:rPr>
        <w:t>diversity but</w:t>
      </w:r>
      <w:r w:rsidRPr="00530122">
        <w:rPr>
          <w:rFonts w:ascii="Times New Roman" w:eastAsia="Times New Roman" w:hAnsi="Times New Roman" w:cs="Times New Roman"/>
          <w:kern w:val="0"/>
          <w:lang w:eastAsia="en-KE"/>
          <w14:ligatures w14:val="none"/>
        </w:rPr>
        <w:t xml:space="preserve"> have also enabled some families to generate income by selling surplus produce</w:t>
      </w:r>
      <w:r w:rsidR="00197692" w:rsidRPr="00730318">
        <w:rPr>
          <w:rFonts w:ascii="Times New Roman" w:eastAsia="Times New Roman" w:hAnsi="Times New Roman" w:cs="Times New Roman"/>
          <w:kern w:val="0"/>
          <w:lang w:eastAsia="en-KE"/>
          <w14:ligatures w14:val="none"/>
        </w:rPr>
        <w:t xml:space="preserve">. </w:t>
      </w:r>
      <w:r w:rsidRPr="00530122">
        <w:rPr>
          <w:rFonts w:ascii="Times New Roman" w:eastAsia="Times New Roman" w:hAnsi="Times New Roman" w:cs="Times New Roman"/>
          <w:kern w:val="0"/>
          <w:lang w:eastAsia="en-KE"/>
          <w14:ligatures w14:val="none"/>
        </w:rPr>
        <w:t xml:space="preserve">Similar practices are emerging in schools. One key informant shared, </w:t>
      </w:r>
      <w:r w:rsidRPr="00530122">
        <w:rPr>
          <w:rFonts w:ascii="Times New Roman" w:eastAsia="Times New Roman" w:hAnsi="Times New Roman" w:cs="Times New Roman"/>
          <w:i/>
          <w:iCs/>
          <w:kern w:val="0"/>
          <w:lang w:eastAsia="en-KE"/>
          <w14:ligatures w14:val="none"/>
        </w:rPr>
        <w:t>“The water has really helped to save the school’s running costs. We grow most of the fresh food used in the school, which has reduced expenses and improved the children’s diet.”</w:t>
      </w:r>
    </w:p>
    <w:p w14:paraId="13FF4C6A" w14:textId="088D126D" w:rsidR="006674EA" w:rsidRPr="006674EA" w:rsidRDefault="006674EA" w:rsidP="006674EA">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The</w:t>
      </w:r>
      <w:r w:rsidRPr="006674EA">
        <w:rPr>
          <w:rFonts w:ascii="Times New Roman" w:eastAsia="Times New Roman" w:hAnsi="Times New Roman" w:cs="Times New Roman"/>
          <w:kern w:val="0"/>
          <w:lang w:eastAsia="en-KE"/>
          <w14:ligatures w14:val="none"/>
        </w:rPr>
        <w:t xml:space="preserve"> growing interest in farming within traditionally pastoralist communities</w:t>
      </w:r>
      <w:r w:rsidRPr="00730318">
        <w:rPr>
          <w:rFonts w:ascii="Times New Roman" w:eastAsia="Times New Roman" w:hAnsi="Times New Roman" w:cs="Times New Roman"/>
          <w:kern w:val="0"/>
          <w:lang w:eastAsia="en-KE"/>
          <w14:ligatures w14:val="none"/>
        </w:rPr>
        <w:t xml:space="preserve"> is remarkable</w:t>
      </w:r>
      <w:r w:rsidRPr="006674EA">
        <w:rPr>
          <w:rFonts w:ascii="Times New Roman" w:eastAsia="Times New Roman" w:hAnsi="Times New Roman" w:cs="Times New Roman"/>
          <w:kern w:val="0"/>
          <w:lang w:eastAsia="en-KE"/>
          <w14:ligatures w14:val="none"/>
        </w:rPr>
        <w:t xml:space="preserve">. A key informant in </w:t>
      </w:r>
      <w:proofErr w:type="spellStart"/>
      <w:r w:rsidRPr="006674EA">
        <w:rPr>
          <w:rFonts w:ascii="Times New Roman" w:eastAsia="Times New Roman" w:hAnsi="Times New Roman" w:cs="Times New Roman"/>
          <w:kern w:val="0"/>
          <w:lang w:eastAsia="en-KE"/>
          <w14:ligatures w14:val="none"/>
        </w:rPr>
        <w:t>Orinie</w:t>
      </w:r>
      <w:proofErr w:type="spellEnd"/>
      <w:r w:rsidRPr="006674EA">
        <w:rPr>
          <w:rFonts w:ascii="Times New Roman" w:eastAsia="Times New Roman" w:hAnsi="Times New Roman" w:cs="Times New Roman"/>
          <w:kern w:val="0"/>
          <w:lang w:eastAsia="en-KE"/>
          <w14:ligatures w14:val="none"/>
        </w:rPr>
        <w:t xml:space="preserve"> observed, </w:t>
      </w:r>
      <w:r w:rsidRPr="006674EA">
        <w:rPr>
          <w:rFonts w:ascii="Times New Roman" w:eastAsia="Times New Roman" w:hAnsi="Times New Roman" w:cs="Times New Roman"/>
          <w:i/>
          <w:iCs/>
          <w:kern w:val="0"/>
          <w:lang w:eastAsia="en-KE"/>
          <w14:ligatures w14:val="none"/>
        </w:rPr>
        <w:t>“Recently we've seen very good progress... many people are now trying farming. Near our office, we have two farms run by women. Even we, as an organisation, have started exploring farming for sustainability. We've fenced off a three-acre plot for horticulture and hope to see good outcomes.”</w:t>
      </w:r>
      <w:r w:rsidRPr="00730318">
        <w:rPr>
          <w:rFonts w:ascii="Times New Roman" w:eastAsia="Times New Roman" w:hAnsi="Times New Roman" w:cs="Times New Roman"/>
          <w:kern w:val="0"/>
          <w:lang w:eastAsia="en-KE"/>
          <w14:ligatures w14:val="none"/>
        </w:rPr>
        <w:t xml:space="preserve"> </w:t>
      </w:r>
      <w:r w:rsidRPr="006674EA">
        <w:rPr>
          <w:rFonts w:ascii="Times New Roman" w:eastAsia="Times New Roman" w:hAnsi="Times New Roman" w:cs="Times New Roman"/>
          <w:kern w:val="0"/>
          <w:lang w:eastAsia="en-KE"/>
          <w14:ligatures w14:val="none"/>
        </w:rPr>
        <w:t xml:space="preserve">A similar shift is taking place in Naserian, as another informant noted, </w:t>
      </w:r>
      <w:r w:rsidRPr="006674EA">
        <w:rPr>
          <w:rFonts w:ascii="Times New Roman" w:eastAsia="Times New Roman" w:hAnsi="Times New Roman" w:cs="Times New Roman"/>
          <w:i/>
          <w:iCs/>
          <w:kern w:val="0"/>
          <w:lang w:eastAsia="en-KE"/>
          <w14:ligatures w14:val="none"/>
        </w:rPr>
        <w:t>“…if you go around here, you’ll see more and more farms coming up. The interest is growing, but it’s the scarcity of water that holds people back.”</w:t>
      </w:r>
      <w:r w:rsidRPr="00730318">
        <w:rPr>
          <w:rFonts w:ascii="Times New Roman" w:eastAsia="Times New Roman" w:hAnsi="Times New Roman" w:cs="Times New Roman"/>
          <w:kern w:val="0"/>
          <w:lang w:eastAsia="en-KE"/>
          <w14:ligatures w14:val="none"/>
        </w:rPr>
        <w:t xml:space="preserve"> </w:t>
      </w:r>
      <w:r w:rsidRPr="006674EA">
        <w:rPr>
          <w:rFonts w:ascii="Times New Roman" w:eastAsia="Times New Roman" w:hAnsi="Times New Roman" w:cs="Times New Roman"/>
          <w:kern w:val="0"/>
          <w:lang w:eastAsia="en-KE"/>
          <w14:ligatures w14:val="none"/>
        </w:rPr>
        <w:t>In response to this emerging trend, the franchisee in Naserian partnered with the County Department of Agriculture to establish a demonstration farm, aimed at promoting climate-smart agriculture and showcasing alternative livelihood options, including fish farming and other value chains.</w:t>
      </w:r>
      <w:r w:rsidR="00E9695E" w:rsidRPr="00730318">
        <w:rPr>
          <w:rFonts w:ascii="Times New Roman" w:eastAsia="Times New Roman" w:hAnsi="Times New Roman" w:cs="Times New Roman"/>
          <w:kern w:val="0"/>
          <w:lang w:eastAsia="en-KE"/>
          <w14:ligatures w14:val="none"/>
        </w:rPr>
        <w:t xml:space="preserve"> </w:t>
      </w:r>
      <w:r w:rsidR="00DE3222" w:rsidRPr="00730318">
        <w:rPr>
          <w:rFonts w:ascii="Times New Roman" w:eastAsia="Times New Roman" w:hAnsi="Times New Roman" w:cs="Times New Roman"/>
          <w:kern w:val="0"/>
          <w:lang w:eastAsia="en-KE"/>
          <w14:ligatures w14:val="none"/>
        </w:rPr>
        <w:t>Although this initiative did not progress significantly (reportedly due to limited technical support and resource constraints) it reflected a strong entrepreneurial vision and a willingness to leverage the WaterStarters model for broader economic and environmental impact.</w:t>
      </w:r>
    </w:p>
    <w:p w14:paraId="1223E782" w14:textId="7D0195B4" w:rsidR="00F139CB" w:rsidRPr="00730318" w:rsidRDefault="00A177B7"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lastRenderedPageBreak/>
        <w:t xml:space="preserve">Effect on </w:t>
      </w:r>
      <w:r w:rsidR="00FF57BE" w:rsidRPr="00730318">
        <w:rPr>
          <w:rFonts w:ascii="Times New Roman" w:hAnsi="Times New Roman" w:cs="Times New Roman"/>
          <w:b/>
          <w:bCs/>
          <w:i/>
          <w:iCs/>
          <w:color w:val="7F7F7F"/>
          <w:sz w:val="24"/>
          <w:szCs w:val="24"/>
        </w:rPr>
        <w:t>children’s education</w:t>
      </w:r>
    </w:p>
    <w:p w14:paraId="41676BFD" w14:textId="5F993F46" w:rsidR="00FE0106" w:rsidRPr="00730318" w:rsidRDefault="00093A8F" w:rsidP="00C55025">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Access to safe and reliable water through the WaterStarters Programme has emerged as a powerful enabler of educational continuity, school hygiene, and dignity for school-aged children, especially girls. </w:t>
      </w:r>
      <w:r w:rsidR="00FE0106" w:rsidRPr="00730318">
        <w:rPr>
          <w:rFonts w:ascii="Times New Roman" w:eastAsia="Times New Roman" w:hAnsi="Times New Roman" w:cs="Times New Roman"/>
          <w:kern w:val="0"/>
          <w:lang w:eastAsia="en-KE"/>
          <w14:ligatures w14:val="none"/>
        </w:rPr>
        <w:t>By integrating water infrastructure with school health and hygiene initiatives led by the County Department of Health, the programme is tackling long-standing barriers to school attendance especially for girls - including the burden of domestic water chores, inadequate menstrual hygiene management, and water-related illnesses.</w:t>
      </w:r>
    </w:p>
    <w:p w14:paraId="5B5BC433" w14:textId="065C8C54" w:rsidR="00093A8F" w:rsidRPr="00730318" w:rsidRDefault="00093A8F" w:rsidP="00414B0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Across project sites, school administrators</w:t>
      </w:r>
      <w:r w:rsidR="00C55025" w:rsidRPr="00730318">
        <w:rPr>
          <w:rFonts w:ascii="Times New Roman" w:eastAsia="Times New Roman" w:hAnsi="Times New Roman" w:cs="Times New Roman"/>
          <w:kern w:val="0"/>
          <w:lang w:eastAsia="en-KE"/>
          <w14:ligatures w14:val="none"/>
        </w:rPr>
        <w:t xml:space="preserve"> and </w:t>
      </w:r>
      <w:r w:rsidRPr="00730318">
        <w:rPr>
          <w:rFonts w:ascii="Times New Roman" w:eastAsia="Times New Roman" w:hAnsi="Times New Roman" w:cs="Times New Roman"/>
          <w:kern w:val="0"/>
          <w:lang w:eastAsia="en-KE"/>
          <w14:ligatures w14:val="none"/>
        </w:rPr>
        <w:t xml:space="preserve">community </w:t>
      </w:r>
      <w:r w:rsidR="00C55025" w:rsidRPr="00730318">
        <w:rPr>
          <w:rFonts w:ascii="Times New Roman" w:eastAsia="Times New Roman" w:hAnsi="Times New Roman" w:cs="Times New Roman"/>
          <w:kern w:val="0"/>
          <w:lang w:eastAsia="en-KE"/>
          <w14:ligatures w14:val="none"/>
        </w:rPr>
        <w:t>members</w:t>
      </w:r>
      <w:r w:rsidRPr="00730318">
        <w:rPr>
          <w:rFonts w:ascii="Times New Roman" w:eastAsia="Times New Roman" w:hAnsi="Times New Roman" w:cs="Times New Roman"/>
          <w:kern w:val="0"/>
          <w:lang w:eastAsia="en-KE"/>
          <w14:ligatures w14:val="none"/>
        </w:rPr>
        <w:t xml:space="preserve"> consistently linked improved water access to better school attendance and participation.</w:t>
      </w:r>
      <w:r w:rsidR="00245503"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With piped water</w:t>
      </w:r>
      <w:r w:rsidR="00245503" w:rsidRPr="00730318">
        <w:rPr>
          <w:rFonts w:ascii="Times New Roman" w:eastAsia="Times New Roman" w:hAnsi="Times New Roman" w:cs="Times New Roman"/>
          <w:kern w:val="0"/>
          <w:lang w:eastAsia="en-KE"/>
          <w14:ligatures w14:val="none"/>
        </w:rPr>
        <w:t xml:space="preserve"> connection </w:t>
      </w:r>
      <w:r w:rsidR="00C94BB3" w:rsidRPr="00730318">
        <w:rPr>
          <w:rFonts w:ascii="Times New Roman" w:eastAsia="Times New Roman" w:hAnsi="Times New Roman" w:cs="Times New Roman"/>
          <w:kern w:val="0"/>
          <w:lang w:eastAsia="en-KE"/>
          <w14:ligatures w14:val="none"/>
        </w:rPr>
        <w:t>to schools</w:t>
      </w:r>
      <w:r w:rsidRPr="00730318">
        <w:rPr>
          <w:rFonts w:ascii="Times New Roman" w:eastAsia="Times New Roman" w:hAnsi="Times New Roman" w:cs="Times New Roman"/>
          <w:kern w:val="0"/>
          <w:lang w:eastAsia="en-KE"/>
          <w14:ligatures w14:val="none"/>
        </w:rPr>
        <w:t xml:space="preserve"> and functional handwashing stations now in place, children</w:t>
      </w:r>
      <w:r w:rsidR="00C94BB3" w:rsidRPr="00730318">
        <w:rPr>
          <w:rFonts w:ascii="Times New Roman" w:eastAsia="Times New Roman" w:hAnsi="Times New Roman" w:cs="Times New Roman"/>
          <w:kern w:val="0"/>
          <w:lang w:eastAsia="en-KE"/>
          <w14:ligatures w14:val="none"/>
        </w:rPr>
        <w:t xml:space="preserve"> (especially g</w:t>
      </w:r>
      <w:r w:rsidRPr="00730318">
        <w:rPr>
          <w:rFonts w:ascii="Times New Roman" w:eastAsia="Times New Roman" w:hAnsi="Times New Roman" w:cs="Times New Roman"/>
          <w:kern w:val="0"/>
          <w:lang w:eastAsia="en-KE"/>
          <w14:ligatures w14:val="none"/>
        </w:rPr>
        <w:t>irl</w:t>
      </w:r>
      <w:r w:rsidR="00C94BB3" w:rsidRPr="00730318">
        <w:rPr>
          <w:rFonts w:ascii="Times New Roman" w:eastAsia="Times New Roman" w:hAnsi="Times New Roman" w:cs="Times New Roman"/>
          <w:kern w:val="0"/>
          <w:lang w:eastAsia="en-KE"/>
          <w14:ligatures w14:val="none"/>
        </w:rPr>
        <w:t xml:space="preserve">s) </w:t>
      </w:r>
      <w:r w:rsidRPr="00730318">
        <w:rPr>
          <w:rFonts w:ascii="Times New Roman" w:eastAsia="Times New Roman" w:hAnsi="Times New Roman" w:cs="Times New Roman"/>
          <w:kern w:val="0"/>
          <w:lang w:eastAsia="en-KE"/>
          <w14:ligatures w14:val="none"/>
        </w:rPr>
        <w:t>attend school more regularly. “</w:t>
      </w:r>
      <w:r w:rsidRPr="00730318">
        <w:rPr>
          <w:rFonts w:ascii="Times New Roman" w:eastAsia="Times New Roman" w:hAnsi="Times New Roman" w:cs="Times New Roman"/>
          <w:i/>
          <w:iCs/>
          <w:kern w:val="0"/>
          <w:lang w:eastAsia="en-KE"/>
          <w14:ligatures w14:val="none"/>
        </w:rPr>
        <w:t>There is no absenteeism at school because water is nearby... Before, children were told not to go to school to take care of goats or fetch water. Now, the women do it all because it is near,”</w:t>
      </w:r>
      <w:r w:rsidRPr="00730318">
        <w:rPr>
          <w:rFonts w:ascii="Times New Roman" w:eastAsia="Times New Roman" w:hAnsi="Times New Roman" w:cs="Times New Roman"/>
          <w:kern w:val="0"/>
          <w:lang w:eastAsia="en-KE"/>
          <w14:ligatures w14:val="none"/>
        </w:rPr>
        <w:t xml:space="preserve"> a community leader explained.</w:t>
      </w:r>
      <w:r w:rsidR="00414B04"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Teachers and county government officials echoed these observations, citing improvements not only in student attendance but also in staff presence and school morale. </w:t>
      </w:r>
      <w:r w:rsidRPr="00730318">
        <w:rPr>
          <w:rFonts w:ascii="Times New Roman" w:eastAsia="Times New Roman" w:hAnsi="Times New Roman" w:cs="Times New Roman"/>
          <w:i/>
          <w:iCs/>
          <w:kern w:val="0"/>
          <w:lang w:eastAsia="en-KE"/>
          <w14:ligatures w14:val="none"/>
        </w:rPr>
        <w:t>“You find water is there, it’s accessible… there’s a great impact in terms of accessibility of that water in the school. The learners’ improvement in terms of attendance to classes... even the teachers themselves, now they're present,”</w:t>
      </w:r>
      <w:r w:rsidRPr="00730318">
        <w:rPr>
          <w:rFonts w:ascii="Times New Roman" w:eastAsia="Times New Roman" w:hAnsi="Times New Roman" w:cs="Times New Roman"/>
          <w:kern w:val="0"/>
          <w:lang w:eastAsia="en-KE"/>
          <w14:ligatures w14:val="none"/>
        </w:rPr>
        <w:t xml:space="preserve"> affirmed a county official.</w:t>
      </w:r>
      <w:r w:rsidR="00C3683C" w:rsidRPr="00730318">
        <w:t xml:space="preserve"> </w:t>
      </w:r>
      <w:r w:rsidR="00C3683C" w:rsidRPr="00730318">
        <w:rPr>
          <w:rFonts w:ascii="Times New Roman" w:eastAsia="Times New Roman" w:hAnsi="Times New Roman" w:cs="Times New Roman"/>
          <w:kern w:val="0"/>
          <w:lang w:eastAsia="en-KE"/>
          <w14:ligatures w14:val="none"/>
        </w:rPr>
        <w:t xml:space="preserve">The improved enrolment was further affirmed by a head teacher in </w:t>
      </w:r>
      <w:proofErr w:type="spellStart"/>
      <w:r w:rsidR="00C3683C" w:rsidRPr="00730318">
        <w:rPr>
          <w:rFonts w:ascii="Times New Roman" w:eastAsia="Times New Roman" w:hAnsi="Times New Roman" w:cs="Times New Roman"/>
          <w:kern w:val="0"/>
          <w:lang w:eastAsia="en-KE"/>
          <w14:ligatures w14:val="none"/>
        </w:rPr>
        <w:t>Kumpa</w:t>
      </w:r>
      <w:proofErr w:type="spellEnd"/>
      <w:r w:rsidR="00C3683C" w:rsidRPr="00730318">
        <w:rPr>
          <w:rFonts w:ascii="Times New Roman" w:eastAsia="Times New Roman" w:hAnsi="Times New Roman" w:cs="Times New Roman"/>
          <w:kern w:val="0"/>
          <w:lang w:eastAsia="en-KE"/>
          <w14:ligatures w14:val="none"/>
        </w:rPr>
        <w:t xml:space="preserve"> who noted an increase from 600 to over 950 pupils in his school and attributed the change to </w:t>
      </w:r>
      <w:proofErr w:type="gramStart"/>
      <w:r w:rsidR="00C3683C" w:rsidRPr="00730318">
        <w:rPr>
          <w:rFonts w:ascii="Times New Roman" w:eastAsia="Times New Roman" w:hAnsi="Times New Roman" w:cs="Times New Roman"/>
          <w:kern w:val="0"/>
          <w:lang w:eastAsia="en-KE"/>
          <w14:ligatures w14:val="none"/>
        </w:rPr>
        <w:t>a</w:t>
      </w:r>
      <w:proofErr w:type="gramEnd"/>
      <w:r w:rsidR="00C3683C" w:rsidRPr="00730318">
        <w:rPr>
          <w:rFonts w:ascii="Times New Roman" w:eastAsia="Times New Roman" w:hAnsi="Times New Roman" w:cs="Times New Roman"/>
          <w:kern w:val="0"/>
          <w:lang w:eastAsia="en-KE"/>
          <w14:ligatures w14:val="none"/>
        </w:rPr>
        <w:t xml:space="preserve"> improved water availability as detailed in the case study (</w:t>
      </w:r>
      <w:r w:rsidR="00C3683C" w:rsidRPr="00730318">
        <w:rPr>
          <w:rFonts w:ascii="Times New Roman" w:eastAsia="Times New Roman" w:hAnsi="Times New Roman" w:cs="Times New Roman"/>
          <w:kern w:val="0"/>
          <w:highlight w:val="yellow"/>
          <w:lang w:eastAsia="en-KE"/>
          <w14:ligatures w14:val="none"/>
        </w:rPr>
        <w:t>text box 1</w:t>
      </w:r>
      <w:r w:rsidR="00C3683C" w:rsidRPr="00730318">
        <w:rPr>
          <w:rFonts w:ascii="Times New Roman" w:eastAsia="Times New Roman" w:hAnsi="Times New Roman" w:cs="Times New Roman"/>
          <w:kern w:val="0"/>
          <w:lang w:eastAsia="en-KE"/>
          <w14:ligatures w14:val="none"/>
        </w:rPr>
        <w:t>)</w:t>
      </w:r>
    </w:p>
    <w:p w14:paraId="71799FF7" w14:textId="46EBBF0C" w:rsidR="003B3323" w:rsidRPr="00730318" w:rsidRDefault="003B3323" w:rsidP="00A92F8D">
      <w:pPr>
        <w:spacing w:before="100" w:beforeAutospacing="1" w:after="100" w:afterAutospacing="1" w:line="240" w:lineRule="auto"/>
        <w:rPr>
          <w:rFonts w:ascii="Times New Roman" w:eastAsia="Times New Roman" w:hAnsi="Times New Roman" w:cs="Times New Roman"/>
          <w:color w:val="FF0000"/>
          <w:kern w:val="0"/>
          <w:lang w:eastAsia="en-KE"/>
          <w14:ligatures w14:val="none"/>
        </w:rPr>
      </w:pPr>
      <w:r w:rsidRPr="00730318">
        <w:rPr>
          <w:rFonts w:ascii="Times New Roman" w:eastAsia="Times New Roman" w:hAnsi="Times New Roman" w:cs="Times New Roman"/>
          <w:noProof/>
          <w:color w:val="FF0000"/>
          <w:kern w:val="0"/>
          <w:lang w:eastAsia="en-KE"/>
        </w:rPr>
        <w:lastRenderedPageBreak/>
        <mc:AlternateContent>
          <mc:Choice Requires="wps">
            <w:drawing>
              <wp:inline distT="0" distB="0" distL="0" distR="0" wp14:anchorId="5D0CFF88" wp14:editId="63829360">
                <wp:extent cx="5909310" cy="6336030"/>
                <wp:effectExtent l="0" t="0" r="15240" b="26670"/>
                <wp:docPr id="935323386" name="Text Box 4"/>
                <wp:cNvGraphicFramePr/>
                <a:graphic xmlns:a="http://schemas.openxmlformats.org/drawingml/2006/main">
                  <a:graphicData uri="http://schemas.microsoft.com/office/word/2010/wordprocessingShape">
                    <wps:wsp>
                      <wps:cNvSpPr txBox="1"/>
                      <wps:spPr>
                        <a:xfrm>
                          <a:off x="0" y="0"/>
                          <a:ext cx="5909310" cy="6336030"/>
                        </a:xfrm>
                        <a:prstGeom prst="rect">
                          <a:avLst/>
                        </a:prstGeom>
                        <a:solidFill>
                          <a:schemeClr val="bg1">
                            <a:lumMod val="85000"/>
                          </a:schemeClr>
                        </a:solidFill>
                        <a:ln w="6350">
                          <a:solidFill>
                            <a:prstClr val="black"/>
                          </a:solidFill>
                        </a:ln>
                      </wps:spPr>
                      <wps:txbx>
                        <w:txbxContent>
                          <w:p w14:paraId="451C3085" w14:textId="113381F3" w:rsidR="003B3323" w:rsidRPr="00A204A5" w:rsidRDefault="00A75CAC" w:rsidP="004173E5">
                            <w:pPr>
                              <w:jc w:val="both"/>
                              <w:rPr>
                                <w:rFonts w:ascii="Times New Roman" w:hAnsi="Times New Roman" w:cs="Times New Roman"/>
                                <w:b/>
                                <w:bCs/>
                                <w:sz w:val="22"/>
                                <w:szCs w:val="22"/>
                              </w:rPr>
                            </w:pPr>
                            <w:r w:rsidRPr="00A204A5">
                              <w:rPr>
                                <w:rFonts w:ascii="Times New Roman" w:hAnsi="Times New Roman" w:cs="Times New Roman"/>
                                <w:b/>
                                <w:bCs/>
                                <w:sz w:val="22"/>
                                <w:szCs w:val="22"/>
                              </w:rPr>
                              <w:t xml:space="preserve">Text box 1: </w:t>
                            </w:r>
                            <w:r w:rsidR="003B3323" w:rsidRPr="00A204A5">
                              <w:rPr>
                                <w:rFonts w:ascii="Times New Roman" w:hAnsi="Times New Roman" w:cs="Times New Roman"/>
                                <w:b/>
                                <w:bCs/>
                                <w:sz w:val="22"/>
                                <w:szCs w:val="22"/>
                              </w:rPr>
                              <w:t>Case Study</w:t>
                            </w:r>
                            <w:r w:rsidRPr="00A204A5">
                              <w:rPr>
                                <w:rFonts w:ascii="Times New Roman" w:hAnsi="Times New Roman" w:cs="Times New Roman"/>
                                <w:b/>
                                <w:bCs/>
                                <w:sz w:val="22"/>
                                <w:szCs w:val="22"/>
                              </w:rPr>
                              <w:t xml:space="preserve"> - </w:t>
                            </w:r>
                            <w:proofErr w:type="spellStart"/>
                            <w:r w:rsidR="003B3323" w:rsidRPr="00A204A5">
                              <w:rPr>
                                <w:rFonts w:ascii="Times New Roman" w:hAnsi="Times New Roman" w:cs="Times New Roman"/>
                                <w:b/>
                                <w:bCs/>
                                <w:sz w:val="22"/>
                                <w:szCs w:val="22"/>
                              </w:rPr>
                              <w:t>Kumpa</w:t>
                            </w:r>
                            <w:proofErr w:type="spellEnd"/>
                            <w:r w:rsidR="003B3323" w:rsidRPr="00A204A5">
                              <w:rPr>
                                <w:rFonts w:ascii="Times New Roman" w:hAnsi="Times New Roman" w:cs="Times New Roman"/>
                                <w:b/>
                                <w:bCs/>
                                <w:sz w:val="22"/>
                                <w:szCs w:val="22"/>
                              </w:rPr>
                              <w:t xml:space="preserve"> Holy Mothers Primary School</w:t>
                            </w:r>
                          </w:p>
                          <w:p w14:paraId="43D9A77E" w14:textId="577A0CD1"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 xml:space="preserve">In the heart of Kajiado County, </w:t>
                            </w:r>
                            <w:proofErr w:type="spellStart"/>
                            <w:r w:rsidRPr="004173E5">
                              <w:rPr>
                                <w:rFonts w:ascii="Times New Roman" w:hAnsi="Times New Roman" w:cs="Times New Roman"/>
                                <w:sz w:val="22"/>
                                <w:szCs w:val="22"/>
                              </w:rPr>
                              <w:t>Kumpa</w:t>
                            </w:r>
                            <w:proofErr w:type="spellEnd"/>
                            <w:r w:rsidRPr="004173E5">
                              <w:rPr>
                                <w:rFonts w:ascii="Times New Roman" w:hAnsi="Times New Roman" w:cs="Times New Roman"/>
                                <w:sz w:val="22"/>
                                <w:szCs w:val="22"/>
                              </w:rPr>
                              <w:t xml:space="preserve"> Holy Mothers Primary School faced a dire water crisis that nearly brought learning to a standstill. The school’s only borehole broke down in 202</w:t>
                            </w:r>
                            <w:r w:rsidR="006A128B">
                              <w:rPr>
                                <w:rFonts w:ascii="Times New Roman" w:hAnsi="Times New Roman" w:cs="Times New Roman"/>
                                <w:sz w:val="22"/>
                                <w:szCs w:val="22"/>
                              </w:rPr>
                              <w:t>0 (</w:t>
                            </w:r>
                            <w:r w:rsidRPr="004173E5">
                              <w:rPr>
                                <w:rFonts w:ascii="Times New Roman" w:hAnsi="Times New Roman" w:cs="Times New Roman"/>
                                <w:sz w:val="22"/>
                                <w:szCs w:val="22"/>
                              </w:rPr>
                              <w:t>at the height of the COVID-19 pandemic</w:t>
                            </w:r>
                            <w:r w:rsidR="006A128B">
                              <w:rPr>
                                <w:rFonts w:ascii="Times New Roman" w:hAnsi="Times New Roman" w:cs="Times New Roman"/>
                                <w:sz w:val="22"/>
                                <w:szCs w:val="22"/>
                              </w:rPr>
                              <w:t xml:space="preserve">) </w:t>
                            </w:r>
                            <w:r w:rsidRPr="004173E5">
                              <w:rPr>
                                <w:rFonts w:ascii="Times New Roman" w:hAnsi="Times New Roman" w:cs="Times New Roman"/>
                                <w:sz w:val="22"/>
                                <w:szCs w:val="22"/>
                              </w:rPr>
                              <w:t>and the situation rapidly deteriorated with the prolonged drought that followed. Without a functioning water source, the school was forced into desperate measures.</w:t>
                            </w:r>
                            <w:r w:rsidR="004173E5" w:rsidRPr="004173E5">
                              <w:rPr>
                                <w:rFonts w:ascii="Times New Roman" w:hAnsi="Times New Roman" w:cs="Times New Roman"/>
                                <w:sz w:val="22"/>
                                <w:szCs w:val="22"/>
                              </w:rPr>
                              <w:t xml:space="preserve"> </w:t>
                            </w:r>
                            <w:r w:rsidRPr="004173E5">
                              <w:rPr>
                                <w:rFonts w:ascii="Times New Roman" w:hAnsi="Times New Roman" w:cs="Times New Roman"/>
                                <w:sz w:val="22"/>
                                <w:szCs w:val="22"/>
                              </w:rPr>
                              <w:t>To keep operations going, the school began purchasing water delivered twice a week by water bowsers, costing approximately Ksh 12,000 per week</w:t>
                            </w:r>
                            <w:r w:rsidR="006A128B">
                              <w:rPr>
                                <w:rFonts w:ascii="Times New Roman" w:hAnsi="Times New Roman" w:cs="Times New Roman"/>
                                <w:sz w:val="22"/>
                                <w:szCs w:val="22"/>
                              </w:rPr>
                              <w:t xml:space="preserve"> (e</w:t>
                            </w:r>
                            <w:r w:rsidRPr="004173E5">
                              <w:rPr>
                                <w:rFonts w:ascii="Times New Roman" w:hAnsi="Times New Roman" w:cs="Times New Roman"/>
                                <w:sz w:val="22"/>
                                <w:szCs w:val="22"/>
                              </w:rPr>
                              <w:t>quivalent to Ksh 48,000 per month</w:t>
                            </w:r>
                            <w:r w:rsidR="006A128B">
                              <w:rPr>
                                <w:rFonts w:ascii="Times New Roman" w:hAnsi="Times New Roman" w:cs="Times New Roman"/>
                                <w:sz w:val="22"/>
                                <w:szCs w:val="22"/>
                              </w:rPr>
                              <w:t>)</w:t>
                            </w:r>
                            <w:r w:rsidRPr="004173E5">
                              <w:rPr>
                                <w:rFonts w:ascii="Times New Roman" w:hAnsi="Times New Roman" w:cs="Times New Roman"/>
                                <w:sz w:val="22"/>
                                <w:szCs w:val="22"/>
                              </w:rPr>
                              <w:t>. Even then, the water was never enough. The school had to implement severe rationing just to meet basic needs: drinking, cooking, cleaning, and bathing.</w:t>
                            </w:r>
                          </w:p>
                          <w:p w14:paraId="38FE7955" w14:textId="5DF4736A"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i/>
                                <w:iCs/>
                                <w:sz w:val="22"/>
                                <w:szCs w:val="22"/>
                              </w:rPr>
                              <w:t>“The government allocates us just Ksh 12,000 per term for operations. That’s three months. Yet we needed Ksh 48,000 per month just for water</w:t>
                            </w:r>
                            <w:r w:rsidR="008F4E30">
                              <w:rPr>
                                <w:rFonts w:ascii="Times New Roman" w:hAnsi="Times New Roman" w:cs="Times New Roman"/>
                                <w:i/>
                                <w:iCs/>
                                <w:sz w:val="22"/>
                                <w:szCs w:val="22"/>
                              </w:rPr>
                              <w:t>… we</w:t>
                            </w:r>
                            <w:r w:rsidRPr="004173E5">
                              <w:rPr>
                                <w:rFonts w:ascii="Times New Roman" w:hAnsi="Times New Roman" w:cs="Times New Roman"/>
                                <w:i/>
                                <w:iCs/>
                                <w:sz w:val="22"/>
                                <w:szCs w:val="22"/>
                              </w:rPr>
                              <w:t xml:space="preserve"> had no choice but to ask parents to contribute, but most of them were already struggling. The poverty levels here are high.”</w:t>
                            </w:r>
                            <w:r w:rsidR="00BF3AAE" w:rsidRPr="00BF3AAE">
                              <w:rPr>
                                <w:rFonts w:ascii="Times New Roman" w:hAnsi="Times New Roman" w:cs="Times New Roman"/>
                                <w:sz w:val="22"/>
                                <w:szCs w:val="22"/>
                              </w:rPr>
                              <w:t xml:space="preserve"> </w:t>
                            </w:r>
                            <w:r w:rsidR="00BF3AAE" w:rsidRPr="004173E5">
                              <w:rPr>
                                <w:rFonts w:ascii="Times New Roman" w:hAnsi="Times New Roman" w:cs="Times New Roman"/>
                                <w:sz w:val="22"/>
                                <w:szCs w:val="22"/>
                              </w:rPr>
                              <w:t>explained the head teacher.</w:t>
                            </w:r>
                          </w:p>
                          <w:p w14:paraId="22BAC778" w14:textId="3AF9D976"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 xml:space="preserve">The situation became untenable. Pupils were asked to bring water from home in jerricans, but water scarcity was affecting households just as severely. Health conditions worsened, with rising cases of </w:t>
                            </w:r>
                            <w:r w:rsidR="004173E5" w:rsidRPr="004173E5">
                              <w:rPr>
                                <w:rFonts w:ascii="Times New Roman" w:hAnsi="Times New Roman" w:cs="Times New Roman"/>
                                <w:sz w:val="22"/>
                                <w:szCs w:val="22"/>
                              </w:rPr>
                              <w:t>diarrhoea</w:t>
                            </w:r>
                            <w:r w:rsidRPr="004173E5">
                              <w:rPr>
                                <w:rFonts w:ascii="Times New Roman" w:hAnsi="Times New Roman" w:cs="Times New Roman"/>
                                <w:sz w:val="22"/>
                                <w:szCs w:val="22"/>
                              </w:rPr>
                              <w:t>, skin diseases, and eye infections among learners. This led to high absenteeism and falling academic performance. The school’s boarding section was especially affected</w:t>
                            </w:r>
                            <w:r w:rsidR="006A128B">
                              <w:rPr>
                                <w:rFonts w:ascii="Times New Roman" w:hAnsi="Times New Roman" w:cs="Times New Roman"/>
                                <w:sz w:val="22"/>
                                <w:szCs w:val="22"/>
                              </w:rPr>
                              <w:t xml:space="preserve"> - </w:t>
                            </w:r>
                            <w:r w:rsidRPr="004173E5">
                              <w:rPr>
                                <w:rFonts w:ascii="Times New Roman" w:hAnsi="Times New Roman" w:cs="Times New Roman"/>
                                <w:sz w:val="22"/>
                                <w:szCs w:val="22"/>
                              </w:rPr>
                              <w:t>few parents were willing to send their children to board in a place without adequate water.</w:t>
                            </w:r>
                          </w:p>
                          <w:p w14:paraId="78EE8619" w14:textId="0D3D938F"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Then, in 2022, change came. AMREF, through the WaterStarters programme, connected the school to a reliable and affordable water supply.</w:t>
                            </w:r>
                            <w:r w:rsidR="004173E5" w:rsidRPr="004173E5">
                              <w:rPr>
                                <w:rFonts w:ascii="Times New Roman" w:hAnsi="Times New Roman" w:cs="Times New Roman"/>
                                <w:sz w:val="22"/>
                                <w:szCs w:val="22"/>
                              </w:rPr>
                              <w:t xml:space="preserve"> </w:t>
                            </w:r>
                            <w:r w:rsidRPr="004173E5">
                              <w:rPr>
                                <w:rFonts w:ascii="Times New Roman" w:hAnsi="Times New Roman" w:cs="Times New Roman"/>
                                <w:i/>
                                <w:iCs/>
                                <w:sz w:val="22"/>
                                <w:szCs w:val="22"/>
                              </w:rPr>
                              <w:t>“It was like a miracle. I say they were God-sent,”</w:t>
                            </w:r>
                            <w:r w:rsidRPr="004173E5">
                              <w:rPr>
                                <w:rFonts w:ascii="Times New Roman" w:hAnsi="Times New Roman" w:cs="Times New Roman"/>
                                <w:sz w:val="22"/>
                                <w:szCs w:val="22"/>
                              </w:rPr>
                              <w:t xml:space="preserve"> the head teacher said. </w:t>
                            </w:r>
                            <w:r w:rsidRPr="004173E5">
                              <w:rPr>
                                <w:rFonts w:ascii="Times New Roman" w:hAnsi="Times New Roman" w:cs="Times New Roman"/>
                                <w:i/>
                                <w:iCs/>
                                <w:sz w:val="22"/>
                                <w:szCs w:val="22"/>
                              </w:rPr>
                              <w:t>“With just about Ksh 20,000, we’re now able to purchase enough water for the entire month.”</w:t>
                            </w:r>
                          </w:p>
                          <w:p w14:paraId="6AA29101" w14:textId="56758511"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The transformation has been dramatic. The school now has sufficient water for all uses</w:t>
                            </w:r>
                            <w:r w:rsidR="006A128B">
                              <w:rPr>
                                <w:rFonts w:ascii="Times New Roman" w:hAnsi="Times New Roman" w:cs="Times New Roman"/>
                                <w:sz w:val="22"/>
                                <w:szCs w:val="22"/>
                              </w:rPr>
                              <w:t xml:space="preserve"> - </w:t>
                            </w:r>
                            <w:r w:rsidRPr="004173E5">
                              <w:rPr>
                                <w:rFonts w:ascii="Times New Roman" w:hAnsi="Times New Roman" w:cs="Times New Roman"/>
                                <w:sz w:val="22"/>
                                <w:szCs w:val="22"/>
                              </w:rPr>
                              <w:t xml:space="preserve">cooking, cleaning, drinking, and even irrigating the school compound. </w:t>
                            </w:r>
                            <w:r w:rsidRPr="004173E5">
                              <w:rPr>
                                <w:rFonts w:ascii="Times New Roman" w:hAnsi="Times New Roman" w:cs="Times New Roman"/>
                                <w:i/>
                                <w:iCs/>
                                <w:sz w:val="22"/>
                                <w:szCs w:val="22"/>
                              </w:rPr>
                              <w:t xml:space="preserve">“The school is so green now,” </w:t>
                            </w:r>
                            <w:r w:rsidRPr="004173E5">
                              <w:rPr>
                                <w:rFonts w:ascii="Times New Roman" w:hAnsi="Times New Roman" w:cs="Times New Roman"/>
                                <w:sz w:val="22"/>
                                <w:szCs w:val="22"/>
                              </w:rPr>
                              <w:t>the head teacher proudly noted. And the ripple effects have been significant.</w:t>
                            </w:r>
                            <w:r w:rsidR="004173E5" w:rsidRPr="004173E5">
                              <w:rPr>
                                <w:rFonts w:ascii="Times New Roman" w:hAnsi="Times New Roman" w:cs="Times New Roman"/>
                                <w:sz w:val="22"/>
                                <w:szCs w:val="22"/>
                              </w:rPr>
                              <w:t xml:space="preserve"> Enrolment</w:t>
                            </w:r>
                            <w:r w:rsidRPr="004173E5">
                              <w:rPr>
                                <w:rFonts w:ascii="Times New Roman" w:hAnsi="Times New Roman" w:cs="Times New Roman"/>
                                <w:sz w:val="22"/>
                                <w:szCs w:val="22"/>
                              </w:rPr>
                              <w:t xml:space="preserve"> has surged from around 600 pupils to over 950. Attendance has improved, with fewer illness-related absences. </w:t>
                            </w:r>
                            <w:r w:rsidRPr="004173E5">
                              <w:rPr>
                                <w:rFonts w:ascii="Times New Roman" w:hAnsi="Times New Roman" w:cs="Times New Roman"/>
                                <w:i/>
                                <w:iCs/>
                                <w:sz w:val="22"/>
                                <w:szCs w:val="22"/>
                              </w:rPr>
                              <w:t>“I attribute this to the better environment at school, but also to improved water access at home. Children, especially girls, are no longer burdened with long water-fetching chores.”</w:t>
                            </w:r>
                          </w:p>
                          <w:p w14:paraId="4B7E4A0D" w14:textId="572BCA4B"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Th</w:t>
                            </w:r>
                            <w:r w:rsidR="006A128B">
                              <w:rPr>
                                <w:rFonts w:ascii="Times New Roman" w:hAnsi="Times New Roman" w:cs="Times New Roman"/>
                                <w:sz w:val="22"/>
                                <w:szCs w:val="22"/>
                              </w:rPr>
                              <w:t xml:space="preserve">is case </w:t>
                            </w:r>
                            <w:r w:rsidRPr="004173E5">
                              <w:rPr>
                                <w:rFonts w:ascii="Times New Roman" w:hAnsi="Times New Roman" w:cs="Times New Roman"/>
                                <w:sz w:val="22"/>
                                <w:szCs w:val="22"/>
                              </w:rPr>
                              <w:t xml:space="preserve">highlights the critical link between water access and education outcomes. For </w:t>
                            </w:r>
                            <w:proofErr w:type="spellStart"/>
                            <w:r w:rsidRPr="004173E5">
                              <w:rPr>
                                <w:rFonts w:ascii="Times New Roman" w:hAnsi="Times New Roman" w:cs="Times New Roman"/>
                                <w:sz w:val="22"/>
                                <w:szCs w:val="22"/>
                              </w:rPr>
                              <w:t>Kumpa</w:t>
                            </w:r>
                            <w:proofErr w:type="spellEnd"/>
                            <w:r w:rsidRPr="004173E5">
                              <w:rPr>
                                <w:rFonts w:ascii="Times New Roman" w:hAnsi="Times New Roman" w:cs="Times New Roman"/>
                                <w:sz w:val="22"/>
                                <w:szCs w:val="22"/>
                              </w:rPr>
                              <w:t xml:space="preserve"> Holy Mothers Primary School, clean, reliable water has not only restored dignity and </w:t>
                            </w:r>
                            <w:r w:rsidR="006A128B" w:rsidRPr="004173E5">
                              <w:rPr>
                                <w:rFonts w:ascii="Times New Roman" w:hAnsi="Times New Roman" w:cs="Times New Roman"/>
                                <w:sz w:val="22"/>
                                <w:szCs w:val="22"/>
                              </w:rPr>
                              <w:t>health,</w:t>
                            </w:r>
                            <w:r w:rsidR="006A128B">
                              <w:rPr>
                                <w:rFonts w:ascii="Times New Roman" w:hAnsi="Times New Roman" w:cs="Times New Roman"/>
                                <w:sz w:val="22"/>
                                <w:szCs w:val="22"/>
                              </w:rPr>
                              <w:t xml:space="preserve"> </w:t>
                            </w:r>
                            <w:r w:rsidR="006A128B" w:rsidRPr="004173E5">
                              <w:rPr>
                                <w:rFonts w:ascii="Times New Roman" w:hAnsi="Times New Roman" w:cs="Times New Roman"/>
                                <w:sz w:val="22"/>
                                <w:szCs w:val="22"/>
                              </w:rPr>
                              <w:t>but it has also</w:t>
                            </w:r>
                            <w:r w:rsidRPr="004173E5">
                              <w:rPr>
                                <w:rFonts w:ascii="Times New Roman" w:hAnsi="Times New Roman" w:cs="Times New Roman"/>
                                <w:sz w:val="22"/>
                                <w:szCs w:val="22"/>
                              </w:rPr>
                              <w:t xml:space="preserve"> reignited the promise of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D0CFF88" id="Text Box 4" o:spid="_x0000_s1030" type="#_x0000_t202" style="width:465.3pt;height:49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" fillcolor="#d8d8d8 [2732]" strokeweight=".5pt">
                <v:textbox>
                  <w:txbxContent>
                    <w:p w14:paraId="451C3085" w14:textId="113381F3" w:rsidR="003B3323" w:rsidRPr="00A204A5" w:rsidRDefault="00A75CAC" w:rsidP="004173E5">
                      <w:pPr>
                        <w:jc w:val="both"/>
                        <w:rPr>
                          <w:rFonts w:ascii="Times New Roman" w:hAnsi="Times New Roman" w:cs="Times New Roman"/>
                          <w:b/>
                          <w:bCs/>
                          <w:sz w:val="22"/>
                          <w:szCs w:val="22"/>
                        </w:rPr>
                      </w:pPr>
                      <w:r w:rsidRPr="00A204A5">
                        <w:rPr>
                          <w:rFonts w:ascii="Times New Roman" w:hAnsi="Times New Roman" w:cs="Times New Roman"/>
                          <w:b/>
                          <w:bCs/>
                          <w:sz w:val="22"/>
                          <w:szCs w:val="22"/>
                        </w:rPr>
                        <w:t xml:space="preserve">Text box 1: </w:t>
                      </w:r>
                      <w:r w:rsidR="003B3323" w:rsidRPr="00A204A5">
                        <w:rPr>
                          <w:rFonts w:ascii="Times New Roman" w:hAnsi="Times New Roman" w:cs="Times New Roman"/>
                          <w:b/>
                          <w:bCs/>
                          <w:sz w:val="22"/>
                          <w:szCs w:val="22"/>
                        </w:rPr>
                        <w:t>Case Study</w:t>
                      </w:r>
                      <w:r w:rsidRPr="00A204A5">
                        <w:rPr>
                          <w:rFonts w:ascii="Times New Roman" w:hAnsi="Times New Roman" w:cs="Times New Roman"/>
                          <w:b/>
                          <w:bCs/>
                          <w:sz w:val="22"/>
                          <w:szCs w:val="22"/>
                        </w:rPr>
                        <w:t xml:space="preserve"> - </w:t>
                      </w:r>
                      <w:proofErr w:type="spellStart"/>
                      <w:r w:rsidR="003B3323" w:rsidRPr="00A204A5">
                        <w:rPr>
                          <w:rFonts w:ascii="Times New Roman" w:hAnsi="Times New Roman" w:cs="Times New Roman"/>
                          <w:b/>
                          <w:bCs/>
                          <w:sz w:val="22"/>
                          <w:szCs w:val="22"/>
                        </w:rPr>
                        <w:t>Kumpa</w:t>
                      </w:r>
                      <w:proofErr w:type="spellEnd"/>
                      <w:r w:rsidR="003B3323" w:rsidRPr="00A204A5">
                        <w:rPr>
                          <w:rFonts w:ascii="Times New Roman" w:hAnsi="Times New Roman" w:cs="Times New Roman"/>
                          <w:b/>
                          <w:bCs/>
                          <w:sz w:val="22"/>
                          <w:szCs w:val="22"/>
                        </w:rPr>
                        <w:t xml:space="preserve"> Holy Mothers Primary School</w:t>
                      </w:r>
                    </w:p>
                    <w:p w14:paraId="43D9A77E" w14:textId="577A0CD1"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 xml:space="preserve">In the heart of Kajiado County, </w:t>
                      </w:r>
                      <w:proofErr w:type="spellStart"/>
                      <w:r w:rsidRPr="004173E5">
                        <w:rPr>
                          <w:rFonts w:ascii="Times New Roman" w:hAnsi="Times New Roman" w:cs="Times New Roman"/>
                          <w:sz w:val="22"/>
                          <w:szCs w:val="22"/>
                        </w:rPr>
                        <w:t>Kumpa</w:t>
                      </w:r>
                      <w:proofErr w:type="spellEnd"/>
                      <w:r w:rsidRPr="004173E5">
                        <w:rPr>
                          <w:rFonts w:ascii="Times New Roman" w:hAnsi="Times New Roman" w:cs="Times New Roman"/>
                          <w:sz w:val="22"/>
                          <w:szCs w:val="22"/>
                        </w:rPr>
                        <w:t xml:space="preserve"> Holy Mothers Primary School faced a dire water crisis that nearly brought learning to a standstill. The school’s only borehole broke down in 202</w:t>
                      </w:r>
                      <w:r w:rsidR="006A128B">
                        <w:rPr>
                          <w:rFonts w:ascii="Times New Roman" w:hAnsi="Times New Roman" w:cs="Times New Roman"/>
                          <w:sz w:val="22"/>
                          <w:szCs w:val="22"/>
                        </w:rPr>
                        <w:t>0 (</w:t>
                      </w:r>
                      <w:r w:rsidRPr="004173E5">
                        <w:rPr>
                          <w:rFonts w:ascii="Times New Roman" w:hAnsi="Times New Roman" w:cs="Times New Roman"/>
                          <w:sz w:val="22"/>
                          <w:szCs w:val="22"/>
                        </w:rPr>
                        <w:t>at the height of the COVID-19 pandemic</w:t>
                      </w:r>
                      <w:r w:rsidR="006A128B">
                        <w:rPr>
                          <w:rFonts w:ascii="Times New Roman" w:hAnsi="Times New Roman" w:cs="Times New Roman"/>
                          <w:sz w:val="22"/>
                          <w:szCs w:val="22"/>
                        </w:rPr>
                        <w:t xml:space="preserve">) </w:t>
                      </w:r>
                      <w:r w:rsidRPr="004173E5">
                        <w:rPr>
                          <w:rFonts w:ascii="Times New Roman" w:hAnsi="Times New Roman" w:cs="Times New Roman"/>
                          <w:sz w:val="22"/>
                          <w:szCs w:val="22"/>
                        </w:rPr>
                        <w:t>and the situation rapidly deteriorated with the prolonged drought that followed. Without a functioning water source, the school was forced into desperate measures.</w:t>
                      </w:r>
                      <w:r w:rsidR="004173E5" w:rsidRPr="004173E5">
                        <w:rPr>
                          <w:rFonts w:ascii="Times New Roman" w:hAnsi="Times New Roman" w:cs="Times New Roman"/>
                          <w:sz w:val="22"/>
                          <w:szCs w:val="22"/>
                        </w:rPr>
                        <w:t xml:space="preserve"> </w:t>
                      </w:r>
                      <w:r w:rsidRPr="004173E5">
                        <w:rPr>
                          <w:rFonts w:ascii="Times New Roman" w:hAnsi="Times New Roman" w:cs="Times New Roman"/>
                          <w:sz w:val="22"/>
                          <w:szCs w:val="22"/>
                        </w:rPr>
                        <w:t>To keep operations going, the school began purchasing water delivered twice a week by water bowsers, costing approximately Ksh 12,000 per week</w:t>
                      </w:r>
                      <w:r w:rsidR="006A128B">
                        <w:rPr>
                          <w:rFonts w:ascii="Times New Roman" w:hAnsi="Times New Roman" w:cs="Times New Roman"/>
                          <w:sz w:val="22"/>
                          <w:szCs w:val="22"/>
                        </w:rPr>
                        <w:t xml:space="preserve"> (e</w:t>
                      </w:r>
                      <w:r w:rsidRPr="004173E5">
                        <w:rPr>
                          <w:rFonts w:ascii="Times New Roman" w:hAnsi="Times New Roman" w:cs="Times New Roman"/>
                          <w:sz w:val="22"/>
                          <w:szCs w:val="22"/>
                        </w:rPr>
                        <w:t>quivalent to Ksh 48,000 per month</w:t>
                      </w:r>
                      <w:r w:rsidR="006A128B">
                        <w:rPr>
                          <w:rFonts w:ascii="Times New Roman" w:hAnsi="Times New Roman" w:cs="Times New Roman"/>
                          <w:sz w:val="22"/>
                          <w:szCs w:val="22"/>
                        </w:rPr>
                        <w:t>)</w:t>
                      </w:r>
                      <w:r w:rsidRPr="004173E5">
                        <w:rPr>
                          <w:rFonts w:ascii="Times New Roman" w:hAnsi="Times New Roman" w:cs="Times New Roman"/>
                          <w:sz w:val="22"/>
                          <w:szCs w:val="22"/>
                        </w:rPr>
                        <w:t>. Even then, the water was never enough. The school had to implement severe rationing just to meet basic needs: drinking, cooking, cleaning, and bathing.</w:t>
                      </w:r>
                    </w:p>
                    <w:p w14:paraId="38FE7955" w14:textId="5DF4736A"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i/>
                          <w:iCs/>
                          <w:sz w:val="22"/>
                          <w:szCs w:val="22"/>
                        </w:rPr>
                        <w:t>“The government allocates us just Ksh 12,000 per term for operations. That’s three months. Yet we needed Ksh 48,000 per month just for water</w:t>
                      </w:r>
                      <w:r w:rsidR="008F4E30">
                        <w:rPr>
                          <w:rFonts w:ascii="Times New Roman" w:hAnsi="Times New Roman" w:cs="Times New Roman"/>
                          <w:i/>
                          <w:iCs/>
                          <w:sz w:val="22"/>
                          <w:szCs w:val="22"/>
                        </w:rPr>
                        <w:t>… we</w:t>
                      </w:r>
                      <w:r w:rsidRPr="004173E5">
                        <w:rPr>
                          <w:rFonts w:ascii="Times New Roman" w:hAnsi="Times New Roman" w:cs="Times New Roman"/>
                          <w:i/>
                          <w:iCs/>
                          <w:sz w:val="22"/>
                          <w:szCs w:val="22"/>
                        </w:rPr>
                        <w:t xml:space="preserve"> had no choice but to ask parents to contribute, but most of them were already struggling. The poverty levels here are high.”</w:t>
                      </w:r>
                      <w:r w:rsidR="00BF3AAE" w:rsidRPr="00BF3AAE">
                        <w:rPr>
                          <w:rFonts w:ascii="Times New Roman" w:hAnsi="Times New Roman" w:cs="Times New Roman"/>
                          <w:sz w:val="22"/>
                          <w:szCs w:val="22"/>
                        </w:rPr>
                        <w:t xml:space="preserve"> </w:t>
                      </w:r>
                      <w:r w:rsidR="00BF3AAE" w:rsidRPr="004173E5">
                        <w:rPr>
                          <w:rFonts w:ascii="Times New Roman" w:hAnsi="Times New Roman" w:cs="Times New Roman"/>
                          <w:sz w:val="22"/>
                          <w:szCs w:val="22"/>
                        </w:rPr>
                        <w:t>explained the head teacher.</w:t>
                      </w:r>
                    </w:p>
                    <w:p w14:paraId="22BAC778" w14:textId="3AF9D976"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 xml:space="preserve">The situation became untenable. Pupils were asked to bring water from home in jerricans, but water scarcity was affecting households just as severely. Health conditions worsened, with rising cases of </w:t>
                      </w:r>
                      <w:r w:rsidR="004173E5" w:rsidRPr="004173E5">
                        <w:rPr>
                          <w:rFonts w:ascii="Times New Roman" w:hAnsi="Times New Roman" w:cs="Times New Roman"/>
                          <w:sz w:val="22"/>
                          <w:szCs w:val="22"/>
                        </w:rPr>
                        <w:t>diarrhoea</w:t>
                      </w:r>
                      <w:r w:rsidRPr="004173E5">
                        <w:rPr>
                          <w:rFonts w:ascii="Times New Roman" w:hAnsi="Times New Roman" w:cs="Times New Roman"/>
                          <w:sz w:val="22"/>
                          <w:szCs w:val="22"/>
                        </w:rPr>
                        <w:t>, skin diseases, and eye infections among learners. This led to high absenteeism and falling academic performance. The school’s boarding section was especially affected</w:t>
                      </w:r>
                      <w:r w:rsidR="006A128B">
                        <w:rPr>
                          <w:rFonts w:ascii="Times New Roman" w:hAnsi="Times New Roman" w:cs="Times New Roman"/>
                          <w:sz w:val="22"/>
                          <w:szCs w:val="22"/>
                        </w:rPr>
                        <w:t xml:space="preserve"> - </w:t>
                      </w:r>
                      <w:r w:rsidRPr="004173E5">
                        <w:rPr>
                          <w:rFonts w:ascii="Times New Roman" w:hAnsi="Times New Roman" w:cs="Times New Roman"/>
                          <w:sz w:val="22"/>
                          <w:szCs w:val="22"/>
                        </w:rPr>
                        <w:t>few parents were willing to send their children to board in a place without adequate water.</w:t>
                      </w:r>
                    </w:p>
                    <w:p w14:paraId="78EE8619" w14:textId="0D3D938F"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Then, in 2022, change came. AMREF, through the WaterStarters programme, connected the school to a reliable and affordable water supply.</w:t>
                      </w:r>
                      <w:r w:rsidR="004173E5" w:rsidRPr="004173E5">
                        <w:rPr>
                          <w:rFonts w:ascii="Times New Roman" w:hAnsi="Times New Roman" w:cs="Times New Roman"/>
                          <w:sz w:val="22"/>
                          <w:szCs w:val="22"/>
                        </w:rPr>
                        <w:t xml:space="preserve"> </w:t>
                      </w:r>
                      <w:r w:rsidRPr="004173E5">
                        <w:rPr>
                          <w:rFonts w:ascii="Times New Roman" w:hAnsi="Times New Roman" w:cs="Times New Roman"/>
                          <w:i/>
                          <w:iCs/>
                          <w:sz w:val="22"/>
                          <w:szCs w:val="22"/>
                        </w:rPr>
                        <w:t>“It was like a miracle. I say they were God-sent,”</w:t>
                      </w:r>
                      <w:r w:rsidRPr="004173E5">
                        <w:rPr>
                          <w:rFonts w:ascii="Times New Roman" w:hAnsi="Times New Roman" w:cs="Times New Roman"/>
                          <w:sz w:val="22"/>
                          <w:szCs w:val="22"/>
                        </w:rPr>
                        <w:t xml:space="preserve"> the head teacher said. </w:t>
                      </w:r>
                      <w:r w:rsidRPr="004173E5">
                        <w:rPr>
                          <w:rFonts w:ascii="Times New Roman" w:hAnsi="Times New Roman" w:cs="Times New Roman"/>
                          <w:i/>
                          <w:iCs/>
                          <w:sz w:val="22"/>
                          <w:szCs w:val="22"/>
                        </w:rPr>
                        <w:t>“With just about Ksh 20,000, we’re now able to purchase enough water for the entire month.”</w:t>
                      </w:r>
                    </w:p>
                    <w:p w14:paraId="6AA29101" w14:textId="56758511"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The transformation has been dramatic. The school now has sufficient water for all uses</w:t>
                      </w:r>
                      <w:r w:rsidR="006A128B">
                        <w:rPr>
                          <w:rFonts w:ascii="Times New Roman" w:hAnsi="Times New Roman" w:cs="Times New Roman"/>
                          <w:sz w:val="22"/>
                          <w:szCs w:val="22"/>
                        </w:rPr>
                        <w:t xml:space="preserve"> - </w:t>
                      </w:r>
                      <w:r w:rsidRPr="004173E5">
                        <w:rPr>
                          <w:rFonts w:ascii="Times New Roman" w:hAnsi="Times New Roman" w:cs="Times New Roman"/>
                          <w:sz w:val="22"/>
                          <w:szCs w:val="22"/>
                        </w:rPr>
                        <w:t xml:space="preserve">cooking, cleaning, drinking, and even irrigating the school compound. </w:t>
                      </w:r>
                      <w:r w:rsidRPr="004173E5">
                        <w:rPr>
                          <w:rFonts w:ascii="Times New Roman" w:hAnsi="Times New Roman" w:cs="Times New Roman"/>
                          <w:i/>
                          <w:iCs/>
                          <w:sz w:val="22"/>
                          <w:szCs w:val="22"/>
                        </w:rPr>
                        <w:t xml:space="preserve">“The school is so green now,” </w:t>
                      </w:r>
                      <w:r w:rsidRPr="004173E5">
                        <w:rPr>
                          <w:rFonts w:ascii="Times New Roman" w:hAnsi="Times New Roman" w:cs="Times New Roman"/>
                          <w:sz w:val="22"/>
                          <w:szCs w:val="22"/>
                        </w:rPr>
                        <w:t>the head teacher proudly noted. And the ripple effects have been significant.</w:t>
                      </w:r>
                      <w:r w:rsidR="004173E5" w:rsidRPr="004173E5">
                        <w:rPr>
                          <w:rFonts w:ascii="Times New Roman" w:hAnsi="Times New Roman" w:cs="Times New Roman"/>
                          <w:sz w:val="22"/>
                          <w:szCs w:val="22"/>
                        </w:rPr>
                        <w:t xml:space="preserve"> Enrolment</w:t>
                      </w:r>
                      <w:r w:rsidRPr="004173E5">
                        <w:rPr>
                          <w:rFonts w:ascii="Times New Roman" w:hAnsi="Times New Roman" w:cs="Times New Roman"/>
                          <w:sz w:val="22"/>
                          <w:szCs w:val="22"/>
                        </w:rPr>
                        <w:t xml:space="preserve"> has surged from around 600 pupils to over 950. Attendance has improved, with fewer illness-related absences. </w:t>
                      </w:r>
                      <w:r w:rsidRPr="004173E5">
                        <w:rPr>
                          <w:rFonts w:ascii="Times New Roman" w:hAnsi="Times New Roman" w:cs="Times New Roman"/>
                          <w:i/>
                          <w:iCs/>
                          <w:sz w:val="22"/>
                          <w:szCs w:val="22"/>
                        </w:rPr>
                        <w:t>“I attribute this to the better environment at school, but also to improved water access at home. Children, especially girls, are no longer burdened with long water-fetching chores.”</w:t>
                      </w:r>
                    </w:p>
                    <w:p w14:paraId="4B7E4A0D" w14:textId="572BCA4B" w:rsidR="003B3323" w:rsidRPr="004173E5" w:rsidRDefault="003B3323" w:rsidP="004173E5">
                      <w:pPr>
                        <w:jc w:val="both"/>
                        <w:rPr>
                          <w:rFonts w:ascii="Times New Roman" w:hAnsi="Times New Roman" w:cs="Times New Roman"/>
                          <w:sz w:val="22"/>
                          <w:szCs w:val="22"/>
                        </w:rPr>
                      </w:pPr>
                      <w:r w:rsidRPr="004173E5">
                        <w:rPr>
                          <w:rFonts w:ascii="Times New Roman" w:hAnsi="Times New Roman" w:cs="Times New Roman"/>
                          <w:sz w:val="22"/>
                          <w:szCs w:val="22"/>
                        </w:rPr>
                        <w:t>Th</w:t>
                      </w:r>
                      <w:r w:rsidR="006A128B">
                        <w:rPr>
                          <w:rFonts w:ascii="Times New Roman" w:hAnsi="Times New Roman" w:cs="Times New Roman"/>
                          <w:sz w:val="22"/>
                          <w:szCs w:val="22"/>
                        </w:rPr>
                        <w:t xml:space="preserve">is case </w:t>
                      </w:r>
                      <w:r w:rsidRPr="004173E5">
                        <w:rPr>
                          <w:rFonts w:ascii="Times New Roman" w:hAnsi="Times New Roman" w:cs="Times New Roman"/>
                          <w:sz w:val="22"/>
                          <w:szCs w:val="22"/>
                        </w:rPr>
                        <w:t xml:space="preserve">highlights the critical link between water access and education outcomes. For </w:t>
                      </w:r>
                      <w:proofErr w:type="spellStart"/>
                      <w:r w:rsidRPr="004173E5">
                        <w:rPr>
                          <w:rFonts w:ascii="Times New Roman" w:hAnsi="Times New Roman" w:cs="Times New Roman"/>
                          <w:sz w:val="22"/>
                          <w:szCs w:val="22"/>
                        </w:rPr>
                        <w:t>Kumpa</w:t>
                      </w:r>
                      <w:proofErr w:type="spellEnd"/>
                      <w:r w:rsidRPr="004173E5">
                        <w:rPr>
                          <w:rFonts w:ascii="Times New Roman" w:hAnsi="Times New Roman" w:cs="Times New Roman"/>
                          <w:sz w:val="22"/>
                          <w:szCs w:val="22"/>
                        </w:rPr>
                        <w:t xml:space="preserve"> Holy Mothers Primary School, clean, reliable water has not only restored dignity and </w:t>
                      </w:r>
                      <w:r w:rsidR="006A128B" w:rsidRPr="004173E5">
                        <w:rPr>
                          <w:rFonts w:ascii="Times New Roman" w:hAnsi="Times New Roman" w:cs="Times New Roman"/>
                          <w:sz w:val="22"/>
                          <w:szCs w:val="22"/>
                        </w:rPr>
                        <w:t>health,</w:t>
                      </w:r>
                      <w:r w:rsidR="006A128B">
                        <w:rPr>
                          <w:rFonts w:ascii="Times New Roman" w:hAnsi="Times New Roman" w:cs="Times New Roman"/>
                          <w:sz w:val="22"/>
                          <w:szCs w:val="22"/>
                        </w:rPr>
                        <w:t xml:space="preserve"> </w:t>
                      </w:r>
                      <w:r w:rsidR="006A128B" w:rsidRPr="004173E5">
                        <w:rPr>
                          <w:rFonts w:ascii="Times New Roman" w:hAnsi="Times New Roman" w:cs="Times New Roman"/>
                          <w:sz w:val="22"/>
                          <w:szCs w:val="22"/>
                        </w:rPr>
                        <w:t>but it has also</w:t>
                      </w:r>
                      <w:r w:rsidRPr="004173E5">
                        <w:rPr>
                          <w:rFonts w:ascii="Times New Roman" w:hAnsi="Times New Roman" w:cs="Times New Roman"/>
                          <w:sz w:val="22"/>
                          <w:szCs w:val="22"/>
                        </w:rPr>
                        <w:t xml:space="preserve"> reignited the promise of learning.</w:t>
                      </w:r>
                    </w:p>
                  </w:txbxContent>
                </v:textbox>
                <w10:anchorlock/>
              </v:shape>
            </w:pict>
          </mc:Fallback>
        </mc:AlternateContent>
      </w:r>
    </w:p>
    <w:p w14:paraId="000D0F36" w14:textId="77777777" w:rsidR="00A75CAC" w:rsidRPr="00730318" w:rsidRDefault="00A75CAC" w:rsidP="00A75CAC">
      <w:pPr>
        <w:spacing w:before="100" w:beforeAutospacing="1" w:after="100" w:afterAutospacing="1" w:line="276" w:lineRule="auto"/>
        <w:jc w:val="both"/>
        <w:rPr>
          <w:rFonts w:ascii="Times New Roman" w:eastAsia="Times New Roman" w:hAnsi="Times New Roman" w:cs="Times New Roman"/>
          <w:color w:val="FF0000"/>
          <w:kern w:val="0"/>
          <w:lang w:eastAsia="en-KE"/>
          <w14:ligatures w14:val="none"/>
        </w:rPr>
      </w:pPr>
      <w:r w:rsidRPr="00730318">
        <w:rPr>
          <w:rFonts w:ascii="Times New Roman" w:eastAsia="Times New Roman" w:hAnsi="Times New Roman" w:cs="Times New Roman"/>
          <w:kern w:val="0"/>
          <w:lang w:eastAsia="en-KE"/>
          <w14:ligatures w14:val="none"/>
        </w:rPr>
        <w:t xml:space="preserve">Proximity to water has also helped alleviate domestic burdens that disproportionately fall on girls. With water points now closer to homes and schools, girls are less likely to miss class to fetch water or tend to livestock. </w:t>
      </w:r>
      <w:r w:rsidRPr="00730318">
        <w:rPr>
          <w:rFonts w:ascii="Times New Roman" w:eastAsia="Times New Roman" w:hAnsi="Times New Roman" w:cs="Times New Roman"/>
          <w:i/>
          <w:iCs/>
          <w:kern w:val="0"/>
          <w:lang w:eastAsia="en-KE"/>
          <w14:ligatures w14:val="none"/>
        </w:rPr>
        <w:t>“...yes, very much; because now no child will be told not to go to school because they have to take care of the goats or to fetch water or take the donkey to carry water. No,”</w:t>
      </w:r>
      <w:r w:rsidRPr="00730318">
        <w:rPr>
          <w:rFonts w:ascii="Times New Roman" w:eastAsia="Times New Roman" w:hAnsi="Times New Roman" w:cs="Times New Roman"/>
          <w:kern w:val="0"/>
          <w:lang w:eastAsia="en-KE"/>
          <w14:ligatures w14:val="none"/>
        </w:rPr>
        <w:t xml:space="preserve"> emphasized one community leader. Another parent shared how water access enables her to keep her children clean: </w:t>
      </w:r>
      <w:r w:rsidRPr="00730318">
        <w:rPr>
          <w:rFonts w:ascii="Times New Roman" w:eastAsia="Times New Roman" w:hAnsi="Times New Roman" w:cs="Times New Roman"/>
          <w:i/>
          <w:iCs/>
          <w:kern w:val="0"/>
          <w:lang w:eastAsia="en-KE"/>
          <w14:ligatures w14:val="none"/>
        </w:rPr>
        <w:t xml:space="preserve">“When my small kids (who </w:t>
      </w:r>
      <w:proofErr w:type="gramStart"/>
      <w:r w:rsidRPr="00730318">
        <w:rPr>
          <w:rFonts w:ascii="Times New Roman" w:eastAsia="Times New Roman" w:hAnsi="Times New Roman" w:cs="Times New Roman"/>
          <w:i/>
          <w:iCs/>
          <w:kern w:val="0"/>
          <w:lang w:eastAsia="en-KE"/>
          <w14:ligatures w14:val="none"/>
        </w:rPr>
        <w:t>are )</w:t>
      </w:r>
      <w:proofErr w:type="gramEnd"/>
      <w:r w:rsidRPr="00730318">
        <w:rPr>
          <w:rFonts w:ascii="Times New Roman" w:eastAsia="Times New Roman" w:hAnsi="Times New Roman" w:cs="Times New Roman"/>
          <w:i/>
          <w:iCs/>
          <w:kern w:val="0"/>
          <w:lang w:eastAsia="en-KE"/>
          <w14:ligatures w14:val="none"/>
        </w:rPr>
        <w:t xml:space="preserve"> in PP1, PP2 come back home dirty... I have water... I will just wash their clothes and tomorrow they'll go to school clean.”</w:t>
      </w:r>
      <w:r w:rsidRPr="00730318">
        <w:rPr>
          <w:rFonts w:ascii="Times New Roman" w:eastAsia="Times New Roman" w:hAnsi="Times New Roman" w:cs="Times New Roman"/>
          <w:color w:val="FF0000"/>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Moreover, with fewer water-fetching responsibilities, children have more time for schoolwork and rest. The </w:t>
      </w:r>
      <w:r w:rsidRPr="00730318">
        <w:rPr>
          <w:rFonts w:ascii="Times New Roman" w:eastAsia="Times New Roman" w:hAnsi="Times New Roman" w:cs="Times New Roman"/>
          <w:kern w:val="0"/>
          <w:lang w:eastAsia="en-KE"/>
          <w14:ligatures w14:val="none"/>
        </w:rPr>
        <w:lastRenderedPageBreak/>
        <w:t xml:space="preserve">reduced incidence of waterborne illnesses has also played a key role in keeping children in school. </w:t>
      </w:r>
      <w:r w:rsidRPr="00730318">
        <w:rPr>
          <w:rFonts w:ascii="Times New Roman" w:eastAsia="Times New Roman" w:hAnsi="Times New Roman" w:cs="Times New Roman"/>
          <w:i/>
          <w:iCs/>
          <w:kern w:val="0"/>
          <w:lang w:eastAsia="en-KE"/>
          <w14:ligatures w14:val="none"/>
        </w:rPr>
        <w:t>“Clean water at school has made a big difference. Fewer sick days, better hygiene habits,”</w:t>
      </w:r>
      <w:r w:rsidRPr="00730318">
        <w:rPr>
          <w:rFonts w:ascii="Times New Roman" w:eastAsia="Times New Roman" w:hAnsi="Times New Roman" w:cs="Times New Roman"/>
          <w:kern w:val="0"/>
          <w:lang w:eastAsia="en-KE"/>
          <w14:ligatures w14:val="none"/>
        </w:rPr>
        <w:t xml:space="preserve"> noted a community health promoter. One franchisee who runs a school observed, </w:t>
      </w:r>
      <w:r w:rsidRPr="00730318">
        <w:rPr>
          <w:rFonts w:ascii="Times New Roman" w:eastAsia="Times New Roman" w:hAnsi="Times New Roman" w:cs="Times New Roman"/>
          <w:i/>
          <w:iCs/>
          <w:kern w:val="0"/>
          <w:lang w:eastAsia="en-KE"/>
          <w14:ligatures w14:val="none"/>
        </w:rPr>
        <w:t>“Since we got water, the school is cleaner, children bathe, wash their hands, and cases of sickness have reduced. Hospital visits have gone down. All of that brings our operating costs down”</w:t>
      </w:r>
    </w:p>
    <w:p w14:paraId="100D4C7B" w14:textId="56FA4B95" w:rsidR="00A75CAC" w:rsidRPr="00730318" w:rsidRDefault="00A75CAC" w:rsidP="00A75C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For adolescent girls, the improved school environment has been particularly transformative. Availability of water has facilitated better menstrual hygiene management, including private washing spaces and safe disposal options for sanitary products. </w:t>
      </w:r>
      <w:r w:rsidRPr="00730318">
        <w:rPr>
          <w:rFonts w:ascii="Times New Roman" w:eastAsia="Times New Roman" w:hAnsi="Times New Roman" w:cs="Times New Roman"/>
          <w:i/>
          <w:iCs/>
          <w:kern w:val="0"/>
          <w:lang w:eastAsia="en-KE"/>
          <w14:ligatures w14:val="none"/>
        </w:rPr>
        <w:t xml:space="preserve">“Menstrual hygiene in our schools is something that has really improved because of adequacy of water… there’s a place where girls can throw their pads, bathrooms to wash their bodies, and good handwashing facilities,” </w:t>
      </w:r>
      <w:r w:rsidRPr="00730318">
        <w:rPr>
          <w:rFonts w:ascii="Times New Roman" w:eastAsia="Times New Roman" w:hAnsi="Times New Roman" w:cs="Times New Roman"/>
          <w:kern w:val="0"/>
          <w:lang w:eastAsia="en-KE"/>
          <w14:ligatures w14:val="none"/>
        </w:rPr>
        <w:t xml:space="preserve">said a health worker who leads school health activities. </w:t>
      </w:r>
    </w:p>
    <w:p w14:paraId="614F51C0" w14:textId="308B27CF" w:rsidR="00141E56" w:rsidRPr="00730318" w:rsidRDefault="00141E56"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Time savings from improved water access </w:t>
      </w:r>
    </w:p>
    <w:p w14:paraId="20CB5E08" w14:textId="77777777" w:rsidR="00500C68" w:rsidRPr="00730318" w:rsidRDefault="00500C68" w:rsidP="00A204A5">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 JMP sets a 30-minute round-trip threshold (including queuing time) for fetching water as the minimum standard for basic drinking water service. Figure </w:t>
      </w:r>
      <w:r w:rsidRPr="00730318">
        <w:rPr>
          <w:rFonts w:ascii="Times New Roman" w:eastAsia="Times New Roman" w:hAnsi="Times New Roman" w:cs="Times New Roman"/>
          <w:kern w:val="0"/>
          <w:highlight w:val="yellow"/>
          <w:lang w:eastAsia="en-KE"/>
          <w14:ligatures w14:val="none"/>
        </w:rPr>
        <w:t>xx</w:t>
      </w:r>
      <w:r w:rsidRPr="00730318">
        <w:rPr>
          <w:rFonts w:ascii="Times New Roman" w:eastAsia="Times New Roman" w:hAnsi="Times New Roman" w:cs="Times New Roman"/>
          <w:kern w:val="0"/>
          <w:lang w:eastAsia="en-KE"/>
          <w14:ligatures w14:val="none"/>
        </w:rPr>
        <w:t xml:space="preserve"> presents a comparison of the proportion of households accessing water within that threshold at baseline and mid-term across five project sites. The findings indicate a generally positive trend, with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showing the most dramatic improvement (from 44% at baseline to 70% at mid-term) followed by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where access increased from 14% to 44%.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also recorded a notable rise, improving from 67% to 72%. These gains suggest significant reductions in the time burden of water collection in these communities. Conversely, Kima and Naserian experienced slight declines in the proportion of households meeting the 30-minute threshold. This may reflect households opting for safer but slightly more distant sources, suggesting a trade-off between water quality and proximity. </w:t>
      </w:r>
    </w:p>
    <w:p w14:paraId="34E32496" w14:textId="77777777" w:rsidR="00500C68" w:rsidRPr="00730318" w:rsidRDefault="00500C68" w:rsidP="00500C6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46333A81" wp14:editId="46E7EDE7">
            <wp:extent cx="5943600" cy="3446145"/>
            <wp:effectExtent l="0" t="0" r="0" b="1905"/>
            <wp:docPr id="1098720761" name="Chart 1">
              <a:extLst xmlns:a="http://schemas.openxmlformats.org/drawingml/2006/main">
                <a:ext uri="{FF2B5EF4-FFF2-40B4-BE49-F238E27FC236}">
                  <a16:creationId xmlns:a16="http://schemas.microsoft.com/office/drawing/2014/main" id="{6431989D-C8FD-91FD-3670-9DC4451EAB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6996810" w14:textId="37B0C183" w:rsidR="004C4BD0" w:rsidRPr="00730318" w:rsidRDefault="0056319D" w:rsidP="00BA5B39">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730318">
        <w:rPr>
          <w:rFonts w:ascii="Times New Roman" w:eastAsia="Times New Roman" w:hAnsi="Times New Roman" w:cs="Times New Roman"/>
          <w:kern w:val="0"/>
          <w:lang w:eastAsia="en-KE"/>
          <w14:ligatures w14:val="none"/>
        </w:rPr>
        <w:t xml:space="preserve">Survey participants were asked whether their households had experienced time savings in water collection </w:t>
      </w:r>
      <w:r w:rsidR="00417D17" w:rsidRPr="00730318">
        <w:rPr>
          <w:rFonts w:ascii="Times New Roman" w:eastAsia="Times New Roman" w:hAnsi="Times New Roman" w:cs="Times New Roman"/>
          <w:kern w:val="0"/>
          <w:lang w:eastAsia="en-KE"/>
          <w14:ligatures w14:val="none"/>
        </w:rPr>
        <w:t>in recent years</w:t>
      </w:r>
      <w:r w:rsidRPr="00730318">
        <w:rPr>
          <w:rFonts w:ascii="Times New Roman" w:eastAsia="Times New Roman" w:hAnsi="Times New Roman" w:cs="Times New Roman"/>
          <w:kern w:val="0"/>
          <w:lang w:eastAsia="en-KE"/>
          <w14:ligatures w14:val="none"/>
        </w:rPr>
        <w:t>. Across all project sites, 69% of households reported that they were now spending less time collecting water</w:t>
      </w:r>
      <w:r w:rsidR="00417D17" w:rsidRPr="00730318">
        <w:rPr>
          <w:rFonts w:ascii="Times New Roman" w:eastAsia="Times New Roman" w:hAnsi="Times New Roman" w:cs="Times New Roman"/>
          <w:kern w:val="0"/>
          <w:lang w:eastAsia="en-KE"/>
          <w14:ligatures w14:val="none"/>
        </w:rPr>
        <w:t xml:space="preserve"> which indicates improved water access.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recorded the highest proportion of households reporting time savings, at 82%, followed by Naserian (73%) and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(71%), suggesting that the intervention had significantly reduced travel time, queuing, or reliance on distant water sources in these areas.</w:t>
      </w:r>
      <w:r w:rsidR="00417D17"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In Kima, 63% of respondents noted time savings, while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had the lowest proportion at 56%, possibly reflecting </w:t>
      </w:r>
      <w:r w:rsidR="00285D26" w:rsidRPr="00730318">
        <w:rPr>
          <w:rFonts w:ascii="Times New Roman" w:eastAsia="Times New Roman" w:hAnsi="Times New Roman" w:cs="Times New Roman"/>
          <w:kern w:val="0"/>
          <w:lang w:eastAsia="en-KE"/>
          <w14:ligatures w14:val="none"/>
        </w:rPr>
        <w:t xml:space="preserve">the higher </w:t>
      </w:r>
      <w:r w:rsidRPr="00730318">
        <w:rPr>
          <w:rFonts w:ascii="Times New Roman" w:eastAsia="Times New Roman" w:hAnsi="Times New Roman" w:cs="Times New Roman"/>
          <w:kern w:val="0"/>
          <w:lang w:eastAsia="en-KE"/>
          <w14:ligatures w14:val="none"/>
        </w:rPr>
        <w:t>pre-existing access</w:t>
      </w:r>
      <w:r w:rsidR="00285D26" w:rsidRPr="00730318">
        <w:rPr>
          <w:rFonts w:ascii="Times New Roman" w:eastAsia="Times New Roman" w:hAnsi="Times New Roman" w:cs="Times New Roman"/>
          <w:kern w:val="0"/>
          <w:lang w:eastAsia="en-KE"/>
          <w14:ligatures w14:val="none"/>
        </w:rPr>
        <w:t>.</w:t>
      </w:r>
      <w:r w:rsidR="0041783C"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The findings affirm the programme’s positive influence on reducing the time burden associated with water collection—particularly for women and girls—unlocking time for education, household duties, and income-generating activities.</w:t>
      </w:r>
      <w:r w:rsidR="00D95BB0" w:rsidRPr="00730318">
        <w:rPr>
          <w:rFonts w:ascii="Times New Roman" w:eastAsia="Times New Roman" w:hAnsi="Times New Roman" w:cs="Times New Roman"/>
          <w:kern w:val="0"/>
          <w:lang w:eastAsia="en-KE"/>
          <w14:ligatures w14:val="none"/>
        </w:rPr>
        <w:t xml:space="preserve"> </w:t>
      </w:r>
      <w:r w:rsidR="00D31073" w:rsidRPr="00730318">
        <w:rPr>
          <w:rFonts w:ascii="Times New Roman" w:eastAsia="Times New Roman" w:hAnsi="Times New Roman" w:cs="Times New Roman"/>
          <w:kern w:val="0"/>
          <w:lang w:eastAsia="en-KE"/>
          <w14:ligatures w14:val="none"/>
        </w:rPr>
        <w:t xml:space="preserve">In </w:t>
      </w:r>
      <w:proofErr w:type="spellStart"/>
      <w:r w:rsidR="00D31073" w:rsidRPr="00730318">
        <w:rPr>
          <w:rFonts w:ascii="Times New Roman" w:eastAsia="Times New Roman" w:hAnsi="Times New Roman" w:cs="Times New Roman"/>
          <w:kern w:val="0"/>
          <w:lang w:eastAsia="en-KE"/>
          <w14:ligatures w14:val="none"/>
        </w:rPr>
        <w:t>Orinie</w:t>
      </w:r>
      <w:proofErr w:type="spellEnd"/>
      <w:r w:rsidR="00D31073" w:rsidRPr="00730318">
        <w:rPr>
          <w:rFonts w:ascii="Times New Roman" w:eastAsia="Times New Roman" w:hAnsi="Times New Roman" w:cs="Times New Roman"/>
          <w:kern w:val="0"/>
          <w:lang w:eastAsia="en-KE"/>
          <w14:ligatures w14:val="none"/>
        </w:rPr>
        <w:t>, for example, a woman FGD participant reflected on the change, noting, “</w:t>
      </w:r>
      <w:r w:rsidR="00D31073" w:rsidRPr="00730318">
        <w:rPr>
          <w:rFonts w:ascii="Times New Roman" w:eastAsia="Times New Roman" w:hAnsi="Times New Roman" w:cs="Times New Roman"/>
          <w:i/>
          <w:iCs/>
          <w:kern w:val="0"/>
          <w:lang w:eastAsia="en-KE"/>
          <w14:ligatures w14:val="none"/>
        </w:rPr>
        <w:t>Before, it would take more than an hour to get water. Now, in less than 30 minutes, I have water and I’m back home.”</w:t>
      </w:r>
    </w:p>
    <w:p w14:paraId="09B936BF" w14:textId="39C00EAB" w:rsidR="00F66A56" w:rsidRPr="00730318" w:rsidRDefault="00F66A56" w:rsidP="00A3567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17FF81BA" wp14:editId="4A9E83F2">
            <wp:extent cx="5795010" cy="3101340"/>
            <wp:effectExtent l="0" t="0" r="15240" b="3810"/>
            <wp:docPr id="573906355" name="Chart 1">
              <a:extLst xmlns:a="http://schemas.openxmlformats.org/drawingml/2006/main">
                <a:ext uri="{FF2B5EF4-FFF2-40B4-BE49-F238E27FC236}">
                  <a16:creationId xmlns:a16="http://schemas.microsoft.com/office/drawing/2014/main" id="{EE4E8F6E-9427-968F-5F7E-F0215D7293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8D84BA4" w14:textId="0354E417" w:rsidR="006B0338" w:rsidRPr="00730318" w:rsidRDefault="00CB5DFA" w:rsidP="00A3567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Figure </w:t>
      </w:r>
      <w:r w:rsidRPr="00730318">
        <w:rPr>
          <w:rFonts w:ascii="Times New Roman" w:eastAsia="Times New Roman" w:hAnsi="Times New Roman" w:cs="Times New Roman"/>
          <w:kern w:val="0"/>
          <w:highlight w:val="yellow"/>
          <w:lang w:eastAsia="en-KE"/>
          <w14:ligatures w14:val="none"/>
        </w:rPr>
        <w:t>xx</w:t>
      </w:r>
      <w:r w:rsidRPr="00730318">
        <w:rPr>
          <w:rFonts w:ascii="Times New Roman" w:eastAsia="Times New Roman" w:hAnsi="Times New Roman" w:cs="Times New Roman"/>
          <w:kern w:val="0"/>
          <w:lang w:eastAsia="en-KE"/>
          <w14:ligatures w14:val="none"/>
        </w:rPr>
        <w:t xml:space="preserve"> illustrates the distribution of households by estimated time saved per round trip following improved water availability across project sites. Overall, </w:t>
      </w:r>
      <w:r w:rsidR="008401B3" w:rsidRPr="00730318">
        <w:rPr>
          <w:rFonts w:ascii="Times New Roman" w:eastAsia="Times New Roman" w:hAnsi="Times New Roman" w:cs="Times New Roman"/>
          <w:kern w:val="0"/>
          <w:lang w:eastAsia="en-KE"/>
          <w14:ligatures w14:val="none"/>
        </w:rPr>
        <w:t>most</w:t>
      </w:r>
      <w:r w:rsidRPr="00730318">
        <w:rPr>
          <w:rFonts w:ascii="Times New Roman" w:eastAsia="Times New Roman" w:hAnsi="Times New Roman" w:cs="Times New Roman"/>
          <w:kern w:val="0"/>
          <w:lang w:eastAsia="en-KE"/>
          <w14:ligatures w14:val="none"/>
        </w:rPr>
        <w:t xml:space="preserve"> households reported saving either less than 30 minutes (47%) or 30–60 minutes (39%). Notably, Kima deviated from this trend, with over half of households reporting 30</w:t>
      </w:r>
      <w:r w:rsidR="008401B3" w:rsidRPr="00730318">
        <w:rPr>
          <w:rFonts w:ascii="Times New Roman" w:eastAsia="Times New Roman" w:hAnsi="Times New Roman" w:cs="Times New Roman"/>
          <w:kern w:val="0"/>
          <w:lang w:eastAsia="en-KE"/>
          <w14:ligatures w14:val="none"/>
        </w:rPr>
        <w:t xml:space="preserve"> to 60-minute</w:t>
      </w:r>
      <w:r w:rsidRPr="00730318">
        <w:rPr>
          <w:rFonts w:ascii="Times New Roman" w:eastAsia="Times New Roman" w:hAnsi="Times New Roman" w:cs="Times New Roman"/>
          <w:kern w:val="0"/>
          <w:lang w:eastAsia="en-KE"/>
          <w14:ligatures w14:val="none"/>
        </w:rPr>
        <w:t xml:space="preserve"> savings and </w:t>
      </w:r>
      <w:r w:rsidR="00E40921" w:rsidRPr="00730318">
        <w:rPr>
          <w:rFonts w:ascii="Times New Roman" w:eastAsia="Times New Roman" w:hAnsi="Times New Roman" w:cs="Times New Roman"/>
          <w:kern w:val="0"/>
          <w:lang w:eastAsia="en-KE"/>
          <w14:ligatures w14:val="none"/>
        </w:rPr>
        <w:t>21%</w:t>
      </w:r>
      <w:r w:rsidRPr="00730318">
        <w:rPr>
          <w:rFonts w:ascii="Times New Roman" w:eastAsia="Times New Roman" w:hAnsi="Times New Roman" w:cs="Times New Roman"/>
          <w:kern w:val="0"/>
          <w:lang w:eastAsia="en-KE"/>
          <w14:ligatures w14:val="none"/>
        </w:rPr>
        <w:t xml:space="preserve"> citing 1–2 hours saved, suggesting longer initial collection times prior to the intervention.</w:t>
      </w:r>
      <w:r w:rsidR="006B0338" w:rsidRPr="00730318">
        <w:rPr>
          <w:rFonts w:ascii="Times New Roman" w:eastAsia="Times New Roman" w:hAnsi="Times New Roman" w:cs="Times New Roman"/>
          <w:kern w:val="0"/>
          <w:lang w:eastAsia="en-KE"/>
          <w14:ligatures w14:val="none"/>
        </w:rPr>
        <w:t xml:space="preserve"> </w:t>
      </w:r>
    </w:p>
    <w:p w14:paraId="08616033" w14:textId="717A388C" w:rsidR="00BB373C" w:rsidRPr="00730318" w:rsidRDefault="00BB373C" w:rsidP="00A3567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drawing>
          <wp:inline distT="0" distB="0" distL="0" distR="0" wp14:anchorId="0FB1373B" wp14:editId="41082B84">
            <wp:extent cx="5932170" cy="3440430"/>
            <wp:effectExtent l="0" t="0" r="11430" b="7620"/>
            <wp:docPr id="1322898178" name="Chart 1">
              <a:extLst xmlns:a="http://schemas.openxmlformats.org/drawingml/2006/main">
                <a:ext uri="{FF2B5EF4-FFF2-40B4-BE49-F238E27FC236}">
                  <a16:creationId xmlns:a16="http://schemas.microsoft.com/office/drawing/2014/main" id="{43E9FDE8-010B-D388-A403-BF667922FC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719FE71" w14:textId="77777777" w:rsidR="00E1452E" w:rsidRPr="00730318" w:rsidRDefault="00416628" w:rsidP="002A506F">
      <w:pPr>
        <w:spacing w:line="276" w:lineRule="auto"/>
        <w:jc w:val="both"/>
        <w:rPr>
          <w:rFonts w:ascii="Times New Roman" w:hAnsi="Times New Roman" w:cs="Times New Roman"/>
        </w:rPr>
      </w:pPr>
      <w:r w:rsidRPr="00730318">
        <w:rPr>
          <w:rFonts w:ascii="Times New Roman" w:hAnsi="Times New Roman" w:cs="Times New Roman"/>
        </w:rPr>
        <w:lastRenderedPageBreak/>
        <w:t>These time savings are not just statistical; they represent a substantial return of daily hours to households. Across sites, these hours are now being redirected toward more meaningful and productive uses.</w:t>
      </w:r>
      <w:r w:rsidR="00CA204D" w:rsidRPr="00730318">
        <w:rPr>
          <w:rFonts w:ascii="Times New Roman" w:hAnsi="Times New Roman" w:cs="Times New Roman"/>
        </w:rPr>
        <w:t xml:space="preserve"> </w:t>
      </w:r>
      <w:r w:rsidR="00CE3AF5" w:rsidRPr="00730318">
        <w:rPr>
          <w:rFonts w:ascii="Times New Roman" w:hAnsi="Times New Roman" w:cs="Times New Roman"/>
        </w:rPr>
        <w:t xml:space="preserve">Across all the sites, the primary uses of time saved from improved water access were rest or leisure (25%), housework (22%), and income-generating activities (17%). Site-specific differences were evident: in </w:t>
      </w:r>
      <w:proofErr w:type="spellStart"/>
      <w:r w:rsidR="00CE3AF5" w:rsidRPr="00730318">
        <w:rPr>
          <w:rFonts w:ascii="Times New Roman" w:hAnsi="Times New Roman" w:cs="Times New Roman"/>
        </w:rPr>
        <w:t>Kibiko</w:t>
      </w:r>
      <w:proofErr w:type="spellEnd"/>
      <w:r w:rsidR="00CE3AF5" w:rsidRPr="00730318">
        <w:rPr>
          <w:rFonts w:ascii="Times New Roman" w:hAnsi="Times New Roman" w:cs="Times New Roman"/>
        </w:rPr>
        <w:t xml:space="preserve">, nearly 38% of respondents used the saved time for rest or leisure, followed by 30% who focused on housework. In Kima, housework (25%) and rest (26%) were nearly equal in priority, while 21% reported using the time for participating in community activities. In </w:t>
      </w:r>
      <w:proofErr w:type="spellStart"/>
      <w:r w:rsidR="00CE3AF5" w:rsidRPr="00730318">
        <w:rPr>
          <w:rFonts w:ascii="Times New Roman" w:hAnsi="Times New Roman" w:cs="Times New Roman"/>
        </w:rPr>
        <w:t>Kumpa</w:t>
      </w:r>
      <w:proofErr w:type="spellEnd"/>
      <w:r w:rsidR="00CE3AF5" w:rsidRPr="00730318">
        <w:rPr>
          <w:rFonts w:ascii="Times New Roman" w:hAnsi="Times New Roman" w:cs="Times New Roman"/>
        </w:rPr>
        <w:t xml:space="preserve"> and Naserian, a larger share of households (17% and 23%, respectively) channelled time savings toward income-generating work such as farming or small businesses. Meanwhile, </w:t>
      </w:r>
      <w:proofErr w:type="spellStart"/>
      <w:r w:rsidR="00CE3AF5" w:rsidRPr="00730318">
        <w:rPr>
          <w:rFonts w:ascii="Times New Roman" w:hAnsi="Times New Roman" w:cs="Times New Roman"/>
        </w:rPr>
        <w:t>Orinie</w:t>
      </w:r>
      <w:proofErr w:type="spellEnd"/>
      <w:r w:rsidR="00CE3AF5" w:rsidRPr="00730318">
        <w:rPr>
          <w:rFonts w:ascii="Times New Roman" w:hAnsi="Times New Roman" w:cs="Times New Roman"/>
        </w:rPr>
        <w:t xml:space="preserve"> showed a more balanced distribution, with notable engagement in caregiving (20%), rest (22%), and community activities (18%). </w:t>
      </w:r>
    </w:p>
    <w:p w14:paraId="7F968695" w14:textId="4B3FBBF2" w:rsidR="00EF654D" w:rsidRPr="00730318" w:rsidRDefault="00CE3AF5" w:rsidP="00D63740">
      <w:pPr>
        <w:spacing w:line="276" w:lineRule="auto"/>
        <w:jc w:val="both"/>
        <w:rPr>
          <w:rFonts w:ascii="Times New Roman" w:hAnsi="Times New Roman" w:cs="Times New Roman"/>
        </w:rPr>
      </w:pPr>
      <w:r w:rsidRPr="00730318">
        <w:rPr>
          <w:rFonts w:ascii="Times New Roman" w:hAnsi="Times New Roman" w:cs="Times New Roman"/>
        </w:rPr>
        <w:t>Th</w:t>
      </w:r>
      <w:r w:rsidR="008163E5" w:rsidRPr="00730318">
        <w:rPr>
          <w:rFonts w:ascii="Times New Roman" w:hAnsi="Times New Roman" w:cs="Times New Roman"/>
        </w:rPr>
        <w:t xml:space="preserve">e findings were validated in the </w:t>
      </w:r>
      <w:r w:rsidR="00F94867" w:rsidRPr="00730318">
        <w:rPr>
          <w:rFonts w:ascii="Times New Roman" w:hAnsi="Times New Roman" w:cs="Times New Roman"/>
        </w:rPr>
        <w:t>FGDs</w:t>
      </w:r>
      <w:r w:rsidR="008163E5" w:rsidRPr="00730318">
        <w:rPr>
          <w:rFonts w:ascii="Times New Roman" w:hAnsi="Times New Roman" w:cs="Times New Roman"/>
        </w:rPr>
        <w:t xml:space="preserve"> where </w:t>
      </w:r>
      <w:r w:rsidR="00F94867" w:rsidRPr="00730318">
        <w:rPr>
          <w:rFonts w:ascii="Times New Roman" w:hAnsi="Times New Roman" w:cs="Times New Roman"/>
        </w:rPr>
        <w:t xml:space="preserve">several women noted having more time for </w:t>
      </w:r>
      <w:r w:rsidR="001B0D98" w:rsidRPr="00730318">
        <w:rPr>
          <w:rFonts w:ascii="Times New Roman" w:hAnsi="Times New Roman" w:cs="Times New Roman"/>
        </w:rPr>
        <w:t xml:space="preserve">household chores and income-earning activities. </w:t>
      </w:r>
      <w:r w:rsidR="00F94867" w:rsidRPr="00730318">
        <w:rPr>
          <w:rFonts w:ascii="Times New Roman" w:hAnsi="Times New Roman" w:cs="Times New Roman"/>
        </w:rPr>
        <w:t>“</w:t>
      </w:r>
      <w:r w:rsidR="00F94867" w:rsidRPr="00730318">
        <w:rPr>
          <w:rFonts w:ascii="Times New Roman" w:hAnsi="Times New Roman" w:cs="Times New Roman"/>
          <w:i/>
          <w:iCs/>
        </w:rPr>
        <w:t>Now I can take care of my children and even help my elderly mother without feeling rushed,”</w:t>
      </w:r>
      <w:r w:rsidR="00F94867" w:rsidRPr="00730318">
        <w:rPr>
          <w:rFonts w:ascii="Times New Roman" w:hAnsi="Times New Roman" w:cs="Times New Roman"/>
        </w:rPr>
        <w:t xml:space="preserve"> said one participant in Naserian. In </w:t>
      </w:r>
      <w:proofErr w:type="spellStart"/>
      <w:r w:rsidR="00F94867" w:rsidRPr="00730318">
        <w:rPr>
          <w:rFonts w:ascii="Times New Roman" w:hAnsi="Times New Roman" w:cs="Times New Roman"/>
        </w:rPr>
        <w:t>Kibiko</w:t>
      </w:r>
      <w:proofErr w:type="spellEnd"/>
      <w:r w:rsidR="00F94867" w:rsidRPr="00730318">
        <w:rPr>
          <w:rFonts w:ascii="Times New Roman" w:hAnsi="Times New Roman" w:cs="Times New Roman"/>
        </w:rPr>
        <w:t xml:space="preserve"> and </w:t>
      </w:r>
      <w:proofErr w:type="spellStart"/>
      <w:r w:rsidR="00F94867" w:rsidRPr="00730318">
        <w:rPr>
          <w:rFonts w:ascii="Times New Roman" w:hAnsi="Times New Roman" w:cs="Times New Roman"/>
        </w:rPr>
        <w:t>Kumpa</w:t>
      </w:r>
      <w:proofErr w:type="spellEnd"/>
      <w:r w:rsidR="00F94867" w:rsidRPr="00730318">
        <w:rPr>
          <w:rFonts w:ascii="Times New Roman" w:hAnsi="Times New Roman" w:cs="Times New Roman"/>
        </w:rPr>
        <w:t xml:space="preserve">, several women also emphasized the ability to engage in self-care and social activities, such as attending chamas (women’s savings groups), which they had often missed in the past. One woman explained, </w:t>
      </w:r>
      <w:r w:rsidR="00F94867" w:rsidRPr="00730318">
        <w:rPr>
          <w:rFonts w:ascii="Times New Roman" w:hAnsi="Times New Roman" w:cs="Times New Roman"/>
          <w:i/>
          <w:iCs/>
        </w:rPr>
        <w:t>“Before, we missed chama meetings or arrived late, but now with water nearby, I can attend and participate fully.”</w:t>
      </w:r>
      <w:r w:rsidR="00F94867" w:rsidRPr="00730318">
        <w:rPr>
          <w:rFonts w:ascii="Times New Roman" w:hAnsi="Times New Roman" w:cs="Times New Roman"/>
        </w:rPr>
        <w:t xml:space="preserve"> These shifts illustrate not only </w:t>
      </w:r>
      <w:r w:rsidR="009E46E4" w:rsidRPr="00730318">
        <w:rPr>
          <w:rFonts w:ascii="Times New Roman" w:hAnsi="Times New Roman" w:cs="Times New Roman"/>
        </w:rPr>
        <w:t xml:space="preserve">improvement at the household level </w:t>
      </w:r>
      <w:r w:rsidR="00F94867" w:rsidRPr="00730318">
        <w:rPr>
          <w:rFonts w:ascii="Times New Roman" w:hAnsi="Times New Roman" w:cs="Times New Roman"/>
        </w:rPr>
        <w:t>but also the empowerment of women through improved time autonomy</w:t>
      </w:r>
      <w:r w:rsidR="00D63740" w:rsidRPr="00730318">
        <w:rPr>
          <w:rFonts w:ascii="Times New Roman" w:hAnsi="Times New Roman" w:cs="Times New Roman"/>
        </w:rPr>
        <w:t xml:space="preserve"> which they used to enhance</w:t>
      </w:r>
      <w:r w:rsidR="00F94867" w:rsidRPr="00730318">
        <w:rPr>
          <w:rFonts w:ascii="Times New Roman" w:hAnsi="Times New Roman" w:cs="Times New Roman"/>
        </w:rPr>
        <w:t xml:space="preserve"> both their social bonds and personal wellbeing.</w:t>
      </w:r>
    </w:p>
    <w:tbl>
      <w:tblPr>
        <w:tblStyle w:val="PlainTable2"/>
        <w:tblW w:w="5000" w:type="pct"/>
        <w:tblLook w:val="04A0" w:firstRow="1" w:lastRow="0" w:firstColumn="1" w:lastColumn="0" w:noHBand="0" w:noVBand="1"/>
      </w:tblPr>
      <w:tblGrid>
        <w:gridCol w:w="4277"/>
        <w:gridCol w:w="867"/>
        <w:gridCol w:w="779"/>
        <w:gridCol w:w="927"/>
        <w:gridCol w:w="1061"/>
        <w:gridCol w:w="829"/>
        <w:gridCol w:w="620"/>
      </w:tblGrid>
      <w:tr w:rsidR="003873C8" w:rsidRPr="00730318" w14:paraId="30134949" w14:textId="77777777" w:rsidTr="001442C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85" w:type="pct"/>
            <w:tcBorders>
              <w:top w:val="single" w:sz="4" w:space="0" w:color="7F7F7F" w:themeColor="text1" w:themeTint="80"/>
              <w:bottom w:val="single" w:sz="12" w:space="0" w:color="7F7F7F" w:themeColor="text1" w:themeTint="80"/>
            </w:tcBorders>
            <w:noWrap/>
            <w:hideMark/>
          </w:tcPr>
          <w:p w14:paraId="2BF97352" w14:textId="77777777" w:rsidR="00C87165" w:rsidRPr="00C87165" w:rsidRDefault="00C87165" w:rsidP="00C87165">
            <w:pPr>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Use of time saved</w:t>
            </w:r>
          </w:p>
        </w:tc>
        <w:tc>
          <w:tcPr>
            <w:tcW w:w="463" w:type="pct"/>
            <w:tcBorders>
              <w:top w:val="single" w:sz="4" w:space="0" w:color="7F7F7F" w:themeColor="text1" w:themeTint="80"/>
              <w:bottom w:val="single" w:sz="12" w:space="0" w:color="7F7F7F" w:themeColor="text1" w:themeTint="80"/>
            </w:tcBorders>
            <w:noWrap/>
            <w:hideMark/>
          </w:tcPr>
          <w:p w14:paraId="1BC9CF22" w14:textId="77777777" w:rsidR="00C87165" w:rsidRPr="00C87165" w:rsidRDefault="00C87165" w:rsidP="00C8716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C87165">
              <w:rPr>
                <w:rFonts w:ascii="Times New Roman" w:eastAsia="Times New Roman" w:hAnsi="Times New Roman" w:cs="Times New Roman"/>
                <w:color w:val="000000"/>
                <w:kern w:val="0"/>
                <w:sz w:val="22"/>
                <w:szCs w:val="22"/>
                <w:lang w:eastAsia="en-KE"/>
                <w14:ligatures w14:val="none"/>
              </w:rPr>
              <w:t>Kibiko</w:t>
            </w:r>
            <w:proofErr w:type="spellEnd"/>
          </w:p>
        </w:tc>
        <w:tc>
          <w:tcPr>
            <w:tcW w:w="416" w:type="pct"/>
            <w:tcBorders>
              <w:top w:val="single" w:sz="4" w:space="0" w:color="7F7F7F" w:themeColor="text1" w:themeTint="80"/>
              <w:bottom w:val="single" w:sz="12" w:space="0" w:color="7F7F7F" w:themeColor="text1" w:themeTint="80"/>
            </w:tcBorders>
            <w:noWrap/>
            <w:hideMark/>
          </w:tcPr>
          <w:p w14:paraId="281C03A0" w14:textId="77777777" w:rsidR="00C87165" w:rsidRPr="00C87165" w:rsidRDefault="00C87165" w:rsidP="00C8716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 xml:space="preserve">Kima </w:t>
            </w:r>
          </w:p>
        </w:tc>
        <w:tc>
          <w:tcPr>
            <w:tcW w:w="495" w:type="pct"/>
            <w:tcBorders>
              <w:top w:val="single" w:sz="4" w:space="0" w:color="7F7F7F" w:themeColor="text1" w:themeTint="80"/>
              <w:bottom w:val="single" w:sz="12" w:space="0" w:color="7F7F7F" w:themeColor="text1" w:themeTint="80"/>
            </w:tcBorders>
            <w:noWrap/>
            <w:hideMark/>
          </w:tcPr>
          <w:p w14:paraId="55C3D469" w14:textId="77777777" w:rsidR="00C87165" w:rsidRPr="00C87165" w:rsidRDefault="00C87165" w:rsidP="00C8716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C87165">
              <w:rPr>
                <w:rFonts w:ascii="Times New Roman" w:eastAsia="Times New Roman" w:hAnsi="Times New Roman" w:cs="Times New Roman"/>
                <w:color w:val="000000"/>
                <w:kern w:val="0"/>
                <w:sz w:val="22"/>
                <w:szCs w:val="22"/>
                <w:lang w:eastAsia="en-KE"/>
                <w14:ligatures w14:val="none"/>
              </w:rPr>
              <w:t>Kumpa</w:t>
            </w:r>
            <w:proofErr w:type="spellEnd"/>
          </w:p>
        </w:tc>
        <w:tc>
          <w:tcPr>
            <w:tcW w:w="567" w:type="pct"/>
            <w:tcBorders>
              <w:top w:val="single" w:sz="4" w:space="0" w:color="7F7F7F" w:themeColor="text1" w:themeTint="80"/>
              <w:bottom w:val="single" w:sz="12" w:space="0" w:color="7F7F7F" w:themeColor="text1" w:themeTint="80"/>
            </w:tcBorders>
            <w:noWrap/>
            <w:hideMark/>
          </w:tcPr>
          <w:p w14:paraId="54B89E54" w14:textId="77777777" w:rsidR="00C87165" w:rsidRPr="00C87165" w:rsidRDefault="00C87165" w:rsidP="00C8716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Naserian</w:t>
            </w:r>
          </w:p>
        </w:tc>
        <w:tc>
          <w:tcPr>
            <w:tcW w:w="443" w:type="pct"/>
            <w:tcBorders>
              <w:top w:val="single" w:sz="4" w:space="0" w:color="7F7F7F" w:themeColor="text1" w:themeTint="80"/>
              <w:bottom w:val="single" w:sz="12" w:space="0" w:color="7F7F7F" w:themeColor="text1" w:themeTint="80"/>
            </w:tcBorders>
            <w:noWrap/>
            <w:hideMark/>
          </w:tcPr>
          <w:p w14:paraId="499EE2B8" w14:textId="77777777" w:rsidR="00C87165" w:rsidRPr="00C87165" w:rsidRDefault="00C87165" w:rsidP="00C8716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proofErr w:type="spellStart"/>
            <w:r w:rsidRPr="00C87165">
              <w:rPr>
                <w:rFonts w:ascii="Times New Roman" w:eastAsia="Times New Roman" w:hAnsi="Times New Roman" w:cs="Times New Roman"/>
                <w:color w:val="000000"/>
                <w:kern w:val="0"/>
                <w:sz w:val="22"/>
                <w:szCs w:val="22"/>
                <w:lang w:eastAsia="en-KE"/>
                <w14:ligatures w14:val="none"/>
              </w:rPr>
              <w:t>Orinie</w:t>
            </w:r>
            <w:proofErr w:type="spellEnd"/>
          </w:p>
        </w:tc>
        <w:tc>
          <w:tcPr>
            <w:tcW w:w="331" w:type="pct"/>
            <w:tcBorders>
              <w:top w:val="single" w:sz="4" w:space="0" w:color="7F7F7F" w:themeColor="text1" w:themeTint="80"/>
              <w:bottom w:val="single" w:sz="12" w:space="0" w:color="7F7F7F" w:themeColor="text1" w:themeTint="80"/>
            </w:tcBorders>
            <w:noWrap/>
            <w:hideMark/>
          </w:tcPr>
          <w:p w14:paraId="6F6C7D64" w14:textId="77777777" w:rsidR="00C87165" w:rsidRPr="00C87165" w:rsidRDefault="00C87165" w:rsidP="00C8716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 xml:space="preserve">All </w:t>
            </w:r>
          </w:p>
        </w:tc>
      </w:tr>
      <w:tr w:rsidR="001442C5" w:rsidRPr="00730318" w14:paraId="0714F762" w14:textId="77777777" w:rsidTr="001442C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85" w:type="pct"/>
            <w:tcBorders>
              <w:top w:val="single" w:sz="12" w:space="0" w:color="7F7F7F" w:themeColor="text1" w:themeTint="80"/>
            </w:tcBorders>
            <w:noWrap/>
            <w:hideMark/>
          </w:tcPr>
          <w:p w14:paraId="30F79E3A" w14:textId="77777777" w:rsidR="001442C5" w:rsidRPr="00C87165" w:rsidRDefault="001442C5" w:rsidP="006A6915">
            <w:pPr>
              <w:rPr>
                <w:rFonts w:ascii="Times New Roman" w:eastAsia="Times New Roman" w:hAnsi="Times New Roman" w:cs="Times New Roman"/>
                <w:b w:val="0"/>
                <w:bCs w:val="0"/>
                <w:color w:val="000000"/>
                <w:kern w:val="0"/>
                <w:sz w:val="22"/>
                <w:szCs w:val="22"/>
                <w:lang w:eastAsia="en-KE"/>
                <w14:ligatures w14:val="none"/>
              </w:rPr>
            </w:pPr>
            <w:r w:rsidRPr="00C87165">
              <w:rPr>
                <w:rFonts w:ascii="Times New Roman" w:eastAsia="Times New Roman" w:hAnsi="Times New Roman" w:cs="Times New Roman"/>
                <w:b w:val="0"/>
                <w:bCs w:val="0"/>
                <w:color w:val="000000"/>
                <w:kern w:val="0"/>
                <w:sz w:val="22"/>
                <w:szCs w:val="22"/>
                <w:lang w:eastAsia="en-KE"/>
                <w14:ligatures w14:val="none"/>
              </w:rPr>
              <w:t>Rest or leisure</w:t>
            </w:r>
          </w:p>
        </w:tc>
        <w:tc>
          <w:tcPr>
            <w:tcW w:w="463" w:type="pct"/>
            <w:tcBorders>
              <w:top w:val="single" w:sz="12" w:space="0" w:color="7F7F7F" w:themeColor="text1" w:themeTint="80"/>
            </w:tcBorders>
            <w:noWrap/>
            <w:hideMark/>
          </w:tcPr>
          <w:p w14:paraId="267DDDA8" w14:textId="77777777" w:rsidR="001442C5" w:rsidRPr="00C87165" w:rsidRDefault="001442C5" w:rsidP="006A691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38%</w:t>
            </w:r>
          </w:p>
        </w:tc>
        <w:tc>
          <w:tcPr>
            <w:tcW w:w="416" w:type="pct"/>
            <w:tcBorders>
              <w:top w:val="single" w:sz="12" w:space="0" w:color="7F7F7F" w:themeColor="text1" w:themeTint="80"/>
            </w:tcBorders>
            <w:noWrap/>
            <w:hideMark/>
          </w:tcPr>
          <w:p w14:paraId="45AD2D8E" w14:textId="77777777" w:rsidR="001442C5" w:rsidRPr="00C87165" w:rsidRDefault="001442C5" w:rsidP="006A691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26%</w:t>
            </w:r>
          </w:p>
        </w:tc>
        <w:tc>
          <w:tcPr>
            <w:tcW w:w="495" w:type="pct"/>
            <w:tcBorders>
              <w:top w:val="single" w:sz="12" w:space="0" w:color="7F7F7F" w:themeColor="text1" w:themeTint="80"/>
            </w:tcBorders>
            <w:noWrap/>
            <w:hideMark/>
          </w:tcPr>
          <w:p w14:paraId="1FB96AEB" w14:textId="77777777" w:rsidR="001442C5" w:rsidRPr="00C87165" w:rsidRDefault="001442C5" w:rsidP="006A691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22%</w:t>
            </w:r>
          </w:p>
        </w:tc>
        <w:tc>
          <w:tcPr>
            <w:tcW w:w="567" w:type="pct"/>
            <w:tcBorders>
              <w:top w:val="single" w:sz="12" w:space="0" w:color="7F7F7F" w:themeColor="text1" w:themeTint="80"/>
            </w:tcBorders>
            <w:noWrap/>
            <w:hideMark/>
          </w:tcPr>
          <w:p w14:paraId="2747740B" w14:textId="77777777" w:rsidR="001442C5" w:rsidRPr="00C87165" w:rsidRDefault="001442C5" w:rsidP="006A691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22%</w:t>
            </w:r>
          </w:p>
        </w:tc>
        <w:tc>
          <w:tcPr>
            <w:tcW w:w="443" w:type="pct"/>
            <w:tcBorders>
              <w:top w:val="single" w:sz="12" w:space="0" w:color="7F7F7F" w:themeColor="text1" w:themeTint="80"/>
            </w:tcBorders>
            <w:noWrap/>
            <w:hideMark/>
          </w:tcPr>
          <w:p w14:paraId="7B3B8616" w14:textId="77777777" w:rsidR="001442C5" w:rsidRPr="00C87165" w:rsidRDefault="001442C5" w:rsidP="006A691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22%</w:t>
            </w:r>
          </w:p>
        </w:tc>
        <w:tc>
          <w:tcPr>
            <w:tcW w:w="331" w:type="pct"/>
            <w:tcBorders>
              <w:top w:val="single" w:sz="12" w:space="0" w:color="7F7F7F" w:themeColor="text1" w:themeTint="80"/>
            </w:tcBorders>
            <w:noWrap/>
            <w:hideMark/>
          </w:tcPr>
          <w:p w14:paraId="3593EDC2" w14:textId="77777777" w:rsidR="001442C5" w:rsidRPr="00C87165" w:rsidRDefault="001442C5" w:rsidP="006A691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25%</w:t>
            </w:r>
          </w:p>
        </w:tc>
      </w:tr>
      <w:tr w:rsidR="001442C5" w:rsidRPr="00730318" w14:paraId="4478F25B" w14:textId="77777777" w:rsidTr="001442C5">
        <w:trPr>
          <w:trHeight w:val="288"/>
        </w:trPr>
        <w:tc>
          <w:tcPr>
            <w:cnfStyle w:val="001000000000" w:firstRow="0" w:lastRow="0" w:firstColumn="1" w:lastColumn="0" w:oddVBand="0" w:evenVBand="0" w:oddHBand="0" w:evenHBand="0" w:firstRowFirstColumn="0" w:firstRowLastColumn="0" w:lastRowFirstColumn="0" w:lastRowLastColumn="0"/>
            <w:tcW w:w="2285" w:type="pct"/>
            <w:noWrap/>
            <w:hideMark/>
          </w:tcPr>
          <w:p w14:paraId="45EA96E1" w14:textId="77777777" w:rsidR="001442C5" w:rsidRPr="00C87165" w:rsidRDefault="001442C5" w:rsidP="003A65F4">
            <w:pPr>
              <w:rPr>
                <w:rFonts w:ascii="Times New Roman" w:eastAsia="Times New Roman" w:hAnsi="Times New Roman" w:cs="Times New Roman"/>
                <w:b w:val="0"/>
                <w:bCs w:val="0"/>
                <w:color w:val="000000"/>
                <w:kern w:val="0"/>
                <w:sz w:val="22"/>
                <w:szCs w:val="22"/>
                <w:lang w:eastAsia="en-KE"/>
                <w14:ligatures w14:val="none"/>
              </w:rPr>
            </w:pPr>
            <w:r w:rsidRPr="00C87165">
              <w:rPr>
                <w:rFonts w:ascii="Times New Roman" w:eastAsia="Times New Roman" w:hAnsi="Times New Roman" w:cs="Times New Roman"/>
                <w:b w:val="0"/>
                <w:bCs w:val="0"/>
                <w:color w:val="000000"/>
                <w:kern w:val="0"/>
                <w:sz w:val="22"/>
                <w:szCs w:val="22"/>
                <w:lang w:eastAsia="en-KE"/>
                <w14:ligatures w14:val="none"/>
              </w:rPr>
              <w:t>Doing housework</w:t>
            </w:r>
          </w:p>
        </w:tc>
        <w:tc>
          <w:tcPr>
            <w:tcW w:w="463" w:type="pct"/>
            <w:noWrap/>
            <w:hideMark/>
          </w:tcPr>
          <w:p w14:paraId="53AB217C" w14:textId="77777777" w:rsidR="001442C5" w:rsidRPr="00C87165" w:rsidRDefault="001442C5" w:rsidP="003A65F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30%</w:t>
            </w:r>
          </w:p>
        </w:tc>
        <w:tc>
          <w:tcPr>
            <w:tcW w:w="416" w:type="pct"/>
            <w:noWrap/>
            <w:hideMark/>
          </w:tcPr>
          <w:p w14:paraId="67307387" w14:textId="77777777" w:rsidR="001442C5" w:rsidRPr="00C87165" w:rsidRDefault="001442C5" w:rsidP="003A65F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25%</w:t>
            </w:r>
          </w:p>
        </w:tc>
        <w:tc>
          <w:tcPr>
            <w:tcW w:w="495" w:type="pct"/>
            <w:noWrap/>
            <w:hideMark/>
          </w:tcPr>
          <w:p w14:paraId="48CCE7F2" w14:textId="77777777" w:rsidR="001442C5" w:rsidRPr="00C87165" w:rsidRDefault="001442C5" w:rsidP="003A65F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19%</w:t>
            </w:r>
          </w:p>
        </w:tc>
        <w:tc>
          <w:tcPr>
            <w:tcW w:w="567" w:type="pct"/>
            <w:noWrap/>
            <w:hideMark/>
          </w:tcPr>
          <w:p w14:paraId="77EB09F3" w14:textId="77777777" w:rsidR="001442C5" w:rsidRPr="00C87165" w:rsidRDefault="001442C5" w:rsidP="003A65F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18%</w:t>
            </w:r>
          </w:p>
        </w:tc>
        <w:tc>
          <w:tcPr>
            <w:tcW w:w="443" w:type="pct"/>
            <w:noWrap/>
            <w:hideMark/>
          </w:tcPr>
          <w:p w14:paraId="0EE9A3B8" w14:textId="77777777" w:rsidR="001442C5" w:rsidRPr="00C87165" w:rsidRDefault="001442C5" w:rsidP="003A65F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21%</w:t>
            </w:r>
          </w:p>
        </w:tc>
        <w:tc>
          <w:tcPr>
            <w:tcW w:w="331" w:type="pct"/>
            <w:noWrap/>
            <w:hideMark/>
          </w:tcPr>
          <w:p w14:paraId="343A87CF" w14:textId="77777777" w:rsidR="001442C5" w:rsidRPr="00C87165" w:rsidRDefault="001442C5" w:rsidP="003A65F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22%</w:t>
            </w:r>
          </w:p>
        </w:tc>
      </w:tr>
      <w:tr w:rsidR="001442C5" w:rsidRPr="00730318" w14:paraId="0878203B" w14:textId="77777777" w:rsidTr="001442C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85" w:type="pct"/>
            <w:noWrap/>
            <w:hideMark/>
          </w:tcPr>
          <w:p w14:paraId="1D818E33" w14:textId="77777777" w:rsidR="001442C5" w:rsidRPr="00C87165" w:rsidRDefault="001442C5" w:rsidP="00587A88">
            <w:pPr>
              <w:rPr>
                <w:rFonts w:ascii="Times New Roman" w:eastAsia="Times New Roman" w:hAnsi="Times New Roman" w:cs="Times New Roman"/>
                <w:b w:val="0"/>
                <w:bCs w:val="0"/>
                <w:color w:val="000000"/>
                <w:kern w:val="0"/>
                <w:sz w:val="22"/>
                <w:szCs w:val="22"/>
                <w:lang w:eastAsia="en-KE"/>
                <w14:ligatures w14:val="none"/>
              </w:rPr>
            </w:pPr>
            <w:r w:rsidRPr="00C87165">
              <w:rPr>
                <w:rFonts w:ascii="Times New Roman" w:eastAsia="Times New Roman" w:hAnsi="Times New Roman" w:cs="Times New Roman"/>
                <w:b w:val="0"/>
                <w:bCs w:val="0"/>
                <w:color w:val="000000"/>
                <w:kern w:val="0"/>
                <w:sz w:val="22"/>
                <w:szCs w:val="22"/>
                <w:lang w:eastAsia="en-KE"/>
                <w14:ligatures w14:val="none"/>
              </w:rPr>
              <w:t>Earning income (e.g. farming, small business)</w:t>
            </w:r>
          </w:p>
        </w:tc>
        <w:tc>
          <w:tcPr>
            <w:tcW w:w="463" w:type="pct"/>
            <w:noWrap/>
            <w:hideMark/>
          </w:tcPr>
          <w:p w14:paraId="0E38F2CD" w14:textId="77777777" w:rsidR="001442C5" w:rsidRPr="00C87165" w:rsidRDefault="001442C5" w:rsidP="00587A8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16%</w:t>
            </w:r>
          </w:p>
        </w:tc>
        <w:tc>
          <w:tcPr>
            <w:tcW w:w="416" w:type="pct"/>
            <w:noWrap/>
            <w:hideMark/>
          </w:tcPr>
          <w:p w14:paraId="39C765C2" w14:textId="77777777" w:rsidR="001442C5" w:rsidRPr="00C87165" w:rsidRDefault="001442C5" w:rsidP="00587A8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12%</w:t>
            </w:r>
          </w:p>
        </w:tc>
        <w:tc>
          <w:tcPr>
            <w:tcW w:w="495" w:type="pct"/>
            <w:noWrap/>
            <w:hideMark/>
          </w:tcPr>
          <w:p w14:paraId="3197A1AA" w14:textId="77777777" w:rsidR="001442C5" w:rsidRPr="00C87165" w:rsidRDefault="001442C5" w:rsidP="00587A8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17%</w:t>
            </w:r>
          </w:p>
        </w:tc>
        <w:tc>
          <w:tcPr>
            <w:tcW w:w="567" w:type="pct"/>
            <w:noWrap/>
            <w:hideMark/>
          </w:tcPr>
          <w:p w14:paraId="2121B699" w14:textId="77777777" w:rsidR="001442C5" w:rsidRPr="00C87165" w:rsidRDefault="001442C5" w:rsidP="00587A8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23%</w:t>
            </w:r>
          </w:p>
        </w:tc>
        <w:tc>
          <w:tcPr>
            <w:tcW w:w="443" w:type="pct"/>
            <w:noWrap/>
            <w:hideMark/>
          </w:tcPr>
          <w:p w14:paraId="2566DC22" w14:textId="77777777" w:rsidR="001442C5" w:rsidRPr="00C87165" w:rsidRDefault="001442C5" w:rsidP="00587A8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14%</w:t>
            </w:r>
          </w:p>
        </w:tc>
        <w:tc>
          <w:tcPr>
            <w:tcW w:w="331" w:type="pct"/>
            <w:noWrap/>
            <w:hideMark/>
          </w:tcPr>
          <w:p w14:paraId="7617C1F1" w14:textId="77777777" w:rsidR="001442C5" w:rsidRPr="00C87165" w:rsidRDefault="001442C5" w:rsidP="00587A8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17%</w:t>
            </w:r>
          </w:p>
        </w:tc>
      </w:tr>
      <w:tr w:rsidR="001442C5" w:rsidRPr="00730318" w14:paraId="12970393" w14:textId="77777777" w:rsidTr="001442C5">
        <w:trPr>
          <w:trHeight w:val="288"/>
        </w:trPr>
        <w:tc>
          <w:tcPr>
            <w:cnfStyle w:val="001000000000" w:firstRow="0" w:lastRow="0" w:firstColumn="1" w:lastColumn="0" w:oddVBand="0" w:evenVBand="0" w:oddHBand="0" w:evenHBand="0" w:firstRowFirstColumn="0" w:firstRowLastColumn="0" w:lastRowFirstColumn="0" w:lastRowLastColumn="0"/>
            <w:tcW w:w="2285" w:type="pct"/>
            <w:noWrap/>
            <w:hideMark/>
          </w:tcPr>
          <w:p w14:paraId="2D312EE5" w14:textId="77777777" w:rsidR="001442C5" w:rsidRPr="00C87165" w:rsidRDefault="001442C5" w:rsidP="002459DA">
            <w:pPr>
              <w:rPr>
                <w:rFonts w:ascii="Times New Roman" w:eastAsia="Times New Roman" w:hAnsi="Times New Roman" w:cs="Times New Roman"/>
                <w:b w:val="0"/>
                <w:bCs w:val="0"/>
                <w:color w:val="000000"/>
                <w:kern w:val="0"/>
                <w:sz w:val="22"/>
                <w:szCs w:val="22"/>
                <w:lang w:eastAsia="en-KE"/>
                <w14:ligatures w14:val="none"/>
              </w:rPr>
            </w:pPr>
            <w:r w:rsidRPr="00C87165">
              <w:rPr>
                <w:rFonts w:ascii="Times New Roman" w:eastAsia="Times New Roman" w:hAnsi="Times New Roman" w:cs="Times New Roman"/>
                <w:b w:val="0"/>
                <w:bCs w:val="0"/>
                <w:color w:val="000000"/>
                <w:kern w:val="0"/>
                <w:sz w:val="22"/>
                <w:szCs w:val="22"/>
                <w:lang w:eastAsia="en-KE"/>
                <w14:ligatures w14:val="none"/>
              </w:rPr>
              <w:t>Taking care of children or the elderly</w:t>
            </w:r>
          </w:p>
        </w:tc>
        <w:tc>
          <w:tcPr>
            <w:tcW w:w="463" w:type="pct"/>
            <w:noWrap/>
            <w:hideMark/>
          </w:tcPr>
          <w:p w14:paraId="52E0E1C7" w14:textId="77777777" w:rsidR="001442C5" w:rsidRPr="00C87165" w:rsidRDefault="001442C5" w:rsidP="002459D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8%</w:t>
            </w:r>
          </w:p>
        </w:tc>
        <w:tc>
          <w:tcPr>
            <w:tcW w:w="416" w:type="pct"/>
            <w:noWrap/>
            <w:hideMark/>
          </w:tcPr>
          <w:p w14:paraId="1842804A" w14:textId="77777777" w:rsidR="001442C5" w:rsidRPr="00C87165" w:rsidRDefault="001442C5" w:rsidP="002459D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13%</w:t>
            </w:r>
          </w:p>
        </w:tc>
        <w:tc>
          <w:tcPr>
            <w:tcW w:w="495" w:type="pct"/>
            <w:noWrap/>
            <w:hideMark/>
          </w:tcPr>
          <w:p w14:paraId="4A404710" w14:textId="77777777" w:rsidR="001442C5" w:rsidRPr="00C87165" w:rsidRDefault="001442C5" w:rsidP="002459D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17%</w:t>
            </w:r>
          </w:p>
        </w:tc>
        <w:tc>
          <w:tcPr>
            <w:tcW w:w="567" w:type="pct"/>
            <w:noWrap/>
            <w:hideMark/>
          </w:tcPr>
          <w:p w14:paraId="1EF302C9" w14:textId="77777777" w:rsidR="001442C5" w:rsidRPr="00C87165" w:rsidRDefault="001442C5" w:rsidP="002459D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18%</w:t>
            </w:r>
          </w:p>
        </w:tc>
        <w:tc>
          <w:tcPr>
            <w:tcW w:w="443" w:type="pct"/>
            <w:noWrap/>
            <w:hideMark/>
          </w:tcPr>
          <w:p w14:paraId="6BBEA7EB" w14:textId="77777777" w:rsidR="001442C5" w:rsidRPr="00C87165" w:rsidRDefault="001442C5" w:rsidP="002459D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20%</w:t>
            </w:r>
          </w:p>
        </w:tc>
        <w:tc>
          <w:tcPr>
            <w:tcW w:w="331" w:type="pct"/>
            <w:noWrap/>
            <w:hideMark/>
          </w:tcPr>
          <w:p w14:paraId="0C3CC67B" w14:textId="77777777" w:rsidR="001442C5" w:rsidRPr="00C87165" w:rsidRDefault="001442C5" w:rsidP="002459D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16%</w:t>
            </w:r>
          </w:p>
        </w:tc>
      </w:tr>
      <w:tr w:rsidR="001442C5" w:rsidRPr="00730318" w14:paraId="24649BC4" w14:textId="77777777" w:rsidTr="001442C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85" w:type="pct"/>
            <w:noWrap/>
            <w:hideMark/>
          </w:tcPr>
          <w:p w14:paraId="328BF9E0" w14:textId="77777777" w:rsidR="001442C5" w:rsidRPr="00C87165" w:rsidRDefault="001442C5" w:rsidP="00D8715F">
            <w:pPr>
              <w:rPr>
                <w:rFonts w:ascii="Times New Roman" w:eastAsia="Times New Roman" w:hAnsi="Times New Roman" w:cs="Times New Roman"/>
                <w:b w:val="0"/>
                <w:bCs w:val="0"/>
                <w:color w:val="000000"/>
                <w:kern w:val="0"/>
                <w:sz w:val="22"/>
                <w:szCs w:val="22"/>
                <w:lang w:eastAsia="en-KE"/>
                <w14:ligatures w14:val="none"/>
              </w:rPr>
            </w:pPr>
            <w:r w:rsidRPr="00C87165">
              <w:rPr>
                <w:rFonts w:ascii="Times New Roman" w:eastAsia="Times New Roman" w:hAnsi="Times New Roman" w:cs="Times New Roman"/>
                <w:b w:val="0"/>
                <w:bCs w:val="0"/>
                <w:color w:val="000000"/>
                <w:kern w:val="0"/>
                <w:sz w:val="22"/>
                <w:szCs w:val="22"/>
                <w:lang w:eastAsia="en-KE"/>
                <w14:ligatures w14:val="none"/>
              </w:rPr>
              <w:t>Participating in community activities</w:t>
            </w:r>
          </w:p>
        </w:tc>
        <w:tc>
          <w:tcPr>
            <w:tcW w:w="463" w:type="pct"/>
            <w:noWrap/>
            <w:hideMark/>
          </w:tcPr>
          <w:p w14:paraId="3EFDDF51" w14:textId="77777777" w:rsidR="001442C5" w:rsidRPr="00C87165" w:rsidRDefault="001442C5" w:rsidP="00D871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6%</w:t>
            </w:r>
          </w:p>
        </w:tc>
        <w:tc>
          <w:tcPr>
            <w:tcW w:w="416" w:type="pct"/>
            <w:noWrap/>
            <w:hideMark/>
          </w:tcPr>
          <w:p w14:paraId="2C6CF135" w14:textId="77777777" w:rsidR="001442C5" w:rsidRPr="00C87165" w:rsidRDefault="001442C5" w:rsidP="00D871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21%</w:t>
            </w:r>
          </w:p>
        </w:tc>
        <w:tc>
          <w:tcPr>
            <w:tcW w:w="495" w:type="pct"/>
            <w:noWrap/>
            <w:hideMark/>
          </w:tcPr>
          <w:p w14:paraId="6A6E3C5E" w14:textId="77777777" w:rsidR="001442C5" w:rsidRPr="00C87165" w:rsidRDefault="001442C5" w:rsidP="00D871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15%</w:t>
            </w:r>
          </w:p>
        </w:tc>
        <w:tc>
          <w:tcPr>
            <w:tcW w:w="567" w:type="pct"/>
            <w:noWrap/>
            <w:hideMark/>
          </w:tcPr>
          <w:p w14:paraId="220ED23E" w14:textId="77777777" w:rsidR="001442C5" w:rsidRPr="00C87165" w:rsidRDefault="001442C5" w:rsidP="00D871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14%</w:t>
            </w:r>
          </w:p>
        </w:tc>
        <w:tc>
          <w:tcPr>
            <w:tcW w:w="443" w:type="pct"/>
            <w:noWrap/>
            <w:hideMark/>
          </w:tcPr>
          <w:p w14:paraId="2DA4642C" w14:textId="77777777" w:rsidR="001442C5" w:rsidRPr="00C87165" w:rsidRDefault="001442C5" w:rsidP="00D871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18%</w:t>
            </w:r>
          </w:p>
        </w:tc>
        <w:tc>
          <w:tcPr>
            <w:tcW w:w="331" w:type="pct"/>
            <w:noWrap/>
            <w:hideMark/>
          </w:tcPr>
          <w:p w14:paraId="16A3C90C" w14:textId="77777777" w:rsidR="001442C5" w:rsidRPr="00C87165" w:rsidRDefault="001442C5" w:rsidP="00D8715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15%</w:t>
            </w:r>
          </w:p>
        </w:tc>
      </w:tr>
      <w:tr w:rsidR="003873C8" w:rsidRPr="00730318" w14:paraId="18EC34FC" w14:textId="77777777" w:rsidTr="001442C5">
        <w:trPr>
          <w:trHeight w:val="288"/>
        </w:trPr>
        <w:tc>
          <w:tcPr>
            <w:cnfStyle w:val="001000000000" w:firstRow="0" w:lastRow="0" w:firstColumn="1" w:lastColumn="0" w:oddVBand="0" w:evenVBand="0" w:oddHBand="0" w:evenHBand="0" w:firstRowFirstColumn="0" w:firstRowLastColumn="0" w:lastRowFirstColumn="0" w:lastRowLastColumn="0"/>
            <w:tcW w:w="2285" w:type="pct"/>
            <w:noWrap/>
            <w:hideMark/>
          </w:tcPr>
          <w:p w14:paraId="6EEF34FB" w14:textId="77777777" w:rsidR="00C87165" w:rsidRPr="00C87165" w:rsidRDefault="00C87165" w:rsidP="00C87165">
            <w:pPr>
              <w:rPr>
                <w:rFonts w:ascii="Times New Roman" w:eastAsia="Times New Roman" w:hAnsi="Times New Roman" w:cs="Times New Roman"/>
                <w:b w:val="0"/>
                <w:bCs w:val="0"/>
                <w:color w:val="000000"/>
                <w:kern w:val="0"/>
                <w:sz w:val="22"/>
                <w:szCs w:val="22"/>
                <w:lang w:eastAsia="en-KE"/>
                <w14:ligatures w14:val="none"/>
              </w:rPr>
            </w:pPr>
            <w:r w:rsidRPr="00C87165">
              <w:rPr>
                <w:rFonts w:ascii="Times New Roman" w:eastAsia="Times New Roman" w:hAnsi="Times New Roman" w:cs="Times New Roman"/>
                <w:b w:val="0"/>
                <w:bCs w:val="0"/>
                <w:color w:val="000000"/>
                <w:kern w:val="0"/>
                <w:sz w:val="22"/>
                <w:szCs w:val="22"/>
                <w:lang w:eastAsia="en-KE"/>
                <w14:ligatures w14:val="none"/>
              </w:rPr>
              <w:t>Attending school</w:t>
            </w:r>
          </w:p>
        </w:tc>
        <w:tc>
          <w:tcPr>
            <w:tcW w:w="463" w:type="pct"/>
            <w:noWrap/>
            <w:hideMark/>
          </w:tcPr>
          <w:p w14:paraId="69D07B9D" w14:textId="77777777" w:rsidR="00C87165" w:rsidRPr="00C87165" w:rsidRDefault="00C87165" w:rsidP="00C8716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w:t>
            </w:r>
          </w:p>
        </w:tc>
        <w:tc>
          <w:tcPr>
            <w:tcW w:w="416" w:type="pct"/>
            <w:noWrap/>
            <w:hideMark/>
          </w:tcPr>
          <w:p w14:paraId="7E232EBE" w14:textId="77777777" w:rsidR="00C87165" w:rsidRPr="00C87165" w:rsidRDefault="00C87165" w:rsidP="00C8716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2%</w:t>
            </w:r>
          </w:p>
        </w:tc>
        <w:tc>
          <w:tcPr>
            <w:tcW w:w="495" w:type="pct"/>
            <w:noWrap/>
            <w:hideMark/>
          </w:tcPr>
          <w:p w14:paraId="26C520C4" w14:textId="77777777" w:rsidR="00C87165" w:rsidRPr="00C87165" w:rsidRDefault="00C87165" w:rsidP="00C8716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8%</w:t>
            </w:r>
          </w:p>
        </w:tc>
        <w:tc>
          <w:tcPr>
            <w:tcW w:w="567" w:type="pct"/>
            <w:noWrap/>
            <w:hideMark/>
          </w:tcPr>
          <w:p w14:paraId="7386CED9" w14:textId="77777777" w:rsidR="00C87165" w:rsidRPr="00C87165" w:rsidRDefault="00C87165" w:rsidP="00C8716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6%</w:t>
            </w:r>
          </w:p>
        </w:tc>
        <w:tc>
          <w:tcPr>
            <w:tcW w:w="443" w:type="pct"/>
            <w:noWrap/>
            <w:hideMark/>
          </w:tcPr>
          <w:p w14:paraId="15BA5E42" w14:textId="77777777" w:rsidR="00C87165" w:rsidRPr="00C87165" w:rsidRDefault="00C87165" w:rsidP="00C8716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5%</w:t>
            </w:r>
          </w:p>
        </w:tc>
        <w:tc>
          <w:tcPr>
            <w:tcW w:w="331" w:type="pct"/>
            <w:noWrap/>
            <w:hideMark/>
          </w:tcPr>
          <w:p w14:paraId="29BED488" w14:textId="77777777" w:rsidR="00C87165" w:rsidRPr="00C87165" w:rsidRDefault="00C87165" w:rsidP="00C8716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5%</w:t>
            </w:r>
          </w:p>
        </w:tc>
      </w:tr>
      <w:tr w:rsidR="003873C8" w:rsidRPr="00730318" w14:paraId="248553E4" w14:textId="77777777" w:rsidTr="001442C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85" w:type="pct"/>
            <w:noWrap/>
            <w:hideMark/>
          </w:tcPr>
          <w:p w14:paraId="7E92650E" w14:textId="77777777" w:rsidR="00C87165" w:rsidRPr="00C87165" w:rsidRDefault="00C87165" w:rsidP="00C87165">
            <w:pPr>
              <w:rPr>
                <w:rFonts w:ascii="Times New Roman" w:eastAsia="Times New Roman" w:hAnsi="Times New Roman" w:cs="Times New Roman"/>
                <w:b w:val="0"/>
                <w:bCs w:val="0"/>
                <w:color w:val="000000"/>
                <w:kern w:val="0"/>
                <w:sz w:val="22"/>
                <w:szCs w:val="22"/>
                <w:lang w:eastAsia="en-KE"/>
                <w14:ligatures w14:val="none"/>
              </w:rPr>
            </w:pPr>
            <w:r w:rsidRPr="00C87165">
              <w:rPr>
                <w:rFonts w:ascii="Times New Roman" w:eastAsia="Times New Roman" w:hAnsi="Times New Roman" w:cs="Times New Roman"/>
                <w:b w:val="0"/>
                <w:bCs w:val="0"/>
                <w:color w:val="000000"/>
                <w:kern w:val="0"/>
                <w:sz w:val="22"/>
                <w:szCs w:val="22"/>
                <w:lang w:eastAsia="en-KE"/>
                <w14:ligatures w14:val="none"/>
              </w:rPr>
              <w:t>Other</w:t>
            </w:r>
          </w:p>
        </w:tc>
        <w:tc>
          <w:tcPr>
            <w:tcW w:w="463" w:type="pct"/>
            <w:noWrap/>
            <w:hideMark/>
          </w:tcPr>
          <w:p w14:paraId="513BD17B" w14:textId="77777777" w:rsidR="00C87165" w:rsidRPr="00C87165" w:rsidRDefault="00C87165" w:rsidP="00C8716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0%</w:t>
            </w:r>
          </w:p>
        </w:tc>
        <w:tc>
          <w:tcPr>
            <w:tcW w:w="416" w:type="pct"/>
            <w:noWrap/>
            <w:hideMark/>
          </w:tcPr>
          <w:p w14:paraId="7EE03E36" w14:textId="77777777" w:rsidR="00C87165" w:rsidRPr="00C87165" w:rsidRDefault="00C87165" w:rsidP="00C8716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w:t>
            </w:r>
          </w:p>
        </w:tc>
        <w:tc>
          <w:tcPr>
            <w:tcW w:w="495" w:type="pct"/>
            <w:noWrap/>
            <w:hideMark/>
          </w:tcPr>
          <w:p w14:paraId="7BBF9859" w14:textId="77777777" w:rsidR="00C87165" w:rsidRPr="00C87165" w:rsidRDefault="00C87165" w:rsidP="00C8716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1%</w:t>
            </w:r>
          </w:p>
        </w:tc>
        <w:tc>
          <w:tcPr>
            <w:tcW w:w="567" w:type="pct"/>
            <w:noWrap/>
            <w:hideMark/>
          </w:tcPr>
          <w:p w14:paraId="00447C8E" w14:textId="77777777" w:rsidR="00C87165" w:rsidRPr="00C87165" w:rsidRDefault="00C87165" w:rsidP="00C8716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0%</w:t>
            </w:r>
          </w:p>
        </w:tc>
        <w:tc>
          <w:tcPr>
            <w:tcW w:w="443" w:type="pct"/>
            <w:noWrap/>
            <w:hideMark/>
          </w:tcPr>
          <w:p w14:paraId="5E6B0E8E" w14:textId="77777777" w:rsidR="00C87165" w:rsidRPr="00C87165" w:rsidRDefault="00C87165" w:rsidP="00C8716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0%</w:t>
            </w:r>
          </w:p>
        </w:tc>
        <w:tc>
          <w:tcPr>
            <w:tcW w:w="331" w:type="pct"/>
            <w:noWrap/>
            <w:hideMark/>
          </w:tcPr>
          <w:p w14:paraId="4C1A358E" w14:textId="77777777" w:rsidR="00C87165" w:rsidRPr="00C87165" w:rsidRDefault="00C87165" w:rsidP="00C8716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eastAsia="en-KE"/>
                <w14:ligatures w14:val="none"/>
              </w:rPr>
            </w:pPr>
            <w:r w:rsidRPr="00C87165">
              <w:rPr>
                <w:rFonts w:ascii="Times New Roman" w:eastAsia="Times New Roman" w:hAnsi="Times New Roman" w:cs="Times New Roman"/>
                <w:color w:val="000000"/>
                <w:kern w:val="0"/>
                <w:sz w:val="22"/>
                <w:szCs w:val="22"/>
                <w:lang w:eastAsia="en-KE"/>
                <w14:ligatures w14:val="none"/>
              </w:rPr>
              <w:t>0%</w:t>
            </w:r>
          </w:p>
        </w:tc>
      </w:tr>
    </w:tbl>
    <w:p w14:paraId="4142D488" w14:textId="14172446" w:rsidR="005640E6" w:rsidRPr="00730318" w:rsidRDefault="005640E6" w:rsidP="003A6303">
      <w:pPr>
        <w:pStyle w:val="Heading2"/>
        <w:numPr>
          <w:ilvl w:val="1"/>
          <w:numId w:val="9"/>
        </w:numPr>
        <w:spacing w:line="360" w:lineRule="auto"/>
        <w:rPr>
          <w:rFonts w:ascii="Times New Roman" w:hAnsi="Times New Roman" w:cs="Times New Roman"/>
          <w:b/>
          <w:bCs/>
          <w:color w:val="auto"/>
          <w:sz w:val="26"/>
          <w:szCs w:val="26"/>
        </w:rPr>
      </w:pPr>
      <w:bookmarkStart w:id="31" w:name="_Toc198101435"/>
      <w:r w:rsidRPr="00730318">
        <w:rPr>
          <w:rFonts w:ascii="Times New Roman" w:hAnsi="Times New Roman" w:cs="Times New Roman"/>
          <w:b/>
          <w:bCs/>
          <w:color w:val="auto"/>
          <w:sz w:val="26"/>
          <w:szCs w:val="26"/>
        </w:rPr>
        <w:t xml:space="preserve">Objective 2: Evaluate financial performance of WaterStarters </w:t>
      </w:r>
      <w:r w:rsidR="00EF605F" w:rsidRPr="00730318">
        <w:rPr>
          <w:rFonts w:ascii="Times New Roman" w:hAnsi="Times New Roman" w:cs="Times New Roman"/>
          <w:b/>
          <w:bCs/>
          <w:color w:val="auto"/>
          <w:sz w:val="26"/>
          <w:szCs w:val="26"/>
        </w:rPr>
        <w:t>f</w:t>
      </w:r>
      <w:r w:rsidRPr="00730318">
        <w:rPr>
          <w:rFonts w:ascii="Times New Roman" w:hAnsi="Times New Roman" w:cs="Times New Roman"/>
          <w:b/>
          <w:bCs/>
          <w:color w:val="auto"/>
          <w:sz w:val="26"/>
          <w:szCs w:val="26"/>
        </w:rPr>
        <w:t>ranchisees</w:t>
      </w:r>
      <w:bookmarkEnd w:id="31"/>
    </w:p>
    <w:p w14:paraId="61E6BE46" w14:textId="7595C3AE" w:rsidR="000C6BD0" w:rsidRPr="00730318" w:rsidRDefault="000C6BD0" w:rsidP="00E02E2A">
      <w:pPr>
        <w:spacing w:line="276" w:lineRule="auto"/>
        <w:jc w:val="both"/>
        <w:rPr>
          <w:rFonts w:ascii="Times New Roman" w:hAnsi="Times New Roman" w:cs="Times New Roman"/>
        </w:rPr>
      </w:pPr>
      <w:r w:rsidRPr="00730318">
        <w:rPr>
          <w:rFonts w:ascii="Times New Roman" w:hAnsi="Times New Roman" w:cs="Times New Roman"/>
        </w:rPr>
        <w:t xml:space="preserve">This section presents an analysis of the financial performance of WaterStarters franchisees, based on a review of financial records and qualitative insights gathered through key informant interviews. The assessment focuses on key financial indicators including capital outlay, operating expenses, revenue trends, and the ability to meet core financial obligations such as loan repayments and franchise fees. It also evaluates the long-term profitability and financial viability of each franchise, identifying both strengths and potential risks to sustainability. </w:t>
      </w:r>
    </w:p>
    <w:p w14:paraId="3E4AF6F1" w14:textId="35820502" w:rsidR="00D55687" w:rsidRPr="00730318" w:rsidRDefault="00374E9E" w:rsidP="003A6303">
      <w:pPr>
        <w:pStyle w:val="Heading3"/>
        <w:numPr>
          <w:ilvl w:val="2"/>
          <w:numId w:val="9"/>
        </w:numPr>
        <w:spacing w:line="360" w:lineRule="auto"/>
        <w:rPr>
          <w:rFonts w:ascii="Times New Roman" w:hAnsi="Times New Roman" w:cs="Times New Roman"/>
          <w:b/>
          <w:bCs/>
          <w:i/>
          <w:iCs/>
          <w:color w:val="7F7F7F"/>
          <w:sz w:val="24"/>
          <w:szCs w:val="24"/>
        </w:rPr>
      </w:pPr>
      <w:proofErr w:type="spellStart"/>
      <w:r w:rsidRPr="00730318">
        <w:rPr>
          <w:rFonts w:ascii="Times New Roman" w:hAnsi="Times New Roman" w:cs="Times New Roman"/>
          <w:b/>
          <w:bCs/>
          <w:i/>
          <w:iCs/>
          <w:color w:val="7F7F7F"/>
          <w:sz w:val="24"/>
          <w:szCs w:val="24"/>
        </w:rPr>
        <w:t>Kibiko</w:t>
      </w:r>
      <w:proofErr w:type="spellEnd"/>
      <w:r w:rsidR="000C6BD0" w:rsidRPr="00730318">
        <w:rPr>
          <w:rFonts w:ascii="Times New Roman" w:hAnsi="Times New Roman" w:cs="Times New Roman"/>
          <w:b/>
          <w:bCs/>
          <w:i/>
          <w:iCs/>
          <w:color w:val="7F7F7F"/>
          <w:sz w:val="24"/>
          <w:szCs w:val="24"/>
        </w:rPr>
        <w:t xml:space="preserve"> Water Project</w:t>
      </w:r>
    </w:p>
    <w:p w14:paraId="3B4EF5BE" w14:textId="77777777" w:rsidR="00D05E05" w:rsidRPr="00730318" w:rsidRDefault="00D05E05" w:rsidP="00666686">
      <w:pPr>
        <w:pStyle w:val="NormalWeb"/>
        <w:spacing w:line="276" w:lineRule="auto"/>
        <w:jc w:val="both"/>
        <w:rPr>
          <w:lang w:val="en-GB"/>
        </w:rPr>
      </w:pPr>
    </w:p>
    <w:p w14:paraId="2D380507" w14:textId="77777777" w:rsidR="00F534AC" w:rsidRPr="00730318" w:rsidRDefault="00F534AC" w:rsidP="00CB48CA">
      <w:pPr>
        <w:pStyle w:val="Heading3"/>
        <w:spacing w:line="240" w:lineRule="auto"/>
        <w:rPr>
          <w:rFonts w:ascii="Times New Roman" w:hAnsi="Times New Roman" w:cs="Times New Roman"/>
          <w:b/>
          <w:bCs/>
          <w:i/>
          <w:iCs/>
          <w:color w:val="auto"/>
          <w:sz w:val="24"/>
          <w:szCs w:val="24"/>
        </w:rPr>
      </w:pPr>
    </w:p>
    <w:p w14:paraId="38F88932" w14:textId="77777777" w:rsidR="00F534AC" w:rsidRPr="00F534AC" w:rsidRDefault="00F534AC" w:rsidP="003A6303">
      <w:pPr>
        <w:keepNext/>
        <w:keepLines/>
        <w:numPr>
          <w:ilvl w:val="1"/>
          <w:numId w:val="9"/>
        </w:numPr>
        <w:spacing w:before="160" w:after="80" w:line="360" w:lineRule="auto"/>
        <w:outlineLvl w:val="1"/>
        <w:rPr>
          <w:rFonts w:ascii="Times New Roman" w:eastAsiaTheme="majorEastAsia" w:hAnsi="Times New Roman" w:cs="Times New Roman"/>
          <w:b/>
          <w:bCs/>
          <w:sz w:val="26"/>
          <w:szCs w:val="26"/>
        </w:rPr>
      </w:pPr>
      <w:bookmarkStart w:id="32" w:name="_Toc198101436"/>
      <w:r w:rsidRPr="00F534AC">
        <w:rPr>
          <w:rFonts w:ascii="Times New Roman" w:eastAsiaTheme="majorEastAsia" w:hAnsi="Times New Roman" w:cs="Times New Roman"/>
          <w:b/>
          <w:bCs/>
          <w:sz w:val="26"/>
          <w:szCs w:val="26"/>
        </w:rPr>
        <w:t>Objective 2: Evaluate financial performance of WaterStarters franchisees</w:t>
      </w:r>
      <w:bookmarkEnd w:id="32"/>
    </w:p>
    <w:p w14:paraId="31B40D45" w14:textId="77777777" w:rsidR="00F534AC" w:rsidRPr="00F534AC" w:rsidRDefault="00F534AC" w:rsidP="00F534AC">
      <w:pPr>
        <w:spacing w:line="276" w:lineRule="auto"/>
        <w:jc w:val="both"/>
        <w:rPr>
          <w:rFonts w:ascii="Times New Roman" w:hAnsi="Times New Roman" w:cs="Times New Roman"/>
        </w:rPr>
      </w:pPr>
      <w:r w:rsidRPr="00F534AC">
        <w:rPr>
          <w:rFonts w:ascii="Times New Roman" w:hAnsi="Times New Roman" w:cs="Times New Roman"/>
        </w:rPr>
        <w:t xml:space="preserve">This section presents an analysis of the financial performance of WaterStarters franchisees, based on a review of financial records and qualitative insights gathered through key informant interviews. The assessment focuses on key financial indicators including capital outlay, operating expenses, revenue trends, and the ability to meet core financial obligations such as loan repayments and franchise fees. It also evaluates the long-term profitability and financial viability of each franchise, identifying both strengths and potential risks to sustainability. </w:t>
      </w:r>
    </w:p>
    <w:p w14:paraId="636DDC31" w14:textId="77777777" w:rsidR="00F534AC" w:rsidRPr="00F534AC" w:rsidRDefault="00F534AC" w:rsidP="003A6303">
      <w:pPr>
        <w:keepNext/>
        <w:keepLines/>
        <w:numPr>
          <w:ilvl w:val="2"/>
          <w:numId w:val="9"/>
        </w:numPr>
        <w:spacing w:before="160" w:after="80" w:line="360" w:lineRule="auto"/>
        <w:outlineLvl w:val="2"/>
        <w:rPr>
          <w:rFonts w:ascii="Times New Roman" w:eastAsiaTheme="majorEastAsia" w:hAnsi="Times New Roman" w:cs="Times New Roman"/>
          <w:b/>
          <w:bCs/>
          <w:i/>
          <w:iCs/>
          <w:color w:val="7F7F7F"/>
        </w:rPr>
      </w:pPr>
      <w:proofErr w:type="spellStart"/>
      <w:r w:rsidRPr="00F534AC">
        <w:rPr>
          <w:rFonts w:ascii="Times New Roman" w:eastAsiaTheme="majorEastAsia" w:hAnsi="Times New Roman" w:cs="Times New Roman"/>
          <w:b/>
          <w:bCs/>
          <w:i/>
          <w:iCs/>
          <w:color w:val="7F7F7F"/>
        </w:rPr>
        <w:t>Kibiko</w:t>
      </w:r>
      <w:proofErr w:type="spellEnd"/>
      <w:r w:rsidRPr="00F534AC">
        <w:rPr>
          <w:rFonts w:ascii="Times New Roman" w:eastAsiaTheme="majorEastAsia" w:hAnsi="Times New Roman" w:cs="Times New Roman"/>
          <w:b/>
          <w:bCs/>
          <w:i/>
          <w:iCs/>
          <w:color w:val="7F7F7F"/>
        </w:rPr>
        <w:t xml:space="preserve"> Water Project</w:t>
      </w:r>
    </w:p>
    <w:p w14:paraId="08A532A0" w14:textId="77777777" w:rsidR="00F534AC" w:rsidRPr="00F534AC" w:rsidRDefault="00F534AC"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F534AC">
        <w:rPr>
          <w:rFonts w:ascii="Times New Roman" w:eastAsiaTheme="majorEastAsia" w:hAnsi="Times New Roman" w:cs="Times New Roman"/>
          <w:b/>
          <w:bCs/>
          <w:i/>
          <w:iCs/>
        </w:rPr>
        <w:t xml:space="preserve">Capital investment structure and initial viability </w:t>
      </w:r>
    </w:p>
    <w:p w14:paraId="4493CA0A" w14:textId="77777777" w:rsidR="00F534AC" w:rsidRPr="00F534AC" w:rsidRDefault="00F534AC" w:rsidP="00A204A5">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The implementation of the </w:t>
      </w:r>
      <w:proofErr w:type="spellStart"/>
      <w:r w:rsidRPr="00F534AC">
        <w:rPr>
          <w:rFonts w:ascii="Times New Roman" w:eastAsia="Times New Roman" w:hAnsi="Times New Roman" w:cs="Times New Roman"/>
          <w:kern w:val="0"/>
          <w:lang w:eastAsia="en-KE"/>
          <w14:ligatures w14:val="none"/>
        </w:rPr>
        <w:t>Kibiko</w:t>
      </w:r>
      <w:proofErr w:type="spellEnd"/>
      <w:r w:rsidRPr="00F534AC">
        <w:rPr>
          <w:rFonts w:ascii="Times New Roman" w:eastAsia="Times New Roman" w:hAnsi="Times New Roman" w:cs="Times New Roman"/>
          <w:kern w:val="0"/>
          <w:lang w:eastAsia="en-KE"/>
          <w14:ligatures w14:val="none"/>
        </w:rPr>
        <w:t xml:space="preserve"> Water Project franchise required a significant capital investment of approximately KES 7.7 million. This was financed through a blended model comprising a 42.5% loan from WaterStarters (KES 3.27 million), a matching 42.5% grant (KES 3.27 million), and a 15% equity contribution from the franchisee (KES 1.15 million). The combined funding enabled the development of key infrastructure including two boreholes, solar-powered water pumping systems, and digital monitoring tools. The initial investment also included expansion of piped water connections to additional households and health and hygiene promotion activities to increase demand for safe water in the target communities.</w:t>
      </w:r>
    </w:p>
    <w:p w14:paraId="46D503E1" w14:textId="77777777" w:rsidR="008A304D" w:rsidRPr="00730318"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To assess the financial viability of this investment, a Discounted Cash Flow (DCF) analysis was undertaken using a 0.67% monthly discount rate over a 40-month period. The analysis projected future revenues using actual sales data from August 2024 to March 2025, and applied a structured growth forecast across the projection period ending in July 2028. The growth assumptions included an initial ramp-up period from April 2025 to April 2026 with a 9.5% annual growth rate, followed by 5.25% annual growth from May 2026 to May 2027, 3% growth from June 2027 to July 2028, and a steady 2% annual growth rate thereafter. The model integrated operating expenses (OPEX), loan interest payments, and franchisee contributions to reflect realistic financial obligations. Inflows included the franchisee loan disbursement, grant support from WaterStarters, and equity contribution from the franchisee. Outflows encompassed operating costs, debt servicing, franchise fees, and system maintenance. This simulation provided a comprehensive view of the project's capacity to deliver sustainable financial returns under both observed and forecasted operational conditions. </w:t>
      </w:r>
    </w:p>
    <w:p w14:paraId="3A32A894" w14:textId="0D54F908"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The summary of the DCF analysis under the current scenario (status quo) is shown in Table </w:t>
      </w:r>
      <w:r w:rsidR="008A304D" w:rsidRPr="00730318">
        <w:rPr>
          <w:rFonts w:ascii="Times New Roman" w:eastAsia="Times New Roman" w:hAnsi="Times New Roman" w:cs="Times New Roman"/>
          <w:kern w:val="0"/>
          <w:highlight w:val="yellow"/>
          <w:lang w:eastAsia="en-KE"/>
          <w14:ligatures w14:val="none"/>
        </w:rPr>
        <w:t>xx</w:t>
      </w:r>
      <w:r w:rsidRPr="00F534AC">
        <w:rPr>
          <w:rFonts w:ascii="Times New Roman" w:eastAsia="Times New Roman" w:hAnsi="Times New Roman" w:cs="Times New Roman"/>
          <w:kern w:val="0"/>
          <w:lang w:eastAsia="en-KE"/>
          <w14:ligatures w14:val="none"/>
        </w:rPr>
        <w:t xml:space="preserve">. The analysis yielded a Net Present Value (NPV) of KES 1,103,917.64 and a Return on Investment (ROI) of 14.33%, indicating that the projected future cash flows exceed the initial capital outlay. This positive NPV provides a strong signal of financial sustainability under the prevailing </w:t>
      </w:r>
      <w:r w:rsidRPr="00F534AC">
        <w:rPr>
          <w:rFonts w:ascii="Times New Roman" w:eastAsia="Times New Roman" w:hAnsi="Times New Roman" w:cs="Times New Roman"/>
          <w:kern w:val="0"/>
          <w:lang w:eastAsia="en-KE"/>
          <w14:ligatures w14:val="none"/>
        </w:rPr>
        <w:lastRenderedPageBreak/>
        <w:t>conditions. However, the long-term success of the water project depends on sustained revenue generation, particularly considering potential seasonal fluctuations in water demand and competition from alternative formal and informal water service providers. Achieving this will require continued operational efficiency, proactive demand stimulation, and robust customer retention strategies.</w:t>
      </w:r>
    </w:p>
    <w:p w14:paraId="447A0CE8" w14:textId="6B9310A1" w:rsidR="00F534AC" w:rsidRPr="00F534AC" w:rsidRDefault="00F534AC" w:rsidP="00F534AC">
      <w:pPr>
        <w:keepNext/>
        <w:keepLines/>
        <w:spacing w:before="120" w:after="120" w:line="360" w:lineRule="auto"/>
        <w:jc w:val="both"/>
        <w:outlineLvl w:val="3"/>
        <w:rPr>
          <w:rFonts w:ascii="Times New Roman" w:eastAsia="Times New Roman" w:hAnsi="Times New Roman" w:cstheme="majorBidi"/>
          <w:b/>
          <w:szCs w:val="28"/>
          <w:lang w:eastAsia="en-KE"/>
        </w:rPr>
      </w:pPr>
      <w:r w:rsidRPr="00F534AC">
        <w:rPr>
          <w:rFonts w:ascii="Times New Roman" w:eastAsia="Times New Roman" w:hAnsi="Times New Roman" w:cstheme="majorBidi"/>
          <w:b/>
          <w:szCs w:val="28"/>
          <w:lang w:eastAsia="en-KE"/>
        </w:rPr>
        <w:t xml:space="preserve">Table </w:t>
      </w:r>
      <w:r w:rsidR="008A304D" w:rsidRPr="00730318">
        <w:rPr>
          <w:rFonts w:ascii="Times New Roman" w:eastAsia="Times New Roman" w:hAnsi="Times New Roman" w:cstheme="majorBidi"/>
          <w:b/>
          <w:szCs w:val="28"/>
          <w:highlight w:val="yellow"/>
          <w:lang w:eastAsia="en-KE"/>
        </w:rPr>
        <w:t>x</w:t>
      </w:r>
      <w:r w:rsidR="00230A83" w:rsidRPr="00730318">
        <w:rPr>
          <w:rFonts w:ascii="Times New Roman" w:eastAsia="Times New Roman" w:hAnsi="Times New Roman" w:cstheme="majorBidi"/>
          <w:b/>
          <w:szCs w:val="28"/>
          <w:highlight w:val="yellow"/>
          <w:lang w:eastAsia="en-KE"/>
        </w:rPr>
        <w:t>x</w:t>
      </w:r>
      <w:r w:rsidRPr="00F534AC">
        <w:rPr>
          <w:rFonts w:ascii="Times New Roman" w:eastAsia="Times New Roman" w:hAnsi="Times New Roman" w:cstheme="majorBidi"/>
          <w:b/>
          <w:szCs w:val="28"/>
          <w:lang w:eastAsia="en-KE"/>
        </w:rPr>
        <w:t xml:space="preserve">: DCF </w:t>
      </w:r>
      <w:r w:rsidR="00230A83" w:rsidRPr="00730318">
        <w:rPr>
          <w:rFonts w:ascii="Times New Roman" w:eastAsia="Times New Roman" w:hAnsi="Times New Roman" w:cstheme="majorBidi"/>
          <w:b/>
          <w:szCs w:val="28"/>
          <w:lang w:eastAsia="en-KE"/>
        </w:rPr>
        <w:t>a</w:t>
      </w:r>
      <w:r w:rsidRPr="00F534AC">
        <w:rPr>
          <w:rFonts w:ascii="Times New Roman" w:eastAsia="Times New Roman" w:hAnsi="Times New Roman" w:cstheme="majorBidi"/>
          <w:b/>
          <w:szCs w:val="28"/>
          <w:lang w:eastAsia="en-KE"/>
        </w:rPr>
        <w:t xml:space="preserve">nalysis under </w:t>
      </w:r>
      <w:r w:rsidR="00230A83" w:rsidRPr="00730318">
        <w:rPr>
          <w:rFonts w:ascii="Times New Roman" w:eastAsia="Times New Roman" w:hAnsi="Times New Roman" w:cstheme="majorBidi"/>
          <w:b/>
          <w:szCs w:val="28"/>
          <w:lang w:eastAsia="en-KE"/>
        </w:rPr>
        <w:t>b</w:t>
      </w:r>
      <w:r w:rsidRPr="00F534AC">
        <w:rPr>
          <w:rFonts w:ascii="Times New Roman" w:eastAsia="Times New Roman" w:hAnsi="Times New Roman" w:cstheme="majorBidi"/>
          <w:b/>
          <w:szCs w:val="28"/>
          <w:lang w:eastAsia="en-KE"/>
        </w:rPr>
        <w:t xml:space="preserve">aseline </w:t>
      </w:r>
      <w:r w:rsidR="00230A83" w:rsidRPr="00730318">
        <w:rPr>
          <w:rFonts w:ascii="Times New Roman" w:eastAsia="Times New Roman" w:hAnsi="Times New Roman" w:cstheme="majorBidi"/>
          <w:b/>
          <w:szCs w:val="28"/>
          <w:lang w:eastAsia="en-KE"/>
        </w:rPr>
        <w:t>s</w:t>
      </w:r>
      <w:r w:rsidRPr="00F534AC">
        <w:rPr>
          <w:rFonts w:ascii="Times New Roman" w:eastAsia="Times New Roman" w:hAnsi="Times New Roman" w:cstheme="majorBidi"/>
          <w:b/>
          <w:szCs w:val="28"/>
          <w:lang w:eastAsia="en-KE"/>
        </w:rPr>
        <w:t>cenario</w:t>
      </w:r>
      <w:r w:rsidR="00230A83" w:rsidRPr="00730318">
        <w:rPr>
          <w:rFonts w:ascii="Times New Roman" w:eastAsia="Times New Roman" w:hAnsi="Times New Roman" w:cstheme="majorBidi"/>
          <w:b/>
          <w:szCs w:val="28"/>
          <w:lang w:eastAsia="en-KE"/>
        </w:rPr>
        <w:t xml:space="preserve">: </w:t>
      </w:r>
      <w:proofErr w:type="spellStart"/>
      <w:r w:rsidR="00230A83" w:rsidRPr="00730318">
        <w:rPr>
          <w:rFonts w:ascii="Times New Roman" w:eastAsia="Times New Roman" w:hAnsi="Times New Roman" w:cstheme="majorBidi"/>
          <w:b/>
          <w:szCs w:val="28"/>
          <w:lang w:eastAsia="en-KE"/>
        </w:rPr>
        <w:t>Kibiko</w:t>
      </w:r>
      <w:proofErr w:type="spellEnd"/>
      <w:r w:rsidR="00230A83" w:rsidRPr="00730318">
        <w:rPr>
          <w:rFonts w:ascii="Times New Roman" w:eastAsia="Times New Roman" w:hAnsi="Times New Roman" w:cstheme="majorBidi"/>
          <w:b/>
          <w:szCs w:val="28"/>
          <w:lang w:eastAsia="en-KE"/>
        </w:rPr>
        <w:t xml:space="preserve"> Water Project</w:t>
      </w:r>
    </w:p>
    <w:tbl>
      <w:tblPr>
        <w:tblStyle w:val="TableGrid"/>
        <w:tblW w:w="5000" w:type="pct"/>
        <w:tblLook w:val="04A0" w:firstRow="1" w:lastRow="0" w:firstColumn="1" w:lastColumn="0" w:noHBand="0" w:noVBand="1"/>
      </w:tblPr>
      <w:tblGrid>
        <w:gridCol w:w="5352"/>
        <w:gridCol w:w="3998"/>
      </w:tblGrid>
      <w:tr w:rsidR="00F534AC" w:rsidRPr="00C34EF8" w14:paraId="32C65A54" w14:textId="77777777" w:rsidTr="00E24CE1">
        <w:trPr>
          <w:trHeight w:val="375"/>
        </w:trPr>
        <w:tc>
          <w:tcPr>
            <w:tcW w:w="2862" w:type="pct"/>
            <w:noWrap/>
            <w:hideMark/>
          </w:tcPr>
          <w:p w14:paraId="194E03A4"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Franchisee loan disbursement</w:t>
            </w:r>
          </w:p>
        </w:tc>
        <w:tc>
          <w:tcPr>
            <w:tcW w:w="2138" w:type="pct"/>
            <w:noWrap/>
            <w:hideMark/>
          </w:tcPr>
          <w:p w14:paraId="60EE5882"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KES 3,273,442.65</w:t>
            </w:r>
          </w:p>
        </w:tc>
      </w:tr>
      <w:tr w:rsidR="00F534AC" w:rsidRPr="00C34EF8" w14:paraId="590878F8" w14:textId="77777777" w:rsidTr="00E24CE1">
        <w:trPr>
          <w:trHeight w:val="375"/>
        </w:trPr>
        <w:tc>
          <w:tcPr>
            <w:tcW w:w="2862" w:type="pct"/>
            <w:noWrap/>
            <w:hideMark/>
          </w:tcPr>
          <w:p w14:paraId="7E841FF4"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 xml:space="preserve">Grant disbursement </w:t>
            </w:r>
          </w:p>
        </w:tc>
        <w:tc>
          <w:tcPr>
            <w:tcW w:w="2138" w:type="pct"/>
            <w:noWrap/>
            <w:hideMark/>
          </w:tcPr>
          <w:p w14:paraId="2DCAD2DF"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KES 3,273,442.65</w:t>
            </w:r>
          </w:p>
        </w:tc>
      </w:tr>
      <w:tr w:rsidR="00F534AC" w:rsidRPr="00C34EF8" w14:paraId="7594DAA6" w14:textId="77777777" w:rsidTr="00E24CE1">
        <w:trPr>
          <w:trHeight w:val="375"/>
        </w:trPr>
        <w:tc>
          <w:tcPr>
            <w:tcW w:w="2862" w:type="pct"/>
            <w:noWrap/>
            <w:hideMark/>
          </w:tcPr>
          <w:p w14:paraId="3515B8A2"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Franchisee contribution</w:t>
            </w:r>
          </w:p>
        </w:tc>
        <w:tc>
          <w:tcPr>
            <w:tcW w:w="2138" w:type="pct"/>
            <w:noWrap/>
            <w:hideMark/>
          </w:tcPr>
          <w:p w14:paraId="1D58DFF7"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KES 1,155,332.70</w:t>
            </w:r>
          </w:p>
        </w:tc>
      </w:tr>
      <w:tr w:rsidR="00F534AC" w:rsidRPr="00C34EF8" w14:paraId="5D53CE4D" w14:textId="77777777" w:rsidTr="00E24CE1">
        <w:trPr>
          <w:trHeight w:val="375"/>
        </w:trPr>
        <w:tc>
          <w:tcPr>
            <w:tcW w:w="2862" w:type="pct"/>
            <w:noWrap/>
            <w:hideMark/>
          </w:tcPr>
          <w:p w14:paraId="6A94FCED"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Free cash flow</w:t>
            </w:r>
          </w:p>
        </w:tc>
        <w:tc>
          <w:tcPr>
            <w:tcW w:w="2138" w:type="pct"/>
            <w:noWrap/>
            <w:hideMark/>
          </w:tcPr>
          <w:p w14:paraId="70B7FC37"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-KES 7,702,218.00</w:t>
            </w:r>
          </w:p>
        </w:tc>
      </w:tr>
      <w:tr w:rsidR="00F534AC" w:rsidRPr="00C34EF8" w14:paraId="0973F59B" w14:textId="77777777" w:rsidTr="00E24CE1">
        <w:trPr>
          <w:trHeight w:val="375"/>
        </w:trPr>
        <w:tc>
          <w:tcPr>
            <w:tcW w:w="2862" w:type="pct"/>
            <w:noWrap/>
            <w:hideMark/>
          </w:tcPr>
          <w:p w14:paraId="731E57C8"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Period</w:t>
            </w:r>
          </w:p>
        </w:tc>
        <w:tc>
          <w:tcPr>
            <w:tcW w:w="2138" w:type="pct"/>
            <w:noWrap/>
            <w:hideMark/>
          </w:tcPr>
          <w:p w14:paraId="6E1A7E80"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40</w:t>
            </w:r>
          </w:p>
        </w:tc>
      </w:tr>
      <w:tr w:rsidR="00F534AC" w:rsidRPr="00C34EF8" w14:paraId="52D3CF70" w14:textId="77777777" w:rsidTr="00E24CE1">
        <w:trPr>
          <w:trHeight w:val="375"/>
        </w:trPr>
        <w:tc>
          <w:tcPr>
            <w:tcW w:w="2862" w:type="pct"/>
            <w:noWrap/>
            <w:hideMark/>
          </w:tcPr>
          <w:p w14:paraId="40A1ED96"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Discount rate (Monthly)</w:t>
            </w:r>
          </w:p>
        </w:tc>
        <w:tc>
          <w:tcPr>
            <w:tcW w:w="2138" w:type="pct"/>
            <w:noWrap/>
            <w:hideMark/>
          </w:tcPr>
          <w:p w14:paraId="1F2468C3"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0.67%</w:t>
            </w:r>
          </w:p>
        </w:tc>
      </w:tr>
      <w:tr w:rsidR="00F534AC" w:rsidRPr="00C34EF8" w14:paraId="6DDB7295" w14:textId="77777777" w:rsidTr="00E24CE1">
        <w:trPr>
          <w:trHeight w:val="375"/>
        </w:trPr>
        <w:tc>
          <w:tcPr>
            <w:tcW w:w="2862" w:type="pct"/>
            <w:noWrap/>
            <w:hideMark/>
          </w:tcPr>
          <w:p w14:paraId="22C9EA49"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Total cash flows</w:t>
            </w:r>
          </w:p>
        </w:tc>
        <w:tc>
          <w:tcPr>
            <w:tcW w:w="2138" w:type="pct"/>
            <w:noWrap/>
            <w:hideMark/>
          </w:tcPr>
          <w:p w14:paraId="372DA9E4"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KES 8,806,135.64</w:t>
            </w:r>
          </w:p>
        </w:tc>
      </w:tr>
      <w:tr w:rsidR="00F534AC" w:rsidRPr="00C34EF8" w14:paraId="0A710BF2" w14:textId="77777777" w:rsidTr="00E24CE1">
        <w:trPr>
          <w:trHeight w:val="375"/>
        </w:trPr>
        <w:tc>
          <w:tcPr>
            <w:tcW w:w="2862" w:type="pct"/>
            <w:noWrap/>
            <w:hideMark/>
          </w:tcPr>
          <w:p w14:paraId="16C7A768"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Net Present Value (NPV)</w:t>
            </w:r>
          </w:p>
        </w:tc>
        <w:tc>
          <w:tcPr>
            <w:tcW w:w="2138" w:type="pct"/>
            <w:noWrap/>
            <w:hideMark/>
          </w:tcPr>
          <w:p w14:paraId="046DFC34"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KES 1,103,917.64</w:t>
            </w:r>
          </w:p>
        </w:tc>
      </w:tr>
      <w:tr w:rsidR="00F534AC" w:rsidRPr="00C34EF8" w14:paraId="133873B2" w14:textId="77777777" w:rsidTr="00E24CE1">
        <w:trPr>
          <w:trHeight w:val="375"/>
        </w:trPr>
        <w:tc>
          <w:tcPr>
            <w:tcW w:w="2862" w:type="pct"/>
            <w:noWrap/>
            <w:hideMark/>
          </w:tcPr>
          <w:p w14:paraId="2DE3E71B"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Return on Investment (ROI)</w:t>
            </w:r>
          </w:p>
        </w:tc>
        <w:tc>
          <w:tcPr>
            <w:tcW w:w="2138" w:type="pct"/>
            <w:noWrap/>
            <w:hideMark/>
          </w:tcPr>
          <w:p w14:paraId="1B25C663" w14:textId="77777777" w:rsidR="00F534AC" w:rsidRPr="00C34EF8" w:rsidRDefault="00F534AC" w:rsidP="00C34EF8">
            <w:pPr>
              <w:pStyle w:val="NoSpacing"/>
              <w:rPr>
                <w:rFonts w:ascii="Times New Roman" w:eastAsia="Times New Roman" w:hAnsi="Times New Roman" w:cs="Times New Roman"/>
              </w:rPr>
            </w:pPr>
            <w:r w:rsidRPr="00C34EF8">
              <w:rPr>
                <w:rFonts w:ascii="Times New Roman" w:eastAsia="Times New Roman" w:hAnsi="Times New Roman" w:cs="Times New Roman"/>
              </w:rPr>
              <w:t>14.33%</w:t>
            </w:r>
          </w:p>
        </w:tc>
      </w:tr>
    </w:tbl>
    <w:p w14:paraId="77BB4230" w14:textId="77777777" w:rsidR="00F534AC" w:rsidRPr="00F534AC" w:rsidRDefault="00F534AC" w:rsidP="003A6303">
      <w:pPr>
        <w:keepNext/>
        <w:keepLines/>
        <w:numPr>
          <w:ilvl w:val="3"/>
          <w:numId w:val="9"/>
        </w:numPr>
        <w:spacing w:before="160" w:after="80" w:line="240" w:lineRule="auto"/>
        <w:outlineLvl w:val="2"/>
        <w:rPr>
          <w:rFonts w:ascii="Times New Roman" w:eastAsiaTheme="majorEastAsia" w:hAnsi="Times New Roman" w:cs="Times New Roman"/>
          <w:b/>
          <w:bCs/>
          <w:i/>
          <w:iCs/>
        </w:rPr>
      </w:pPr>
      <w:r w:rsidRPr="00F534AC">
        <w:rPr>
          <w:rFonts w:ascii="Times New Roman" w:eastAsiaTheme="majorEastAsia" w:hAnsi="Times New Roman" w:cs="Times New Roman"/>
          <w:b/>
          <w:bCs/>
          <w:i/>
          <w:iCs/>
        </w:rPr>
        <w:t>Revenue forecasts and early operational realities</w:t>
      </w:r>
    </w:p>
    <w:p w14:paraId="65E71310" w14:textId="77777777"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Initial monthly revenue projections were set at KES 116,000. However, actual revenue data from August 2024 to March 2025 fell well below this benchmark. For example, </w:t>
      </w:r>
      <w:proofErr w:type="spellStart"/>
      <w:r w:rsidRPr="00F534AC">
        <w:rPr>
          <w:rFonts w:ascii="Times New Roman" w:eastAsia="Times New Roman" w:hAnsi="Times New Roman" w:cs="Times New Roman"/>
          <w:kern w:val="0"/>
          <w:lang w:eastAsia="en-KE"/>
          <w14:ligatures w14:val="none"/>
        </w:rPr>
        <w:t>Kibiko</w:t>
      </w:r>
      <w:proofErr w:type="spellEnd"/>
      <w:r w:rsidRPr="00F534AC">
        <w:rPr>
          <w:rFonts w:ascii="Times New Roman" w:eastAsia="Times New Roman" w:hAnsi="Times New Roman" w:cs="Times New Roman"/>
          <w:kern w:val="0"/>
          <w:lang w:eastAsia="en-KE"/>
          <w14:ligatures w14:val="none"/>
        </w:rPr>
        <w:t xml:space="preserve"> generated only KES 14,560 in August, KES 18,900 in September, and KES 16,940 in November. These low earnings reflect the common early-stage challenges of new franchises. Notably, revenue began trending upward from January 2025, reaching KES 53,200 in January, KES 41,160 in February, and KES 62,720 in March. </w:t>
      </w:r>
    </w:p>
    <w:p w14:paraId="6CD32EBE" w14:textId="6DCC7955"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While the initial revenue forecasts for the </w:t>
      </w:r>
      <w:proofErr w:type="spellStart"/>
      <w:r w:rsidRPr="00F534AC">
        <w:rPr>
          <w:rFonts w:ascii="Times New Roman" w:eastAsia="Times New Roman" w:hAnsi="Times New Roman" w:cs="Times New Roman"/>
          <w:kern w:val="0"/>
          <w:lang w:eastAsia="en-KE"/>
          <w14:ligatures w14:val="none"/>
        </w:rPr>
        <w:t>Kibiko</w:t>
      </w:r>
      <w:proofErr w:type="spellEnd"/>
      <w:r w:rsidRPr="00F534AC">
        <w:rPr>
          <w:rFonts w:ascii="Times New Roman" w:eastAsia="Times New Roman" w:hAnsi="Times New Roman" w:cs="Times New Roman"/>
          <w:kern w:val="0"/>
          <w:lang w:eastAsia="en-KE"/>
          <w14:ligatures w14:val="none"/>
        </w:rPr>
        <w:t xml:space="preserve"> site were notably overambitious, recent trends suggest that early investments in customer acquisition and system stabilization are beginning to yield positive results. Despite the initial shortfall in revenue, the medium- to long-term financial performance of the site shows significant promise. This is evidenced by the upward revenue trajectory observed between December 2024 and March 2025 (Figure </w:t>
      </w:r>
      <w:r w:rsidR="00793DA7" w:rsidRPr="00730318">
        <w:rPr>
          <w:rFonts w:ascii="Times New Roman" w:eastAsia="Times New Roman" w:hAnsi="Times New Roman" w:cs="Times New Roman"/>
          <w:kern w:val="0"/>
          <w:highlight w:val="yellow"/>
          <w:lang w:eastAsia="en-KE"/>
          <w14:ligatures w14:val="none"/>
        </w:rPr>
        <w:t>xx</w:t>
      </w:r>
      <w:r w:rsidRPr="00F534AC">
        <w:rPr>
          <w:rFonts w:ascii="Times New Roman" w:eastAsia="Times New Roman" w:hAnsi="Times New Roman" w:cs="Times New Roman"/>
          <w:kern w:val="0"/>
          <w:lang w:eastAsia="en-KE"/>
          <w14:ligatures w14:val="none"/>
        </w:rPr>
        <w:t xml:space="preserve">), signalling the potential for sustained growth as operations mature and customer uptake improves. </w:t>
      </w:r>
    </w:p>
    <w:p w14:paraId="7CB5185F" w14:textId="77777777"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noProof/>
          <w:kern w:val="0"/>
          <w14:ligatures w14:val="none"/>
        </w:rPr>
        <w:lastRenderedPageBreak/>
        <w:drawing>
          <wp:inline distT="0" distB="0" distL="0" distR="0" wp14:anchorId="513B9C72" wp14:editId="1569EBF6">
            <wp:extent cx="5943600" cy="3413760"/>
            <wp:effectExtent l="0" t="0" r="0" b="15240"/>
            <wp:docPr id="1110208104" name="Chart 1">
              <a:extLst xmlns:a="http://schemas.openxmlformats.org/drawingml/2006/main">
                <a:ext uri="{FF2B5EF4-FFF2-40B4-BE49-F238E27FC236}">
                  <a16:creationId xmlns:a16="http://schemas.microsoft.com/office/drawing/2014/main" id="{A987E1AE-174D-14DE-5694-11F6FBE89D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A74DD56" w14:textId="7C66CFA2" w:rsidR="00F534AC" w:rsidRPr="00F534AC" w:rsidRDefault="00F534AC" w:rsidP="00F534AC">
      <w:pPr>
        <w:keepNext/>
        <w:keepLines/>
        <w:spacing w:before="120" w:after="120" w:line="360" w:lineRule="auto"/>
        <w:jc w:val="both"/>
        <w:outlineLvl w:val="4"/>
        <w:rPr>
          <w:rFonts w:ascii="Times New Roman" w:eastAsia="Times New Roman" w:hAnsi="Times New Roman" w:cstheme="majorBidi"/>
          <w:i/>
          <w:szCs w:val="28"/>
          <w:lang w:eastAsia="en-KE"/>
        </w:rPr>
      </w:pPr>
      <w:r w:rsidRPr="00F534AC">
        <w:rPr>
          <w:rFonts w:ascii="Times New Roman" w:eastAsia="Times New Roman" w:hAnsi="Times New Roman" w:cstheme="majorBidi"/>
          <w:i/>
          <w:szCs w:val="28"/>
          <w:lang w:eastAsia="en-KE"/>
        </w:rPr>
        <w:t xml:space="preserve">Figure </w:t>
      </w:r>
      <w:r w:rsidR="000B6926" w:rsidRPr="00730318">
        <w:rPr>
          <w:rFonts w:ascii="Times New Roman" w:eastAsia="Times New Roman" w:hAnsi="Times New Roman" w:cstheme="majorBidi"/>
          <w:i/>
          <w:szCs w:val="28"/>
          <w:highlight w:val="yellow"/>
          <w:lang w:eastAsia="en-KE"/>
        </w:rPr>
        <w:t>xx</w:t>
      </w:r>
      <w:r w:rsidRPr="00F534AC">
        <w:rPr>
          <w:rFonts w:ascii="Times New Roman" w:eastAsia="Times New Roman" w:hAnsi="Times New Roman" w:cstheme="majorBidi"/>
          <w:i/>
          <w:szCs w:val="28"/>
          <w:lang w:eastAsia="en-KE"/>
        </w:rPr>
        <w:t xml:space="preserve">: </w:t>
      </w:r>
      <w:proofErr w:type="spellStart"/>
      <w:r w:rsidRPr="00F534AC">
        <w:rPr>
          <w:rFonts w:ascii="Times New Roman" w:eastAsia="Times New Roman" w:hAnsi="Times New Roman" w:cstheme="majorBidi"/>
          <w:i/>
          <w:szCs w:val="28"/>
          <w:lang w:eastAsia="en-KE"/>
        </w:rPr>
        <w:t>Kibiko’s</w:t>
      </w:r>
      <w:proofErr w:type="spellEnd"/>
      <w:r w:rsidRPr="00F534AC">
        <w:rPr>
          <w:rFonts w:ascii="Times New Roman" w:eastAsia="Times New Roman" w:hAnsi="Times New Roman" w:cstheme="majorBidi"/>
          <w:i/>
          <w:szCs w:val="28"/>
          <w:lang w:eastAsia="en-KE"/>
        </w:rPr>
        <w:t xml:space="preserve"> Actual Vs. Budgeted Revenue Trend</w:t>
      </w:r>
    </w:p>
    <w:p w14:paraId="005C0A95" w14:textId="77777777" w:rsidR="00F534AC" w:rsidRPr="00F534AC" w:rsidRDefault="00F534AC"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F534AC">
        <w:rPr>
          <w:rFonts w:ascii="Times New Roman" w:eastAsiaTheme="majorEastAsia" w:hAnsi="Times New Roman" w:cs="Times New Roman"/>
          <w:b/>
          <w:bCs/>
          <w:i/>
          <w:iCs/>
        </w:rPr>
        <w:t xml:space="preserve">Current liquidity and loan repayment </w:t>
      </w:r>
    </w:p>
    <w:p w14:paraId="660E9D8A" w14:textId="77777777" w:rsidR="00F534AC" w:rsidRPr="00F534AC" w:rsidRDefault="00F534AC"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The financial analysis of the </w:t>
      </w:r>
      <w:proofErr w:type="spellStart"/>
      <w:r w:rsidRPr="00F534AC">
        <w:rPr>
          <w:rFonts w:ascii="Times New Roman" w:eastAsia="Times New Roman" w:hAnsi="Times New Roman" w:cs="Times New Roman"/>
          <w:kern w:val="0"/>
          <w:lang w:eastAsia="en-KE"/>
          <w14:ligatures w14:val="none"/>
        </w:rPr>
        <w:t>Kibiko</w:t>
      </w:r>
      <w:proofErr w:type="spellEnd"/>
      <w:r w:rsidRPr="00F534AC">
        <w:rPr>
          <w:rFonts w:ascii="Times New Roman" w:eastAsia="Times New Roman" w:hAnsi="Times New Roman" w:cs="Times New Roman"/>
          <w:kern w:val="0"/>
          <w:lang w:eastAsia="en-KE"/>
          <w14:ligatures w14:val="none"/>
        </w:rPr>
        <w:t xml:space="preserve"> Water Project franchise from August 2024 to March 2025 reveals persistent liquidity challenges, largely driven by the mismatch between revenue generation and the franchisee’s debt servicing and operational cost obligations. During this eight-month period, monthly revenue ranged from a low of KES 13,580 in December 2024 to a peak of KES 62,720 in March 2025. Although a positive revenue trend emerged in early 2025, the amounts remained inadequate to meet key financial obligations. Loan interest obligations alone, which ranged from KES 27,278.69 in August 2024 to KES 23,944.51 in March 2025 (calculated at 10% of the outstanding balance), consistently outpaced revenue for most of the review period. For instance, in August 2024, revenue amounted to just KES 14,560 against a monthly interest charge of KES 27,278.69, resulting in a clear deficit. Even at its peak in March 2025, revenue only barely covered the interest payment and the additional 10% franchise fee, leaving no buffer for principal repayments or reinvestment.</w:t>
      </w:r>
    </w:p>
    <w:p w14:paraId="59BEA5CD" w14:textId="77777777"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noProof/>
          <w:kern w:val="0"/>
          <w14:ligatures w14:val="none"/>
        </w:rPr>
        <w:lastRenderedPageBreak/>
        <w:drawing>
          <wp:inline distT="0" distB="0" distL="0" distR="0" wp14:anchorId="17E4F632" wp14:editId="69C412C0">
            <wp:extent cx="5943600" cy="3447463"/>
            <wp:effectExtent l="0" t="0" r="0" b="635"/>
            <wp:docPr id="943239107" name="Chart 943239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1EB9C91" w14:textId="17A76742" w:rsidR="00F534AC" w:rsidRPr="00F534AC" w:rsidRDefault="00F534AC" w:rsidP="00F534AC">
      <w:pPr>
        <w:keepNext/>
        <w:keepLines/>
        <w:spacing w:before="120" w:after="120" w:line="360" w:lineRule="auto"/>
        <w:jc w:val="both"/>
        <w:outlineLvl w:val="4"/>
        <w:rPr>
          <w:rFonts w:ascii="Times New Roman" w:eastAsia="Times New Roman" w:hAnsi="Times New Roman" w:cstheme="majorBidi"/>
          <w:i/>
          <w:szCs w:val="28"/>
          <w:lang w:eastAsia="en-KE"/>
        </w:rPr>
      </w:pPr>
      <w:r w:rsidRPr="00F534AC">
        <w:rPr>
          <w:rFonts w:ascii="Times New Roman" w:eastAsia="Times New Roman" w:hAnsi="Times New Roman" w:cstheme="majorBidi"/>
          <w:i/>
          <w:szCs w:val="28"/>
          <w:lang w:eastAsia="en-KE"/>
        </w:rPr>
        <w:t xml:space="preserve">Figure </w:t>
      </w:r>
      <w:r w:rsidR="00FE1FF3" w:rsidRPr="00730318">
        <w:rPr>
          <w:rFonts w:ascii="Times New Roman" w:eastAsia="Times New Roman" w:hAnsi="Times New Roman" w:cstheme="majorBidi"/>
          <w:i/>
          <w:szCs w:val="28"/>
          <w:highlight w:val="yellow"/>
          <w:lang w:eastAsia="en-KE"/>
        </w:rPr>
        <w:t>xx</w:t>
      </w:r>
      <w:r w:rsidRPr="00F534AC">
        <w:rPr>
          <w:rFonts w:ascii="Times New Roman" w:eastAsia="Times New Roman" w:hAnsi="Times New Roman" w:cstheme="majorBidi"/>
          <w:i/>
          <w:szCs w:val="28"/>
          <w:lang w:eastAsia="en-KE"/>
        </w:rPr>
        <w:t xml:space="preserve">: Sales Vs. Interest Repayment Trends at </w:t>
      </w:r>
      <w:proofErr w:type="spellStart"/>
      <w:r w:rsidRPr="00F534AC">
        <w:rPr>
          <w:rFonts w:ascii="Times New Roman" w:eastAsia="Times New Roman" w:hAnsi="Times New Roman" w:cstheme="majorBidi"/>
          <w:i/>
          <w:szCs w:val="28"/>
          <w:lang w:eastAsia="en-KE"/>
        </w:rPr>
        <w:t>Kibiko</w:t>
      </w:r>
      <w:proofErr w:type="spellEnd"/>
    </w:p>
    <w:p w14:paraId="46E21A27" w14:textId="018AC1B8" w:rsidR="00F534AC" w:rsidRPr="00730318"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Compounding the strain on liquidity, operating expenses (OPEX) remained high throughout the period, fluctuating between KES 15,000 and KES 158,501.</w:t>
      </w:r>
      <w:r w:rsidR="00FE2F50" w:rsidRPr="00730318">
        <w:rPr>
          <w:rFonts w:ascii="Times New Roman" w:eastAsia="Times New Roman" w:hAnsi="Times New Roman" w:cs="Times New Roman"/>
          <w:kern w:val="0"/>
          <w:lang w:eastAsia="en-KE"/>
          <w14:ligatures w14:val="none"/>
        </w:rPr>
        <w:t xml:space="preserve"> </w:t>
      </w:r>
      <w:r w:rsidRPr="00F534AC">
        <w:rPr>
          <w:rFonts w:ascii="Times New Roman" w:eastAsia="Times New Roman" w:hAnsi="Times New Roman" w:cs="Times New Roman"/>
          <w:kern w:val="0"/>
          <w:lang w:eastAsia="en-KE"/>
          <w14:ligatures w14:val="none"/>
        </w:rPr>
        <w:t>These costs consistently exceeded monthly revenue, leading to negative operating margins. For example, in October 2024, the franchise generated KES 31,080 in revenue against an OPEX of KES 157,025, while in March 2025, revenue of KES 62,720 still fell short of the KES 158,501 in operating expenses.</w:t>
      </w:r>
    </w:p>
    <w:p w14:paraId="1B5FE9C7" w14:textId="49984811" w:rsidR="004B7307" w:rsidRPr="00F534AC" w:rsidRDefault="004B7307"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commentRangeStart w:id="33"/>
      <w:r w:rsidRPr="00730318">
        <w:rPr>
          <w:rFonts w:ascii="Times New Roman" w:eastAsia="Times New Roman" w:hAnsi="Times New Roman" w:cs="Times New Roman"/>
          <w:kern w:val="0"/>
          <w:lang w:eastAsia="en-KE"/>
          <w14:ligatures w14:val="none"/>
        </w:rPr>
        <w:t>x</w:t>
      </w:r>
      <w:commentRangeEnd w:id="33"/>
      <w:r w:rsidR="00B86522" w:rsidRPr="00730318">
        <w:rPr>
          <w:rStyle w:val="CommentReference"/>
        </w:rPr>
        <w:commentReference w:id="33"/>
      </w:r>
    </w:p>
    <w:p w14:paraId="6B121BD7" w14:textId="77777777"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noProof/>
        </w:rPr>
        <w:lastRenderedPageBreak/>
        <w:drawing>
          <wp:inline distT="0" distB="0" distL="0" distR="0" wp14:anchorId="4B182ABA" wp14:editId="2F053D83">
            <wp:extent cx="5857875" cy="2790825"/>
            <wp:effectExtent l="0" t="0" r="9525" b="9525"/>
            <wp:docPr id="1847470189" name="Chart 1847470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0C2F780" w14:textId="77777777" w:rsidR="00F534AC" w:rsidRPr="00F534AC" w:rsidRDefault="00F534AC" w:rsidP="00F534AC">
      <w:pPr>
        <w:keepNext/>
        <w:keepLines/>
        <w:spacing w:before="120" w:after="120" w:line="360" w:lineRule="auto"/>
        <w:jc w:val="both"/>
        <w:outlineLvl w:val="4"/>
        <w:rPr>
          <w:rFonts w:ascii="Times New Roman" w:eastAsia="Times New Roman" w:hAnsi="Times New Roman" w:cstheme="majorBidi"/>
          <w:i/>
          <w:szCs w:val="28"/>
          <w:lang w:eastAsia="en-KE"/>
        </w:rPr>
      </w:pPr>
      <w:r w:rsidRPr="00F534AC">
        <w:rPr>
          <w:rFonts w:ascii="Times New Roman" w:eastAsia="Times New Roman" w:hAnsi="Times New Roman" w:cstheme="majorBidi"/>
          <w:i/>
          <w:szCs w:val="28"/>
          <w:lang w:eastAsia="en-KE"/>
        </w:rPr>
        <w:t>Figure 3: Sales Vs. Total Operating Expenditure (Smoothed out).</w:t>
      </w:r>
    </w:p>
    <w:p w14:paraId="429DAEA9" w14:textId="77777777"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Overall, while recent revenue trends provide a glimmer of optimism, the persistent mismatch between income and expenditure highlights the precarious financial position of the </w:t>
      </w:r>
      <w:proofErr w:type="spellStart"/>
      <w:r w:rsidRPr="00F534AC">
        <w:rPr>
          <w:rFonts w:ascii="Times New Roman" w:eastAsia="Times New Roman" w:hAnsi="Times New Roman" w:cs="Times New Roman"/>
          <w:kern w:val="0"/>
          <w:lang w:eastAsia="en-KE"/>
          <w14:ligatures w14:val="none"/>
        </w:rPr>
        <w:t>Kibiko</w:t>
      </w:r>
      <w:proofErr w:type="spellEnd"/>
      <w:r w:rsidRPr="00F534AC">
        <w:rPr>
          <w:rFonts w:ascii="Times New Roman" w:eastAsia="Times New Roman" w:hAnsi="Times New Roman" w:cs="Times New Roman"/>
          <w:kern w:val="0"/>
          <w:lang w:eastAsia="en-KE"/>
          <w14:ligatures w14:val="none"/>
        </w:rPr>
        <w:t xml:space="preserve"> franchise. This imbalance raises concerns about the franchise’s ability to meet debt obligations and sustain operations. To address the liquidity constraints, urgent strategic adjustments are needed. These may include restructuring the loan to ease repayment pressures, expanding service coverage to boost revenue, minimizing non-tariffed water losses, and rationalizing operational costs to improve efficiency and financial resilience.</w:t>
      </w:r>
    </w:p>
    <w:p w14:paraId="364255F9" w14:textId="77777777" w:rsidR="00F534AC" w:rsidRPr="00F534AC" w:rsidRDefault="00F534AC"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F534AC">
        <w:rPr>
          <w:rFonts w:ascii="Times New Roman" w:eastAsiaTheme="majorEastAsia" w:hAnsi="Times New Roman" w:cs="Times New Roman"/>
          <w:b/>
          <w:bCs/>
          <w:i/>
          <w:iCs/>
        </w:rPr>
        <w:t>Performance under alternative financing scenarios</w:t>
      </w:r>
    </w:p>
    <w:p w14:paraId="29E8FD5C" w14:textId="77777777" w:rsidR="00F534AC" w:rsidRPr="00F534AC" w:rsidRDefault="00F534AC"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kern w:val="0"/>
          <w:lang w:eastAsia="en-KE"/>
          <w14:ligatures w14:val="none"/>
        </w:rPr>
        <w:t xml:space="preserve">Three scenarios were tested to assess franchise performance under alternative financing configurations. The hypothetical performance under these scenarios were as follows: </w:t>
      </w:r>
    </w:p>
    <w:p w14:paraId="6A4C8C55" w14:textId="77777777" w:rsidR="00F534AC" w:rsidRPr="00F534AC" w:rsidRDefault="00F534AC" w:rsidP="00C34EF8">
      <w:pPr>
        <w:spacing w:before="100" w:beforeAutospacing="1" w:after="100" w:afterAutospacing="1" w:line="276" w:lineRule="auto"/>
        <w:jc w:val="both"/>
        <w:rPr>
          <w:rFonts w:ascii="Times New Roman" w:eastAsia="Times New Roman" w:hAnsi="Times New Roman" w:cs="Times New Roman"/>
          <w:lang w:eastAsia="en-KE"/>
        </w:rPr>
      </w:pPr>
      <w:r w:rsidRPr="00F534AC">
        <w:rPr>
          <w:rFonts w:ascii="Times New Roman" w:eastAsia="Times New Roman" w:hAnsi="Times New Roman" w:cs="Times New Roman"/>
          <w:b/>
          <w:bCs/>
          <w:lang w:eastAsia="en-KE"/>
        </w:rPr>
        <w:t>Scenario A – Minimum Viable Product (MVP):</w:t>
      </w:r>
      <w:r w:rsidRPr="00F534AC">
        <w:rPr>
          <w:rFonts w:ascii="Times New Roman" w:eastAsia="Times New Roman" w:hAnsi="Times New Roman" w:cs="Times New Roman"/>
          <w:lang w:eastAsia="en-KE"/>
        </w:rPr>
        <w:t xml:space="preserve"> This scenario tested a leaner capital configuration comprising 35% franchisee loan (KES 2.29 million), 44% grant (KES 2.94 million), and 21% franchisee equity (KES 1.38 million), totalling KES 6.62 million. The financial analysis applied a monthly discount rate of 0.83% over a 40-month period, resulting in a NPV of KES 75,792.24 and a ROI of 1.14%. While this ROI is significantly lower than that of the status quo, the positive NPV suggests that even with tighter margins, it is expected to generate a modest surplus above the initial capital outlay. </w:t>
      </w:r>
    </w:p>
    <w:p w14:paraId="32BF8E5F" w14:textId="40F3CA00" w:rsidR="00F534AC" w:rsidRPr="00F534AC" w:rsidRDefault="00F534AC" w:rsidP="00F534AC">
      <w:pPr>
        <w:keepNext/>
        <w:keepLines/>
        <w:spacing w:before="120" w:after="120" w:line="360" w:lineRule="auto"/>
        <w:jc w:val="both"/>
        <w:outlineLvl w:val="3"/>
        <w:rPr>
          <w:rFonts w:ascii="Times New Roman" w:eastAsia="Times New Roman" w:hAnsi="Times New Roman" w:cstheme="majorBidi"/>
          <w:b/>
          <w:szCs w:val="28"/>
          <w:lang w:eastAsia="en-KE"/>
        </w:rPr>
      </w:pPr>
      <w:r w:rsidRPr="00F534AC">
        <w:rPr>
          <w:rFonts w:ascii="Times New Roman" w:eastAsia="Times New Roman" w:hAnsi="Times New Roman" w:cstheme="majorBidi"/>
          <w:b/>
          <w:szCs w:val="28"/>
          <w:lang w:eastAsia="en-KE"/>
        </w:rPr>
        <w:t xml:space="preserve">Table </w:t>
      </w:r>
      <w:r w:rsidR="00D01D0A" w:rsidRPr="00730318">
        <w:rPr>
          <w:rFonts w:ascii="Times New Roman" w:eastAsia="Times New Roman" w:hAnsi="Times New Roman" w:cstheme="majorBidi"/>
          <w:b/>
          <w:szCs w:val="28"/>
          <w:highlight w:val="yellow"/>
          <w:lang w:eastAsia="en-KE"/>
        </w:rPr>
        <w:t>xx</w:t>
      </w:r>
      <w:r w:rsidRPr="00F534AC">
        <w:rPr>
          <w:rFonts w:ascii="Times New Roman" w:eastAsia="Times New Roman" w:hAnsi="Times New Roman" w:cstheme="majorBidi"/>
          <w:b/>
          <w:szCs w:val="28"/>
          <w:lang w:eastAsia="en-KE"/>
        </w:rPr>
        <w:t>: MVP (</w:t>
      </w:r>
      <w:proofErr w:type="spellStart"/>
      <w:r w:rsidRPr="00F534AC">
        <w:rPr>
          <w:rFonts w:ascii="Times New Roman" w:eastAsia="Times New Roman" w:hAnsi="Times New Roman" w:cstheme="majorBidi"/>
          <w:b/>
          <w:szCs w:val="28"/>
          <w:lang w:eastAsia="en-KE"/>
        </w:rPr>
        <w:t>Kibiko</w:t>
      </w:r>
      <w:proofErr w:type="spellEnd"/>
      <w:r w:rsidRPr="00F534AC">
        <w:rPr>
          <w:rFonts w:ascii="Times New Roman" w:eastAsia="Times New Roman" w:hAnsi="Times New Roman" w:cstheme="majorBidi"/>
          <w:b/>
          <w:szCs w:val="28"/>
          <w:lang w:eastAsia="en-KE"/>
        </w:rPr>
        <w:t>)</w:t>
      </w:r>
    </w:p>
    <w:tbl>
      <w:tblPr>
        <w:tblStyle w:val="TableGrid"/>
        <w:tblW w:w="5000" w:type="pct"/>
        <w:tblLook w:val="04A0" w:firstRow="1" w:lastRow="0" w:firstColumn="1" w:lastColumn="0" w:noHBand="0" w:noVBand="1"/>
      </w:tblPr>
      <w:tblGrid>
        <w:gridCol w:w="5202"/>
        <w:gridCol w:w="4148"/>
      </w:tblGrid>
      <w:tr w:rsidR="00F534AC" w:rsidRPr="00F534AC" w14:paraId="1E2B45F1" w14:textId="77777777" w:rsidTr="00E24CE1">
        <w:trPr>
          <w:trHeight w:val="375"/>
        </w:trPr>
        <w:tc>
          <w:tcPr>
            <w:tcW w:w="2782" w:type="pct"/>
            <w:noWrap/>
            <w:hideMark/>
          </w:tcPr>
          <w:p w14:paraId="79C5A11C"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Franchisee loan disbursement (Inflow)</w:t>
            </w:r>
          </w:p>
        </w:tc>
        <w:tc>
          <w:tcPr>
            <w:tcW w:w="2218" w:type="pct"/>
            <w:noWrap/>
            <w:hideMark/>
          </w:tcPr>
          <w:p w14:paraId="2DC29DC4" w14:textId="77777777" w:rsidR="00F534AC" w:rsidRPr="00F534AC" w:rsidRDefault="00F534AC" w:rsidP="00D804C2">
            <w:pPr>
              <w:rPr>
                <w:rFonts w:ascii="Times New Roman" w:eastAsia="Times New Roman" w:hAnsi="Times New Roman" w:cs="Times New Roman"/>
                <w:sz w:val="22"/>
              </w:rPr>
            </w:pPr>
            <w:r w:rsidRPr="00F534AC">
              <w:rPr>
                <w:rFonts w:ascii="Times New Roman" w:eastAsia="Times New Roman" w:hAnsi="Times New Roman" w:cs="Times New Roman"/>
                <w:sz w:val="22"/>
              </w:rPr>
              <w:t>KES 2,291,409.86</w:t>
            </w:r>
          </w:p>
        </w:tc>
      </w:tr>
      <w:tr w:rsidR="00F534AC" w:rsidRPr="00F534AC" w14:paraId="572F686F" w14:textId="77777777" w:rsidTr="00E24CE1">
        <w:trPr>
          <w:trHeight w:val="375"/>
        </w:trPr>
        <w:tc>
          <w:tcPr>
            <w:tcW w:w="2782" w:type="pct"/>
            <w:noWrap/>
            <w:hideMark/>
          </w:tcPr>
          <w:p w14:paraId="7D26EAF1"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lastRenderedPageBreak/>
              <w:t xml:space="preserve">Grant disbursement (Inflow) </w:t>
            </w:r>
          </w:p>
        </w:tc>
        <w:tc>
          <w:tcPr>
            <w:tcW w:w="2218" w:type="pct"/>
            <w:noWrap/>
            <w:hideMark/>
          </w:tcPr>
          <w:p w14:paraId="591008D3" w14:textId="77777777" w:rsidR="00F534AC" w:rsidRPr="00F534AC" w:rsidRDefault="00F534AC" w:rsidP="00D804C2">
            <w:pPr>
              <w:rPr>
                <w:rFonts w:ascii="Times New Roman" w:eastAsia="Times New Roman" w:hAnsi="Times New Roman" w:cs="Times New Roman"/>
                <w:sz w:val="22"/>
              </w:rPr>
            </w:pPr>
            <w:r w:rsidRPr="00F534AC">
              <w:rPr>
                <w:rFonts w:ascii="Times New Roman" w:eastAsia="Times New Roman" w:hAnsi="Times New Roman" w:cs="Times New Roman"/>
                <w:sz w:val="22"/>
              </w:rPr>
              <w:t>KES 2,946,098.39</w:t>
            </w:r>
          </w:p>
        </w:tc>
      </w:tr>
      <w:tr w:rsidR="00F534AC" w:rsidRPr="00F534AC" w14:paraId="5AEFC38E" w14:textId="77777777" w:rsidTr="00E24CE1">
        <w:trPr>
          <w:trHeight w:val="375"/>
        </w:trPr>
        <w:tc>
          <w:tcPr>
            <w:tcW w:w="2782" w:type="pct"/>
            <w:noWrap/>
            <w:hideMark/>
          </w:tcPr>
          <w:p w14:paraId="50C645BC"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Franchisee contribution (Inflow)</w:t>
            </w:r>
          </w:p>
        </w:tc>
        <w:tc>
          <w:tcPr>
            <w:tcW w:w="2218" w:type="pct"/>
            <w:noWrap/>
            <w:hideMark/>
          </w:tcPr>
          <w:p w14:paraId="616E2E36" w14:textId="77777777" w:rsidR="00F534AC" w:rsidRPr="00F534AC" w:rsidRDefault="00F534AC" w:rsidP="00D804C2">
            <w:pPr>
              <w:rPr>
                <w:rFonts w:ascii="Times New Roman" w:eastAsia="Times New Roman" w:hAnsi="Times New Roman" w:cs="Times New Roman"/>
                <w:sz w:val="22"/>
              </w:rPr>
            </w:pPr>
            <w:r w:rsidRPr="00F534AC">
              <w:rPr>
                <w:rFonts w:ascii="Times New Roman" w:eastAsia="Times New Roman" w:hAnsi="Times New Roman" w:cs="Times New Roman"/>
                <w:sz w:val="22"/>
              </w:rPr>
              <w:t>KES 1,386,399.24</w:t>
            </w:r>
          </w:p>
        </w:tc>
      </w:tr>
      <w:tr w:rsidR="00F534AC" w:rsidRPr="00F534AC" w14:paraId="2DE764ED" w14:textId="77777777" w:rsidTr="00E24CE1">
        <w:trPr>
          <w:trHeight w:val="375"/>
        </w:trPr>
        <w:tc>
          <w:tcPr>
            <w:tcW w:w="2782" w:type="pct"/>
            <w:noWrap/>
            <w:hideMark/>
          </w:tcPr>
          <w:p w14:paraId="3B2DF4AE"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Net cash flow (Outflow)</w:t>
            </w:r>
          </w:p>
        </w:tc>
        <w:tc>
          <w:tcPr>
            <w:tcW w:w="2218" w:type="pct"/>
            <w:noWrap/>
            <w:hideMark/>
          </w:tcPr>
          <w:p w14:paraId="6D1085BC" w14:textId="77777777" w:rsidR="00F534AC" w:rsidRPr="00F534AC" w:rsidRDefault="00F534AC" w:rsidP="00D804C2">
            <w:pPr>
              <w:rPr>
                <w:rFonts w:ascii="Times New Roman" w:eastAsia="Times New Roman" w:hAnsi="Times New Roman" w:cs="Times New Roman"/>
                <w:sz w:val="22"/>
              </w:rPr>
            </w:pPr>
            <w:r w:rsidRPr="00F534AC">
              <w:rPr>
                <w:rFonts w:ascii="Times New Roman" w:eastAsia="Times New Roman" w:hAnsi="Times New Roman" w:cs="Times New Roman"/>
                <w:sz w:val="22"/>
              </w:rPr>
              <w:t>-KES 6,623,907.48</w:t>
            </w:r>
          </w:p>
        </w:tc>
      </w:tr>
      <w:tr w:rsidR="00F534AC" w:rsidRPr="00F534AC" w14:paraId="3ABE567C" w14:textId="77777777" w:rsidTr="00E24CE1">
        <w:trPr>
          <w:trHeight w:val="375"/>
        </w:trPr>
        <w:tc>
          <w:tcPr>
            <w:tcW w:w="2782" w:type="pct"/>
            <w:noWrap/>
            <w:hideMark/>
          </w:tcPr>
          <w:p w14:paraId="211793AB"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Discount rate (Annual)</w:t>
            </w:r>
          </w:p>
        </w:tc>
        <w:tc>
          <w:tcPr>
            <w:tcW w:w="2218" w:type="pct"/>
            <w:noWrap/>
            <w:hideMark/>
          </w:tcPr>
          <w:p w14:paraId="2088CA1C" w14:textId="77777777" w:rsidR="00F534AC" w:rsidRPr="00F534AC" w:rsidRDefault="00F534AC" w:rsidP="00D804C2">
            <w:pPr>
              <w:rPr>
                <w:rFonts w:ascii="Times New Roman" w:eastAsia="Times New Roman" w:hAnsi="Times New Roman" w:cs="Times New Roman"/>
                <w:sz w:val="22"/>
              </w:rPr>
            </w:pPr>
            <w:r w:rsidRPr="00F534AC">
              <w:rPr>
                <w:rFonts w:ascii="Times New Roman" w:eastAsia="Times New Roman" w:hAnsi="Times New Roman" w:cs="Times New Roman"/>
                <w:sz w:val="22"/>
              </w:rPr>
              <w:t>10%</w:t>
            </w:r>
          </w:p>
        </w:tc>
      </w:tr>
      <w:tr w:rsidR="00F534AC" w:rsidRPr="00F534AC" w14:paraId="06B659FE" w14:textId="77777777" w:rsidTr="00E24CE1">
        <w:trPr>
          <w:trHeight w:val="375"/>
        </w:trPr>
        <w:tc>
          <w:tcPr>
            <w:tcW w:w="2782" w:type="pct"/>
            <w:noWrap/>
            <w:hideMark/>
          </w:tcPr>
          <w:p w14:paraId="3308A35F"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Total cash flows</w:t>
            </w:r>
          </w:p>
        </w:tc>
        <w:tc>
          <w:tcPr>
            <w:tcW w:w="2218" w:type="pct"/>
            <w:noWrap/>
            <w:hideMark/>
          </w:tcPr>
          <w:p w14:paraId="6D70428F" w14:textId="77777777" w:rsidR="00F534AC" w:rsidRPr="00F534AC" w:rsidRDefault="00F534AC" w:rsidP="00D804C2">
            <w:pPr>
              <w:rPr>
                <w:rFonts w:ascii="Times New Roman" w:eastAsia="Times New Roman" w:hAnsi="Times New Roman" w:cs="Times New Roman"/>
                <w:sz w:val="22"/>
              </w:rPr>
            </w:pPr>
            <w:r w:rsidRPr="00F534AC">
              <w:rPr>
                <w:rFonts w:ascii="Times New Roman" w:eastAsia="Times New Roman" w:hAnsi="Times New Roman" w:cs="Times New Roman"/>
                <w:sz w:val="22"/>
              </w:rPr>
              <w:t>KES 6,838,512.21</w:t>
            </w:r>
          </w:p>
        </w:tc>
      </w:tr>
      <w:tr w:rsidR="00F534AC" w:rsidRPr="00F534AC" w14:paraId="127659D3" w14:textId="77777777" w:rsidTr="00E24CE1">
        <w:trPr>
          <w:trHeight w:val="375"/>
        </w:trPr>
        <w:tc>
          <w:tcPr>
            <w:tcW w:w="2782" w:type="pct"/>
            <w:noWrap/>
            <w:hideMark/>
          </w:tcPr>
          <w:p w14:paraId="1CA72A6F"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Initial investment (I0)</w:t>
            </w:r>
          </w:p>
        </w:tc>
        <w:tc>
          <w:tcPr>
            <w:tcW w:w="2218" w:type="pct"/>
            <w:noWrap/>
            <w:hideMark/>
          </w:tcPr>
          <w:p w14:paraId="5413B0E6" w14:textId="77777777" w:rsidR="00F534AC" w:rsidRPr="00F534AC" w:rsidRDefault="00F534AC" w:rsidP="00D804C2">
            <w:pPr>
              <w:rPr>
                <w:rFonts w:ascii="Times New Roman" w:eastAsia="Times New Roman" w:hAnsi="Times New Roman" w:cs="Times New Roman"/>
                <w:sz w:val="22"/>
              </w:rPr>
            </w:pPr>
            <w:r w:rsidRPr="00F534AC">
              <w:rPr>
                <w:rFonts w:ascii="Times New Roman" w:eastAsia="Times New Roman" w:hAnsi="Times New Roman" w:cs="Times New Roman"/>
                <w:sz w:val="22"/>
              </w:rPr>
              <w:t>-KES 6,623,907.48</w:t>
            </w:r>
          </w:p>
        </w:tc>
      </w:tr>
      <w:tr w:rsidR="00F534AC" w:rsidRPr="00F534AC" w14:paraId="6B008CAC" w14:textId="77777777" w:rsidTr="00E24CE1">
        <w:trPr>
          <w:trHeight w:val="375"/>
        </w:trPr>
        <w:tc>
          <w:tcPr>
            <w:tcW w:w="2782" w:type="pct"/>
            <w:noWrap/>
            <w:hideMark/>
          </w:tcPr>
          <w:p w14:paraId="6160A734"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NPV</w:t>
            </w:r>
          </w:p>
        </w:tc>
        <w:tc>
          <w:tcPr>
            <w:tcW w:w="2218" w:type="pct"/>
            <w:noWrap/>
            <w:hideMark/>
          </w:tcPr>
          <w:p w14:paraId="53FB4E88" w14:textId="77777777" w:rsidR="00F534AC" w:rsidRPr="00F534AC" w:rsidRDefault="00F534AC" w:rsidP="00D804C2">
            <w:pPr>
              <w:rPr>
                <w:rFonts w:ascii="Times New Roman" w:hAnsi="Times New Roman" w:cs="Times New Roman"/>
                <w:sz w:val="22"/>
              </w:rPr>
            </w:pPr>
            <w:r w:rsidRPr="00F534AC">
              <w:rPr>
                <w:rFonts w:ascii="Times New Roman" w:hAnsi="Times New Roman" w:cs="Times New Roman"/>
                <w:sz w:val="22"/>
              </w:rPr>
              <w:t>KES 75,792.24</w:t>
            </w:r>
          </w:p>
        </w:tc>
      </w:tr>
      <w:tr w:rsidR="00F534AC" w:rsidRPr="00F534AC" w14:paraId="406A0D55" w14:textId="77777777" w:rsidTr="00E24CE1">
        <w:trPr>
          <w:trHeight w:val="375"/>
        </w:trPr>
        <w:tc>
          <w:tcPr>
            <w:tcW w:w="2782" w:type="pct"/>
            <w:noWrap/>
            <w:hideMark/>
          </w:tcPr>
          <w:p w14:paraId="0F219773" w14:textId="77777777" w:rsidR="00F534AC" w:rsidRPr="00F534AC" w:rsidRDefault="00F534AC" w:rsidP="00F534AC">
            <w:pPr>
              <w:rPr>
                <w:rFonts w:ascii="Times New Roman" w:eastAsia="Times New Roman" w:hAnsi="Times New Roman" w:cs="Times New Roman"/>
                <w:sz w:val="22"/>
              </w:rPr>
            </w:pPr>
            <w:r w:rsidRPr="00F534AC">
              <w:rPr>
                <w:rFonts w:ascii="Times New Roman" w:eastAsia="Times New Roman" w:hAnsi="Times New Roman" w:cs="Times New Roman"/>
                <w:sz w:val="22"/>
              </w:rPr>
              <w:t>ROI</w:t>
            </w:r>
          </w:p>
        </w:tc>
        <w:tc>
          <w:tcPr>
            <w:tcW w:w="2218" w:type="pct"/>
            <w:noWrap/>
            <w:hideMark/>
          </w:tcPr>
          <w:p w14:paraId="16BBDF16" w14:textId="77777777" w:rsidR="00F534AC" w:rsidRPr="00F534AC" w:rsidRDefault="00F534AC" w:rsidP="00D804C2">
            <w:pPr>
              <w:rPr>
                <w:rFonts w:ascii="Times New Roman" w:hAnsi="Times New Roman" w:cs="Times New Roman"/>
                <w:sz w:val="22"/>
              </w:rPr>
            </w:pPr>
            <w:r w:rsidRPr="00F534AC">
              <w:rPr>
                <w:rFonts w:ascii="Times New Roman" w:hAnsi="Times New Roman" w:cs="Times New Roman"/>
                <w:sz w:val="22"/>
              </w:rPr>
              <w:t>1.14%</w:t>
            </w:r>
          </w:p>
        </w:tc>
      </w:tr>
    </w:tbl>
    <w:p w14:paraId="3F8E5484" w14:textId="77777777"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b/>
          <w:bCs/>
          <w:kern w:val="0"/>
          <w:lang w:eastAsia="en-KE"/>
          <w14:ligatures w14:val="none"/>
        </w:rPr>
        <w:t xml:space="preserve">Scenario B – revised capital mix with reduced loan share: </w:t>
      </w:r>
      <w:r w:rsidRPr="00F534AC">
        <w:rPr>
          <w:rFonts w:ascii="Times New Roman" w:eastAsia="Times New Roman" w:hAnsi="Times New Roman" w:cs="Times New Roman"/>
          <w:kern w:val="0"/>
          <w:lang w:eastAsia="en-KE"/>
          <w14:ligatures w14:val="none"/>
        </w:rPr>
        <w:t xml:space="preserve">This scenario entails lowering the loan component to 13.12%, increasing grant support to 64.09%, and maintaining franchisee equity at 22.79%. This configuration better reflected the franchisee’s demonstrated repayment capacity and mitigated early-stage financial risk. The revised structure significantly reduced monthly repayment pressure resulting in improving financial viability. </w:t>
      </w:r>
    </w:p>
    <w:p w14:paraId="524D0F3D" w14:textId="44553696" w:rsidR="00F534AC" w:rsidRPr="00F534AC" w:rsidRDefault="00F534AC" w:rsidP="00F534AC">
      <w:pPr>
        <w:keepNext/>
        <w:keepLines/>
        <w:spacing w:before="120" w:after="120" w:line="360" w:lineRule="auto"/>
        <w:jc w:val="both"/>
        <w:outlineLvl w:val="3"/>
        <w:rPr>
          <w:rFonts w:ascii="Times New Roman" w:eastAsia="Times New Roman" w:hAnsi="Times New Roman" w:cstheme="majorBidi"/>
          <w:b/>
          <w:szCs w:val="28"/>
          <w:lang w:eastAsia="en-KE"/>
        </w:rPr>
      </w:pPr>
      <w:r w:rsidRPr="00F534AC">
        <w:rPr>
          <w:rFonts w:ascii="Times New Roman" w:eastAsia="Times New Roman" w:hAnsi="Times New Roman" w:cstheme="majorBidi"/>
          <w:b/>
          <w:szCs w:val="28"/>
          <w:lang w:eastAsia="en-KE"/>
        </w:rPr>
        <w:t xml:space="preserve">Table </w:t>
      </w:r>
      <w:r w:rsidR="00D01D0A" w:rsidRPr="00730318">
        <w:rPr>
          <w:rFonts w:ascii="Times New Roman" w:eastAsia="Times New Roman" w:hAnsi="Times New Roman" w:cstheme="majorBidi"/>
          <w:b/>
          <w:szCs w:val="28"/>
          <w:highlight w:val="yellow"/>
          <w:lang w:eastAsia="en-KE"/>
        </w:rPr>
        <w:t>xx</w:t>
      </w:r>
      <w:r w:rsidRPr="00F534AC">
        <w:rPr>
          <w:rFonts w:ascii="Times New Roman" w:eastAsia="Times New Roman" w:hAnsi="Times New Roman" w:cstheme="majorBidi"/>
          <w:b/>
          <w:szCs w:val="28"/>
          <w:lang w:eastAsia="en-KE"/>
        </w:rPr>
        <w:t xml:space="preserve">: </w:t>
      </w:r>
      <w:proofErr w:type="spellStart"/>
      <w:r w:rsidRPr="00F534AC">
        <w:rPr>
          <w:rFonts w:ascii="Times New Roman" w:eastAsia="Times New Roman" w:hAnsi="Times New Roman" w:cstheme="majorBidi"/>
          <w:b/>
          <w:szCs w:val="28"/>
          <w:lang w:eastAsia="en-KE"/>
        </w:rPr>
        <w:t>Kibiko’s</w:t>
      </w:r>
      <w:proofErr w:type="spellEnd"/>
      <w:r w:rsidRPr="00F534AC">
        <w:rPr>
          <w:rFonts w:ascii="Times New Roman" w:eastAsia="Times New Roman" w:hAnsi="Times New Roman" w:cstheme="majorBidi"/>
          <w:b/>
          <w:szCs w:val="28"/>
          <w:lang w:eastAsia="en-KE"/>
        </w:rPr>
        <w:t xml:space="preserve"> </w:t>
      </w:r>
      <w:r w:rsidR="00814D85" w:rsidRPr="00730318">
        <w:rPr>
          <w:rFonts w:ascii="Times New Roman" w:eastAsia="Times New Roman" w:hAnsi="Times New Roman" w:cstheme="majorBidi"/>
          <w:b/>
          <w:szCs w:val="28"/>
          <w:lang w:eastAsia="en-KE"/>
        </w:rPr>
        <w:t>v</w:t>
      </w:r>
      <w:r w:rsidRPr="00F534AC">
        <w:rPr>
          <w:rFonts w:ascii="Times New Roman" w:eastAsia="Times New Roman" w:hAnsi="Times New Roman" w:cstheme="majorBidi"/>
          <w:b/>
          <w:szCs w:val="28"/>
          <w:lang w:eastAsia="en-KE"/>
        </w:rPr>
        <w:t xml:space="preserve">iable </w:t>
      </w:r>
      <w:r w:rsidR="00814D85" w:rsidRPr="00730318">
        <w:rPr>
          <w:rFonts w:ascii="Times New Roman" w:eastAsia="Times New Roman" w:hAnsi="Times New Roman" w:cstheme="majorBidi"/>
          <w:b/>
          <w:szCs w:val="28"/>
          <w:lang w:eastAsia="en-KE"/>
        </w:rPr>
        <w:t>f</w:t>
      </w:r>
      <w:r w:rsidRPr="00F534AC">
        <w:rPr>
          <w:rFonts w:ascii="Times New Roman" w:eastAsia="Times New Roman" w:hAnsi="Times New Roman" w:cstheme="majorBidi"/>
          <w:b/>
          <w:szCs w:val="28"/>
          <w:lang w:eastAsia="en-KE"/>
        </w:rPr>
        <w:t xml:space="preserve">inancing </w:t>
      </w:r>
      <w:r w:rsidR="00814D85" w:rsidRPr="00730318">
        <w:rPr>
          <w:rFonts w:ascii="Times New Roman" w:eastAsia="Times New Roman" w:hAnsi="Times New Roman" w:cstheme="majorBidi"/>
          <w:b/>
          <w:szCs w:val="28"/>
          <w:lang w:eastAsia="en-KE"/>
        </w:rPr>
        <w:t>s</w:t>
      </w:r>
      <w:r w:rsidRPr="00F534AC">
        <w:rPr>
          <w:rFonts w:ascii="Times New Roman" w:eastAsia="Times New Roman" w:hAnsi="Times New Roman" w:cstheme="majorBidi"/>
          <w:b/>
          <w:szCs w:val="28"/>
          <w:lang w:eastAsia="en-KE"/>
        </w:rPr>
        <w:t xml:space="preserve">tructure </w:t>
      </w:r>
      <w:r w:rsidR="00814D85" w:rsidRPr="00730318">
        <w:rPr>
          <w:rFonts w:ascii="Times New Roman" w:eastAsia="Times New Roman" w:hAnsi="Times New Roman" w:cstheme="majorBidi"/>
          <w:b/>
          <w:szCs w:val="28"/>
          <w:lang w:eastAsia="en-KE"/>
        </w:rPr>
        <w:t>g</w:t>
      </w:r>
      <w:r w:rsidRPr="00F534AC">
        <w:rPr>
          <w:rFonts w:ascii="Times New Roman" w:eastAsia="Times New Roman" w:hAnsi="Times New Roman" w:cstheme="majorBidi"/>
          <w:b/>
          <w:szCs w:val="28"/>
          <w:lang w:eastAsia="en-KE"/>
        </w:rPr>
        <w:t xml:space="preserve">iven </w:t>
      </w:r>
      <w:r w:rsidR="00814D85" w:rsidRPr="00730318">
        <w:rPr>
          <w:rFonts w:ascii="Times New Roman" w:eastAsia="Times New Roman" w:hAnsi="Times New Roman" w:cstheme="majorBidi"/>
          <w:b/>
          <w:szCs w:val="28"/>
          <w:lang w:eastAsia="en-KE"/>
        </w:rPr>
        <w:t>c</w:t>
      </w:r>
      <w:r w:rsidRPr="00F534AC">
        <w:rPr>
          <w:rFonts w:ascii="Times New Roman" w:eastAsia="Times New Roman" w:hAnsi="Times New Roman" w:cstheme="majorBidi"/>
          <w:b/>
          <w:szCs w:val="28"/>
          <w:lang w:eastAsia="en-KE"/>
        </w:rPr>
        <w:t xml:space="preserve">urrent </w:t>
      </w:r>
      <w:r w:rsidR="00814D85" w:rsidRPr="00730318">
        <w:rPr>
          <w:rFonts w:ascii="Times New Roman" w:eastAsia="Times New Roman" w:hAnsi="Times New Roman" w:cstheme="majorBidi"/>
          <w:b/>
          <w:szCs w:val="28"/>
          <w:lang w:eastAsia="en-KE"/>
        </w:rPr>
        <w:t>r</w:t>
      </w:r>
      <w:r w:rsidRPr="00F534AC">
        <w:rPr>
          <w:rFonts w:ascii="Times New Roman" w:eastAsia="Times New Roman" w:hAnsi="Times New Roman" w:cstheme="majorBidi"/>
          <w:b/>
          <w:szCs w:val="28"/>
          <w:lang w:eastAsia="en-KE"/>
        </w:rPr>
        <w:t xml:space="preserve">epayment </w:t>
      </w:r>
      <w:r w:rsidR="00814D85" w:rsidRPr="00730318">
        <w:rPr>
          <w:rFonts w:ascii="Times New Roman" w:eastAsia="Times New Roman" w:hAnsi="Times New Roman" w:cstheme="majorBidi"/>
          <w:b/>
          <w:szCs w:val="28"/>
          <w:lang w:eastAsia="en-KE"/>
        </w:rPr>
        <w:t>d</w:t>
      </w:r>
      <w:r w:rsidRPr="00F534AC">
        <w:rPr>
          <w:rFonts w:ascii="Times New Roman" w:eastAsia="Times New Roman" w:hAnsi="Times New Roman" w:cstheme="majorBidi"/>
          <w:b/>
          <w:szCs w:val="28"/>
          <w:lang w:eastAsia="en-KE"/>
        </w:rPr>
        <w:t>ynamics</w:t>
      </w:r>
    </w:p>
    <w:tbl>
      <w:tblPr>
        <w:tblW w:w="5000" w:type="pct"/>
        <w:tblLook w:val="04A0" w:firstRow="1" w:lastRow="0" w:firstColumn="1" w:lastColumn="0" w:noHBand="0" w:noVBand="1"/>
      </w:tblPr>
      <w:tblGrid>
        <w:gridCol w:w="5184"/>
        <w:gridCol w:w="2530"/>
        <w:gridCol w:w="1636"/>
      </w:tblGrid>
      <w:tr w:rsidR="002139C6" w:rsidRPr="004865E6" w14:paraId="35816772" w14:textId="77777777" w:rsidTr="002139C6">
        <w:trPr>
          <w:trHeight w:val="315"/>
        </w:trPr>
        <w:tc>
          <w:tcPr>
            <w:tcW w:w="27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FD555A" w14:textId="77777777" w:rsidR="002139C6" w:rsidRPr="004865E6" w:rsidRDefault="002139C6" w:rsidP="00E24CE1">
            <w:pPr>
              <w:spacing w:after="0" w:line="240" w:lineRule="auto"/>
              <w:rPr>
                <w:rFonts w:ascii="Times New Roman" w:eastAsia="Times New Roman" w:hAnsi="Times New Roman" w:cs="Times New Roman"/>
                <w:b/>
                <w:bCs/>
                <w:kern w:val="0"/>
                <w14:ligatures w14:val="none"/>
              </w:rPr>
            </w:pPr>
            <w:r w:rsidRPr="00A5042A">
              <w:rPr>
                <w:rFonts w:ascii="Times New Roman" w:eastAsia="Times New Roman" w:hAnsi="Times New Roman" w:cs="Times New Roman"/>
                <w:b/>
                <w:bCs/>
                <w:kern w:val="0"/>
                <w14:ligatures w14:val="none"/>
              </w:rPr>
              <w:t>Financing source</w:t>
            </w:r>
            <w:r w:rsidRPr="004865E6">
              <w:rPr>
                <w:rFonts w:ascii="Times New Roman" w:eastAsia="Times New Roman" w:hAnsi="Times New Roman" w:cs="Times New Roman"/>
                <w:b/>
                <w:bCs/>
                <w:kern w:val="0"/>
                <w14:ligatures w14:val="none"/>
              </w:rPr>
              <w:t xml:space="preserve"> </w:t>
            </w:r>
          </w:p>
        </w:tc>
        <w:tc>
          <w:tcPr>
            <w:tcW w:w="1353" w:type="pct"/>
            <w:tcBorders>
              <w:top w:val="single" w:sz="4" w:space="0" w:color="auto"/>
              <w:left w:val="nil"/>
              <w:bottom w:val="single" w:sz="4" w:space="0" w:color="auto"/>
              <w:right w:val="single" w:sz="4" w:space="0" w:color="auto"/>
            </w:tcBorders>
            <w:shd w:val="clear" w:color="auto" w:fill="auto"/>
            <w:noWrap/>
            <w:vAlign w:val="bottom"/>
            <w:hideMark/>
          </w:tcPr>
          <w:p w14:paraId="6DC0058E" w14:textId="77777777" w:rsidR="002139C6" w:rsidRPr="004865E6" w:rsidRDefault="002139C6" w:rsidP="00E24CE1">
            <w:pPr>
              <w:spacing w:after="0" w:line="240" w:lineRule="auto"/>
              <w:rPr>
                <w:rFonts w:ascii="Times New Roman" w:eastAsia="Times New Roman" w:hAnsi="Times New Roman" w:cs="Times New Roman"/>
                <w:b/>
                <w:bCs/>
                <w:kern w:val="0"/>
                <w14:ligatures w14:val="none"/>
              </w:rPr>
            </w:pPr>
            <w:r w:rsidRPr="00A5042A">
              <w:rPr>
                <w:rFonts w:ascii="Times New Roman" w:eastAsia="Times New Roman" w:hAnsi="Times New Roman" w:cs="Times New Roman"/>
                <w:b/>
                <w:bCs/>
                <w:kern w:val="0"/>
                <w14:ligatures w14:val="none"/>
              </w:rPr>
              <w:t>Amount</w:t>
            </w:r>
            <w:r w:rsidRPr="004865E6">
              <w:rPr>
                <w:rFonts w:ascii="Times New Roman" w:eastAsia="Times New Roman" w:hAnsi="Times New Roman" w:cs="Times New Roman"/>
                <w:b/>
                <w:bCs/>
                <w:kern w:val="0"/>
                <w14:ligatures w14:val="none"/>
              </w:rPr>
              <w:t xml:space="preserve"> </w:t>
            </w:r>
          </w:p>
        </w:tc>
        <w:tc>
          <w:tcPr>
            <w:tcW w:w="875" w:type="pct"/>
            <w:tcBorders>
              <w:top w:val="single" w:sz="4" w:space="0" w:color="auto"/>
              <w:left w:val="nil"/>
              <w:bottom w:val="single" w:sz="4" w:space="0" w:color="auto"/>
              <w:right w:val="single" w:sz="4" w:space="0" w:color="auto"/>
            </w:tcBorders>
            <w:shd w:val="clear" w:color="auto" w:fill="auto"/>
            <w:noWrap/>
            <w:vAlign w:val="bottom"/>
            <w:hideMark/>
          </w:tcPr>
          <w:p w14:paraId="7AA20AB3" w14:textId="77777777" w:rsidR="002139C6" w:rsidRPr="004865E6" w:rsidRDefault="002139C6" w:rsidP="002139C6">
            <w:pPr>
              <w:spacing w:after="0" w:line="240" w:lineRule="auto"/>
              <w:rPr>
                <w:rFonts w:ascii="Times New Roman" w:eastAsia="Times New Roman" w:hAnsi="Times New Roman" w:cs="Times New Roman"/>
                <w:b/>
                <w:bCs/>
                <w:kern w:val="0"/>
                <w14:ligatures w14:val="none"/>
              </w:rPr>
            </w:pPr>
            <w:r w:rsidRPr="00A5042A">
              <w:rPr>
                <w:rFonts w:ascii="Times New Roman" w:eastAsia="Times New Roman" w:hAnsi="Times New Roman" w:cs="Times New Roman"/>
                <w:b/>
                <w:bCs/>
                <w:kern w:val="0"/>
                <w14:ligatures w14:val="none"/>
              </w:rPr>
              <w:t>%</w:t>
            </w:r>
            <w:r w:rsidRPr="004865E6">
              <w:rPr>
                <w:rFonts w:ascii="Times New Roman" w:eastAsia="Times New Roman" w:hAnsi="Times New Roman" w:cs="Times New Roman"/>
                <w:b/>
                <w:bCs/>
                <w:kern w:val="0"/>
                <w14:ligatures w14:val="none"/>
              </w:rPr>
              <w:t xml:space="preserve"> </w:t>
            </w:r>
          </w:p>
        </w:tc>
      </w:tr>
      <w:tr w:rsidR="00F534AC" w:rsidRPr="00F534AC" w14:paraId="43E0E938" w14:textId="77777777" w:rsidTr="002139C6">
        <w:trPr>
          <w:trHeight w:val="315"/>
        </w:trPr>
        <w:tc>
          <w:tcPr>
            <w:tcW w:w="2772" w:type="pct"/>
            <w:tcBorders>
              <w:top w:val="nil"/>
              <w:left w:val="single" w:sz="4" w:space="0" w:color="auto"/>
              <w:bottom w:val="single" w:sz="4" w:space="0" w:color="auto"/>
              <w:right w:val="single" w:sz="4" w:space="0" w:color="auto"/>
            </w:tcBorders>
            <w:shd w:val="clear" w:color="auto" w:fill="auto"/>
            <w:noWrap/>
            <w:vAlign w:val="bottom"/>
            <w:hideMark/>
          </w:tcPr>
          <w:p w14:paraId="51465B1A" w14:textId="00E4AEEC"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 xml:space="preserve">Franchisee </w:t>
            </w:r>
            <w:r w:rsidR="00F61B98" w:rsidRPr="00730318">
              <w:rPr>
                <w:rFonts w:ascii="Times New Roman" w:eastAsia="Times New Roman" w:hAnsi="Times New Roman" w:cs="Times New Roman"/>
                <w:kern w:val="0"/>
                <w14:ligatures w14:val="none"/>
              </w:rPr>
              <w:t>l</w:t>
            </w:r>
            <w:r w:rsidRPr="00F534AC">
              <w:rPr>
                <w:rFonts w:ascii="Times New Roman" w:eastAsia="Times New Roman" w:hAnsi="Times New Roman" w:cs="Times New Roman"/>
                <w:kern w:val="0"/>
                <w14:ligatures w14:val="none"/>
              </w:rPr>
              <w:t xml:space="preserve">oan </w:t>
            </w:r>
            <w:r w:rsidR="00F61B98" w:rsidRPr="00730318">
              <w:rPr>
                <w:rFonts w:ascii="Times New Roman" w:eastAsia="Times New Roman" w:hAnsi="Times New Roman" w:cs="Times New Roman"/>
                <w:kern w:val="0"/>
                <w14:ligatures w14:val="none"/>
              </w:rPr>
              <w:t>d</w:t>
            </w:r>
            <w:r w:rsidRPr="00F534AC">
              <w:rPr>
                <w:rFonts w:ascii="Times New Roman" w:eastAsia="Times New Roman" w:hAnsi="Times New Roman" w:cs="Times New Roman"/>
                <w:kern w:val="0"/>
                <w14:ligatures w14:val="none"/>
              </w:rPr>
              <w:t>isbursement (Inflow)</w:t>
            </w:r>
          </w:p>
        </w:tc>
        <w:tc>
          <w:tcPr>
            <w:tcW w:w="1353" w:type="pct"/>
            <w:tcBorders>
              <w:top w:val="nil"/>
              <w:left w:val="nil"/>
              <w:bottom w:val="single" w:sz="4" w:space="0" w:color="auto"/>
              <w:right w:val="single" w:sz="4" w:space="0" w:color="auto"/>
            </w:tcBorders>
            <w:shd w:val="clear" w:color="auto" w:fill="auto"/>
            <w:noWrap/>
            <w:vAlign w:val="bottom"/>
            <w:hideMark/>
          </w:tcPr>
          <w:p w14:paraId="1321C60C"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1,010,363.64</w:t>
            </w:r>
          </w:p>
        </w:tc>
        <w:tc>
          <w:tcPr>
            <w:tcW w:w="875" w:type="pct"/>
            <w:tcBorders>
              <w:top w:val="nil"/>
              <w:left w:val="nil"/>
              <w:bottom w:val="single" w:sz="4" w:space="0" w:color="auto"/>
              <w:right w:val="single" w:sz="4" w:space="0" w:color="auto"/>
            </w:tcBorders>
            <w:shd w:val="clear" w:color="auto" w:fill="auto"/>
            <w:noWrap/>
            <w:vAlign w:val="bottom"/>
            <w:hideMark/>
          </w:tcPr>
          <w:p w14:paraId="11B7666C"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13.12%</w:t>
            </w:r>
          </w:p>
        </w:tc>
      </w:tr>
      <w:tr w:rsidR="00F534AC" w:rsidRPr="00F534AC" w14:paraId="76BDEC62" w14:textId="77777777" w:rsidTr="002139C6">
        <w:trPr>
          <w:trHeight w:val="315"/>
        </w:trPr>
        <w:tc>
          <w:tcPr>
            <w:tcW w:w="2772" w:type="pct"/>
            <w:tcBorders>
              <w:top w:val="nil"/>
              <w:left w:val="single" w:sz="4" w:space="0" w:color="auto"/>
              <w:bottom w:val="single" w:sz="4" w:space="0" w:color="auto"/>
              <w:right w:val="single" w:sz="4" w:space="0" w:color="auto"/>
            </w:tcBorders>
            <w:shd w:val="clear" w:color="auto" w:fill="auto"/>
            <w:noWrap/>
            <w:vAlign w:val="bottom"/>
            <w:hideMark/>
          </w:tcPr>
          <w:p w14:paraId="265FD4B9" w14:textId="7A443B12"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 xml:space="preserve">Grant </w:t>
            </w:r>
            <w:r w:rsidR="00F61B98" w:rsidRPr="00730318">
              <w:rPr>
                <w:rFonts w:ascii="Times New Roman" w:eastAsia="Times New Roman" w:hAnsi="Times New Roman" w:cs="Times New Roman"/>
                <w:kern w:val="0"/>
                <w14:ligatures w14:val="none"/>
              </w:rPr>
              <w:t>d</w:t>
            </w:r>
            <w:r w:rsidRPr="00F534AC">
              <w:rPr>
                <w:rFonts w:ascii="Times New Roman" w:eastAsia="Times New Roman" w:hAnsi="Times New Roman" w:cs="Times New Roman"/>
                <w:kern w:val="0"/>
                <w14:ligatures w14:val="none"/>
              </w:rPr>
              <w:t xml:space="preserve">isbursement (Inflow) </w:t>
            </w:r>
          </w:p>
        </w:tc>
        <w:tc>
          <w:tcPr>
            <w:tcW w:w="1353" w:type="pct"/>
            <w:tcBorders>
              <w:top w:val="nil"/>
              <w:left w:val="nil"/>
              <w:bottom w:val="single" w:sz="4" w:space="0" w:color="auto"/>
              <w:right w:val="single" w:sz="4" w:space="0" w:color="auto"/>
            </w:tcBorders>
            <w:shd w:val="clear" w:color="auto" w:fill="auto"/>
            <w:noWrap/>
            <w:vAlign w:val="bottom"/>
            <w:hideMark/>
          </w:tcPr>
          <w:p w14:paraId="45708CB5" w14:textId="5C317530" w:rsidR="00F534AC" w:rsidRPr="00F534AC" w:rsidRDefault="00802D4B" w:rsidP="00D804C2">
            <w:pPr>
              <w:spacing w:after="0" w:line="240" w:lineRule="auto"/>
              <w:rPr>
                <w:rFonts w:ascii="Times New Roman" w:eastAsia="Times New Roman" w:hAnsi="Times New Roman" w:cs="Times New Roman"/>
                <w:kern w:val="0"/>
                <w14:ligatures w14:val="none"/>
              </w:rPr>
            </w:pPr>
            <w:r w:rsidRPr="00730318">
              <w:rPr>
                <w:rFonts w:ascii="Times New Roman" w:eastAsia="Times New Roman" w:hAnsi="Times New Roman" w:cs="Times New Roman"/>
                <w:kern w:val="0"/>
                <w14:ligatures w14:val="none"/>
              </w:rPr>
              <w:t xml:space="preserve">KES </w:t>
            </w:r>
            <w:r w:rsidR="00F534AC" w:rsidRPr="00F534AC">
              <w:rPr>
                <w:rFonts w:ascii="Times New Roman" w:eastAsia="Times New Roman" w:hAnsi="Times New Roman" w:cs="Times New Roman"/>
                <w:kern w:val="0"/>
                <w14:ligatures w14:val="none"/>
              </w:rPr>
              <w:t>4</w:t>
            </w:r>
            <w:r w:rsidRPr="00730318">
              <w:rPr>
                <w:rFonts w:ascii="Times New Roman" w:eastAsia="Times New Roman" w:hAnsi="Times New Roman" w:cs="Times New Roman"/>
                <w:kern w:val="0"/>
                <w14:ligatures w14:val="none"/>
              </w:rPr>
              <w:t>,</w:t>
            </w:r>
            <w:r w:rsidR="00F534AC" w:rsidRPr="00F534AC">
              <w:rPr>
                <w:rFonts w:ascii="Times New Roman" w:eastAsia="Times New Roman" w:hAnsi="Times New Roman" w:cs="Times New Roman"/>
                <w:kern w:val="0"/>
                <w14:ligatures w14:val="none"/>
              </w:rPr>
              <w:t>936</w:t>
            </w:r>
            <w:r w:rsidRPr="00730318">
              <w:rPr>
                <w:rFonts w:ascii="Times New Roman" w:eastAsia="Times New Roman" w:hAnsi="Times New Roman" w:cs="Times New Roman"/>
                <w:kern w:val="0"/>
                <w14:ligatures w14:val="none"/>
              </w:rPr>
              <w:t>,</w:t>
            </w:r>
            <w:r w:rsidR="00F534AC" w:rsidRPr="00F534AC">
              <w:rPr>
                <w:rFonts w:ascii="Times New Roman" w:eastAsia="Times New Roman" w:hAnsi="Times New Roman" w:cs="Times New Roman"/>
                <w:kern w:val="0"/>
                <w14:ligatures w14:val="none"/>
              </w:rPr>
              <w:t>521.66</w:t>
            </w:r>
          </w:p>
        </w:tc>
        <w:tc>
          <w:tcPr>
            <w:tcW w:w="875" w:type="pct"/>
            <w:tcBorders>
              <w:top w:val="nil"/>
              <w:left w:val="nil"/>
              <w:bottom w:val="single" w:sz="4" w:space="0" w:color="auto"/>
              <w:right w:val="single" w:sz="4" w:space="0" w:color="auto"/>
            </w:tcBorders>
            <w:shd w:val="clear" w:color="auto" w:fill="auto"/>
            <w:noWrap/>
            <w:vAlign w:val="bottom"/>
            <w:hideMark/>
          </w:tcPr>
          <w:p w14:paraId="09D2CAE2"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64.09%</w:t>
            </w:r>
          </w:p>
        </w:tc>
      </w:tr>
      <w:tr w:rsidR="00F534AC" w:rsidRPr="00F534AC" w14:paraId="7B27A6C0" w14:textId="77777777" w:rsidTr="002139C6">
        <w:trPr>
          <w:trHeight w:val="315"/>
        </w:trPr>
        <w:tc>
          <w:tcPr>
            <w:tcW w:w="2772" w:type="pct"/>
            <w:tcBorders>
              <w:top w:val="nil"/>
              <w:left w:val="single" w:sz="4" w:space="0" w:color="auto"/>
              <w:bottom w:val="single" w:sz="4" w:space="0" w:color="auto"/>
              <w:right w:val="single" w:sz="4" w:space="0" w:color="auto"/>
            </w:tcBorders>
            <w:shd w:val="clear" w:color="auto" w:fill="auto"/>
            <w:noWrap/>
            <w:vAlign w:val="bottom"/>
            <w:hideMark/>
          </w:tcPr>
          <w:p w14:paraId="6F2252DA"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Franchisee contribution (Inflow)</w:t>
            </w:r>
          </w:p>
        </w:tc>
        <w:tc>
          <w:tcPr>
            <w:tcW w:w="1353" w:type="pct"/>
            <w:tcBorders>
              <w:top w:val="nil"/>
              <w:left w:val="nil"/>
              <w:bottom w:val="single" w:sz="4" w:space="0" w:color="auto"/>
              <w:right w:val="single" w:sz="4" w:space="0" w:color="auto"/>
            </w:tcBorders>
            <w:shd w:val="clear" w:color="auto" w:fill="auto"/>
            <w:noWrap/>
            <w:vAlign w:val="bottom"/>
            <w:hideMark/>
          </w:tcPr>
          <w:p w14:paraId="12D15ABA" w14:textId="7846290F" w:rsidR="00F534AC" w:rsidRPr="00F534AC" w:rsidRDefault="00FB4E22" w:rsidP="00D804C2">
            <w:pPr>
              <w:spacing w:after="0" w:line="240" w:lineRule="auto"/>
              <w:rPr>
                <w:rFonts w:ascii="Times New Roman" w:eastAsia="Times New Roman" w:hAnsi="Times New Roman" w:cs="Times New Roman"/>
                <w:kern w:val="0"/>
                <w14:ligatures w14:val="none"/>
              </w:rPr>
            </w:pPr>
            <w:r w:rsidRPr="00730318">
              <w:rPr>
                <w:rFonts w:ascii="Times New Roman" w:eastAsia="Times New Roman" w:hAnsi="Times New Roman" w:cs="Times New Roman"/>
                <w:kern w:val="0"/>
                <w14:ligatures w14:val="none"/>
              </w:rPr>
              <w:t xml:space="preserve">KES </w:t>
            </w:r>
            <w:r w:rsidR="00F534AC" w:rsidRPr="00F534AC">
              <w:rPr>
                <w:rFonts w:ascii="Times New Roman" w:eastAsia="Times New Roman" w:hAnsi="Times New Roman" w:cs="Times New Roman"/>
                <w:kern w:val="0"/>
                <w14:ligatures w14:val="none"/>
              </w:rPr>
              <w:t>1</w:t>
            </w:r>
            <w:r w:rsidRPr="00730318">
              <w:rPr>
                <w:rFonts w:ascii="Times New Roman" w:eastAsia="Times New Roman" w:hAnsi="Times New Roman" w:cs="Times New Roman"/>
                <w:kern w:val="0"/>
                <w14:ligatures w14:val="none"/>
              </w:rPr>
              <w:t>,</w:t>
            </w:r>
            <w:r w:rsidR="00F534AC" w:rsidRPr="00F534AC">
              <w:rPr>
                <w:rFonts w:ascii="Times New Roman" w:eastAsia="Times New Roman" w:hAnsi="Times New Roman" w:cs="Times New Roman"/>
                <w:kern w:val="0"/>
                <w14:ligatures w14:val="none"/>
              </w:rPr>
              <w:t>755</w:t>
            </w:r>
            <w:r w:rsidR="00802D4B" w:rsidRPr="00730318">
              <w:rPr>
                <w:rFonts w:ascii="Times New Roman" w:eastAsia="Times New Roman" w:hAnsi="Times New Roman" w:cs="Times New Roman"/>
                <w:kern w:val="0"/>
                <w14:ligatures w14:val="none"/>
              </w:rPr>
              <w:t>,</w:t>
            </w:r>
            <w:r w:rsidR="00F534AC" w:rsidRPr="00F534AC">
              <w:rPr>
                <w:rFonts w:ascii="Times New Roman" w:eastAsia="Times New Roman" w:hAnsi="Times New Roman" w:cs="Times New Roman"/>
                <w:kern w:val="0"/>
                <w14:ligatures w14:val="none"/>
              </w:rPr>
              <w:t>332.7</w:t>
            </w:r>
            <w:r w:rsidRPr="00730318">
              <w:rPr>
                <w:rFonts w:ascii="Times New Roman" w:eastAsia="Times New Roman" w:hAnsi="Times New Roman" w:cs="Times New Roman"/>
                <w:kern w:val="0"/>
                <w14:ligatures w14:val="none"/>
              </w:rPr>
              <w:t>0</w:t>
            </w:r>
          </w:p>
        </w:tc>
        <w:tc>
          <w:tcPr>
            <w:tcW w:w="875" w:type="pct"/>
            <w:tcBorders>
              <w:top w:val="nil"/>
              <w:left w:val="nil"/>
              <w:bottom w:val="single" w:sz="4" w:space="0" w:color="auto"/>
              <w:right w:val="single" w:sz="4" w:space="0" w:color="auto"/>
            </w:tcBorders>
            <w:shd w:val="clear" w:color="auto" w:fill="auto"/>
            <w:noWrap/>
            <w:vAlign w:val="bottom"/>
            <w:hideMark/>
          </w:tcPr>
          <w:p w14:paraId="049249D8"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22.79%</w:t>
            </w:r>
          </w:p>
        </w:tc>
      </w:tr>
      <w:tr w:rsidR="00F534AC" w:rsidRPr="00F534AC" w14:paraId="0579D505" w14:textId="77777777" w:rsidTr="002139C6">
        <w:trPr>
          <w:trHeight w:val="315"/>
        </w:trPr>
        <w:tc>
          <w:tcPr>
            <w:tcW w:w="2772" w:type="pct"/>
            <w:tcBorders>
              <w:top w:val="nil"/>
              <w:left w:val="single" w:sz="4" w:space="0" w:color="auto"/>
              <w:bottom w:val="single" w:sz="4" w:space="0" w:color="auto"/>
              <w:right w:val="single" w:sz="4" w:space="0" w:color="auto"/>
            </w:tcBorders>
            <w:shd w:val="clear" w:color="auto" w:fill="auto"/>
            <w:noWrap/>
            <w:vAlign w:val="bottom"/>
            <w:hideMark/>
          </w:tcPr>
          <w:p w14:paraId="3B35184C"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Net Cash Flow (Outflow)</w:t>
            </w:r>
          </w:p>
        </w:tc>
        <w:tc>
          <w:tcPr>
            <w:tcW w:w="1353" w:type="pct"/>
            <w:tcBorders>
              <w:top w:val="nil"/>
              <w:left w:val="nil"/>
              <w:bottom w:val="single" w:sz="4" w:space="0" w:color="auto"/>
              <w:right w:val="single" w:sz="4" w:space="0" w:color="auto"/>
            </w:tcBorders>
            <w:shd w:val="clear" w:color="auto" w:fill="auto"/>
            <w:noWrap/>
            <w:vAlign w:val="bottom"/>
            <w:hideMark/>
          </w:tcPr>
          <w:p w14:paraId="7EF201E2"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7,702,218.00</w:t>
            </w:r>
          </w:p>
        </w:tc>
        <w:tc>
          <w:tcPr>
            <w:tcW w:w="875" w:type="pct"/>
            <w:tcBorders>
              <w:top w:val="nil"/>
              <w:left w:val="nil"/>
              <w:bottom w:val="single" w:sz="4" w:space="0" w:color="auto"/>
              <w:right w:val="single" w:sz="4" w:space="0" w:color="auto"/>
            </w:tcBorders>
            <w:shd w:val="clear" w:color="auto" w:fill="auto"/>
            <w:noWrap/>
            <w:vAlign w:val="bottom"/>
            <w:hideMark/>
          </w:tcPr>
          <w:p w14:paraId="253F38FC"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 </w:t>
            </w:r>
          </w:p>
        </w:tc>
      </w:tr>
    </w:tbl>
    <w:p w14:paraId="2DEDE082" w14:textId="09A96097" w:rsidR="00F534AC" w:rsidRPr="00F534AC" w:rsidRDefault="00F534AC" w:rsidP="00F534AC">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F534AC">
        <w:rPr>
          <w:rFonts w:ascii="Times New Roman" w:eastAsia="Times New Roman" w:hAnsi="Times New Roman" w:cs="Times New Roman"/>
          <w:b/>
          <w:bCs/>
          <w:kern w:val="0"/>
          <w:lang w:eastAsia="en-KE"/>
          <w14:ligatures w14:val="none"/>
        </w:rPr>
        <w:t xml:space="preserve">Scenario C – Interest-exempt financing in year one: </w:t>
      </w:r>
      <w:r w:rsidRPr="00F534AC">
        <w:rPr>
          <w:rFonts w:ascii="Times New Roman" w:eastAsia="Times New Roman" w:hAnsi="Times New Roman" w:cs="Times New Roman"/>
          <w:kern w:val="0"/>
          <w:lang w:eastAsia="en-KE"/>
          <w14:ligatures w14:val="none"/>
        </w:rPr>
        <w:t xml:space="preserve">this scenario entails waiving interest </w:t>
      </w:r>
      <w:r w:rsidR="00FB4E22" w:rsidRPr="00730318">
        <w:rPr>
          <w:rFonts w:ascii="Times New Roman" w:eastAsia="Times New Roman" w:hAnsi="Times New Roman" w:cs="Times New Roman"/>
          <w:kern w:val="0"/>
          <w:lang w:eastAsia="en-KE"/>
          <w14:ligatures w14:val="none"/>
        </w:rPr>
        <w:t>payments and</w:t>
      </w:r>
      <w:r w:rsidRPr="00F534AC">
        <w:rPr>
          <w:rFonts w:ascii="Times New Roman" w:eastAsia="Times New Roman" w:hAnsi="Times New Roman" w:cs="Times New Roman"/>
          <w:kern w:val="0"/>
          <w:lang w:eastAsia="en-KE"/>
          <w14:ligatures w14:val="none"/>
        </w:rPr>
        <w:t xml:space="preserve"> examining the model’s health. The DCF analysis under this scenario yielded an NPV of KES 1,565,373.36 and an ROI of 20.32% - a substantial improvement over the current arrangement, highlighting the powerful impact of early liquidity relief on long-term franchise profitability.</w:t>
      </w:r>
    </w:p>
    <w:p w14:paraId="19CA9DD7" w14:textId="1F7A43A0" w:rsidR="00F534AC" w:rsidRPr="00F534AC" w:rsidRDefault="00F534AC" w:rsidP="00F534AC">
      <w:pPr>
        <w:keepNext/>
        <w:keepLines/>
        <w:spacing w:before="120" w:after="120" w:line="360" w:lineRule="auto"/>
        <w:jc w:val="both"/>
        <w:outlineLvl w:val="3"/>
        <w:rPr>
          <w:rFonts w:ascii="Times New Roman" w:eastAsia="Times New Roman" w:hAnsi="Times New Roman" w:cstheme="majorBidi"/>
          <w:b/>
          <w:szCs w:val="28"/>
          <w:lang w:eastAsia="en-KE"/>
        </w:rPr>
      </w:pPr>
      <w:r w:rsidRPr="00F534AC">
        <w:rPr>
          <w:rFonts w:ascii="Times New Roman" w:eastAsia="Times New Roman" w:hAnsi="Times New Roman" w:cstheme="majorBidi"/>
          <w:b/>
          <w:szCs w:val="28"/>
          <w:lang w:eastAsia="en-KE"/>
        </w:rPr>
        <w:t xml:space="preserve">Table </w:t>
      </w:r>
      <w:r w:rsidR="00814D85" w:rsidRPr="00730318">
        <w:rPr>
          <w:rFonts w:ascii="Times New Roman" w:eastAsia="Times New Roman" w:hAnsi="Times New Roman" w:cstheme="majorBidi"/>
          <w:b/>
          <w:szCs w:val="28"/>
          <w:highlight w:val="yellow"/>
          <w:lang w:eastAsia="en-KE"/>
        </w:rPr>
        <w:t>xx</w:t>
      </w:r>
      <w:r w:rsidRPr="00F534AC">
        <w:rPr>
          <w:rFonts w:ascii="Times New Roman" w:eastAsia="Times New Roman" w:hAnsi="Times New Roman" w:cstheme="majorBidi"/>
          <w:b/>
          <w:szCs w:val="28"/>
          <w:lang w:eastAsia="en-KE"/>
        </w:rPr>
        <w:t xml:space="preserve">: DCF </w:t>
      </w:r>
      <w:r w:rsidR="00814D85" w:rsidRPr="00730318">
        <w:rPr>
          <w:rFonts w:ascii="Times New Roman" w:eastAsia="Times New Roman" w:hAnsi="Times New Roman" w:cstheme="majorBidi"/>
          <w:b/>
          <w:szCs w:val="28"/>
          <w:lang w:eastAsia="en-KE"/>
        </w:rPr>
        <w:t>a</w:t>
      </w:r>
      <w:r w:rsidRPr="00F534AC">
        <w:rPr>
          <w:rFonts w:ascii="Times New Roman" w:eastAsia="Times New Roman" w:hAnsi="Times New Roman" w:cstheme="majorBidi"/>
          <w:b/>
          <w:szCs w:val="28"/>
          <w:lang w:eastAsia="en-KE"/>
        </w:rPr>
        <w:t xml:space="preserve">nalysis </w:t>
      </w:r>
      <w:r w:rsidR="00814D85" w:rsidRPr="00730318">
        <w:rPr>
          <w:rFonts w:ascii="Times New Roman" w:eastAsia="Times New Roman" w:hAnsi="Times New Roman" w:cstheme="majorBidi"/>
          <w:b/>
          <w:szCs w:val="28"/>
          <w:lang w:eastAsia="en-KE"/>
        </w:rPr>
        <w:t>u</w:t>
      </w:r>
      <w:r w:rsidRPr="00F534AC">
        <w:rPr>
          <w:rFonts w:ascii="Times New Roman" w:eastAsia="Times New Roman" w:hAnsi="Times New Roman" w:cstheme="majorBidi"/>
          <w:b/>
          <w:szCs w:val="28"/>
          <w:lang w:eastAsia="en-KE"/>
        </w:rPr>
        <w:t xml:space="preserve">nder </w:t>
      </w:r>
      <w:r w:rsidR="00814D85" w:rsidRPr="00730318">
        <w:rPr>
          <w:rFonts w:ascii="Times New Roman" w:eastAsia="Times New Roman" w:hAnsi="Times New Roman" w:cstheme="majorBidi"/>
          <w:b/>
          <w:szCs w:val="28"/>
          <w:lang w:eastAsia="en-KE"/>
        </w:rPr>
        <w:t>i</w:t>
      </w:r>
      <w:r w:rsidRPr="00F534AC">
        <w:rPr>
          <w:rFonts w:ascii="Times New Roman" w:eastAsia="Times New Roman" w:hAnsi="Times New Roman" w:cstheme="majorBidi"/>
          <w:b/>
          <w:szCs w:val="28"/>
          <w:lang w:eastAsia="en-KE"/>
        </w:rPr>
        <w:t>nterest</w:t>
      </w:r>
      <w:r w:rsidR="00814D85" w:rsidRPr="00730318">
        <w:rPr>
          <w:rFonts w:ascii="Times New Roman" w:eastAsia="Times New Roman" w:hAnsi="Times New Roman" w:cstheme="majorBidi"/>
          <w:b/>
          <w:szCs w:val="28"/>
          <w:lang w:eastAsia="en-KE"/>
        </w:rPr>
        <w:t>-e</w:t>
      </w:r>
      <w:r w:rsidRPr="00F534AC">
        <w:rPr>
          <w:rFonts w:ascii="Times New Roman" w:eastAsia="Times New Roman" w:hAnsi="Times New Roman" w:cstheme="majorBidi"/>
          <w:b/>
          <w:szCs w:val="28"/>
          <w:lang w:eastAsia="en-KE"/>
        </w:rPr>
        <w:t xml:space="preserve">xempt </w:t>
      </w:r>
      <w:r w:rsidR="00814D85" w:rsidRPr="00730318">
        <w:rPr>
          <w:rFonts w:ascii="Times New Roman" w:eastAsia="Times New Roman" w:hAnsi="Times New Roman" w:cstheme="majorBidi"/>
          <w:b/>
          <w:szCs w:val="28"/>
          <w:lang w:eastAsia="en-KE"/>
        </w:rPr>
        <w:t>s</w:t>
      </w:r>
      <w:r w:rsidRPr="00F534AC">
        <w:rPr>
          <w:rFonts w:ascii="Times New Roman" w:eastAsia="Times New Roman" w:hAnsi="Times New Roman" w:cstheme="majorBidi"/>
          <w:b/>
          <w:szCs w:val="28"/>
          <w:lang w:eastAsia="en-KE"/>
        </w:rPr>
        <w:t>cenario</w:t>
      </w:r>
    </w:p>
    <w:tbl>
      <w:tblPr>
        <w:tblW w:w="5000" w:type="pct"/>
        <w:tblLook w:val="04A0" w:firstRow="1" w:lastRow="0" w:firstColumn="1" w:lastColumn="0" w:noHBand="0" w:noVBand="1"/>
      </w:tblPr>
      <w:tblGrid>
        <w:gridCol w:w="6603"/>
        <w:gridCol w:w="2747"/>
      </w:tblGrid>
      <w:tr w:rsidR="00F534AC" w:rsidRPr="00F534AC" w14:paraId="3F31EE13" w14:textId="77777777" w:rsidTr="00E24CE1">
        <w:trPr>
          <w:trHeight w:val="375"/>
        </w:trPr>
        <w:tc>
          <w:tcPr>
            <w:tcW w:w="353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1606F1"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Franchisee Loan Disbursement</w:t>
            </w:r>
          </w:p>
        </w:tc>
        <w:tc>
          <w:tcPr>
            <w:tcW w:w="1469" w:type="pct"/>
            <w:tcBorders>
              <w:top w:val="single" w:sz="4" w:space="0" w:color="auto"/>
              <w:left w:val="nil"/>
              <w:bottom w:val="single" w:sz="4" w:space="0" w:color="auto"/>
              <w:right w:val="single" w:sz="4" w:space="0" w:color="auto"/>
            </w:tcBorders>
            <w:shd w:val="clear" w:color="000000" w:fill="FFFFFF"/>
            <w:noWrap/>
            <w:vAlign w:val="bottom"/>
            <w:hideMark/>
          </w:tcPr>
          <w:p w14:paraId="21150A1E"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3,273,442.65</w:t>
            </w:r>
          </w:p>
        </w:tc>
      </w:tr>
      <w:tr w:rsidR="00F534AC" w:rsidRPr="00F534AC" w14:paraId="7670D705" w14:textId="77777777" w:rsidTr="00E24CE1">
        <w:trPr>
          <w:trHeight w:val="375"/>
        </w:trPr>
        <w:tc>
          <w:tcPr>
            <w:tcW w:w="3531" w:type="pct"/>
            <w:tcBorders>
              <w:top w:val="nil"/>
              <w:left w:val="single" w:sz="4" w:space="0" w:color="auto"/>
              <w:bottom w:val="single" w:sz="4" w:space="0" w:color="auto"/>
              <w:right w:val="single" w:sz="4" w:space="0" w:color="auto"/>
            </w:tcBorders>
            <w:shd w:val="clear" w:color="000000" w:fill="FFFFFF"/>
            <w:noWrap/>
            <w:vAlign w:val="bottom"/>
            <w:hideMark/>
          </w:tcPr>
          <w:p w14:paraId="79872C2F"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 xml:space="preserve">Grant Disbursement </w:t>
            </w:r>
          </w:p>
        </w:tc>
        <w:tc>
          <w:tcPr>
            <w:tcW w:w="1469" w:type="pct"/>
            <w:tcBorders>
              <w:top w:val="nil"/>
              <w:left w:val="nil"/>
              <w:bottom w:val="single" w:sz="4" w:space="0" w:color="auto"/>
              <w:right w:val="single" w:sz="4" w:space="0" w:color="auto"/>
            </w:tcBorders>
            <w:shd w:val="clear" w:color="000000" w:fill="FFFFFF"/>
            <w:noWrap/>
            <w:vAlign w:val="bottom"/>
            <w:hideMark/>
          </w:tcPr>
          <w:p w14:paraId="51B70CBF"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3,273,442.65</w:t>
            </w:r>
          </w:p>
        </w:tc>
      </w:tr>
      <w:tr w:rsidR="00F534AC" w:rsidRPr="00F534AC" w14:paraId="12F1FA58" w14:textId="77777777" w:rsidTr="00E24CE1">
        <w:trPr>
          <w:trHeight w:val="375"/>
        </w:trPr>
        <w:tc>
          <w:tcPr>
            <w:tcW w:w="3531" w:type="pct"/>
            <w:tcBorders>
              <w:top w:val="nil"/>
              <w:left w:val="single" w:sz="4" w:space="0" w:color="auto"/>
              <w:bottom w:val="single" w:sz="4" w:space="0" w:color="auto"/>
              <w:right w:val="single" w:sz="4" w:space="0" w:color="auto"/>
            </w:tcBorders>
            <w:shd w:val="clear" w:color="000000" w:fill="FFFFFF"/>
            <w:noWrap/>
            <w:vAlign w:val="bottom"/>
            <w:hideMark/>
          </w:tcPr>
          <w:p w14:paraId="61F5E0A3"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Franchisee Contribution</w:t>
            </w:r>
          </w:p>
        </w:tc>
        <w:tc>
          <w:tcPr>
            <w:tcW w:w="1469" w:type="pct"/>
            <w:tcBorders>
              <w:top w:val="nil"/>
              <w:left w:val="nil"/>
              <w:bottom w:val="single" w:sz="4" w:space="0" w:color="auto"/>
              <w:right w:val="single" w:sz="4" w:space="0" w:color="auto"/>
            </w:tcBorders>
            <w:shd w:val="clear" w:color="000000" w:fill="FFFFFF"/>
            <w:noWrap/>
            <w:vAlign w:val="bottom"/>
            <w:hideMark/>
          </w:tcPr>
          <w:p w14:paraId="30B7B6F1"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1,155,332.70</w:t>
            </w:r>
          </w:p>
        </w:tc>
      </w:tr>
      <w:tr w:rsidR="00F534AC" w:rsidRPr="00F534AC" w14:paraId="006CAD5C" w14:textId="77777777" w:rsidTr="00E24CE1">
        <w:trPr>
          <w:trHeight w:val="375"/>
        </w:trPr>
        <w:tc>
          <w:tcPr>
            <w:tcW w:w="3531" w:type="pct"/>
            <w:tcBorders>
              <w:top w:val="nil"/>
              <w:left w:val="single" w:sz="4" w:space="0" w:color="auto"/>
              <w:bottom w:val="single" w:sz="4" w:space="0" w:color="auto"/>
              <w:right w:val="single" w:sz="4" w:space="0" w:color="auto"/>
            </w:tcBorders>
            <w:shd w:val="clear" w:color="000000" w:fill="FFFFFF"/>
            <w:noWrap/>
            <w:vAlign w:val="bottom"/>
            <w:hideMark/>
          </w:tcPr>
          <w:p w14:paraId="681DBDAF"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Free Cash Flow</w:t>
            </w:r>
          </w:p>
        </w:tc>
        <w:tc>
          <w:tcPr>
            <w:tcW w:w="1469" w:type="pct"/>
            <w:tcBorders>
              <w:top w:val="nil"/>
              <w:left w:val="nil"/>
              <w:bottom w:val="single" w:sz="4" w:space="0" w:color="auto"/>
              <w:right w:val="single" w:sz="4" w:space="0" w:color="auto"/>
            </w:tcBorders>
            <w:shd w:val="clear" w:color="000000" w:fill="FFFFFF"/>
            <w:noWrap/>
            <w:vAlign w:val="bottom"/>
            <w:hideMark/>
          </w:tcPr>
          <w:p w14:paraId="5802D9DC"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7,702,218.00</w:t>
            </w:r>
          </w:p>
        </w:tc>
      </w:tr>
      <w:tr w:rsidR="00F534AC" w:rsidRPr="00F534AC" w14:paraId="738972B7" w14:textId="77777777" w:rsidTr="00E24CE1">
        <w:trPr>
          <w:trHeight w:val="375"/>
        </w:trPr>
        <w:tc>
          <w:tcPr>
            <w:tcW w:w="3531" w:type="pct"/>
            <w:tcBorders>
              <w:top w:val="nil"/>
              <w:left w:val="single" w:sz="4" w:space="0" w:color="auto"/>
              <w:bottom w:val="single" w:sz="4" w:space="0" w:color="auto"/>
              <w:right w:val="single" w:sz="4" w:space="0" w:color="auto"/>
            </w:tcBorders>
            <w:shd w:val="clear" w:color="000000" w:fill="FFFFFF"/>
            <w:noWrap/>
            <w:vAlign w:val="bottom"/>
            <w:hideMark/>
          </w:tcPr>
          <w:p w14:paraId="64434D21"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Discount Rate (Monthly)</w:t>
            </w:r>
          </w:p>
        </w:tc>
        <w:tc>
          <w:tcPr>
            <w:tcW w:w="1469" w:type="pct"/>
            <w:tcBorders>
              <w:top w:val="nil"/>
              <w:left w:val="nil"/>
              <w:bottom w:val="single" w:sz="4" w:space="0" w:color="auto"/>
              <w:right w:val="single" w:sz="4" w:space="0" w:color="auto"/>
            </w:tcBorders>
            <w:shd w:val="clear" w:color="000000" w:fill="FFFFFF"/>
            <w:noWrap/>
            <w:vAlign w:val="bottom"/>
            <w:hideMark/>
          </w:tcPr>
          <w:p w14:paraId="04F2D95D"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0.67%</w:t>
            </w:r>
          </w:p>
        </w:tc>
      </w:tr>
      <w:tr w:rsidR="00F534AC" w:rsidRPr="00F534AC" w14:paraId="4CFABDFA" w14:textId="77777777" w:rsidTr="00E24CE1">
        <w:trPr>
          <w:trHeight w:val="375"/>
        </w:trPr>
        <w:tc>
          <w:tcPr>
            <w:tcW w:w="3531" w:type="pct"/>
            <w:tcBorders>
              <w:top w:val="nil"/>
              <w:left w:val="single" w:sz="4" w:space="0" w:color="auto"/>
              <w:bottom w:val="single" w:sz="4" w:space="0" w:color="auto"/>
              <w:right w:val="single" w:sz="4" w:space="0" w:color="auto"/>
            </w:tcBorders>
            <w:shd w:val="clear" w:color="000000" w:fill="FFFFFF"/>
            <w:noWrap/>
            <w:vAlign w:val="bottom"/>
            <w:hideMark/>
          </w:tcPr>
          <w:p w14:paraId="7B02BD94"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Total Cash Flows</w:t>
            </w:r>
          </w:p>
        </w:tc>
        <w:tc>
          <w:tcPr>
            <w:tcW w:w="1469" w:type="pct"/>
            <w:tcBorders>
              <w:top w:val="nil"/>
              <w:left w:val="nil"/>
              <w:bottom w:val="single" w:sz="4" w:space="0" w:color="auto"/>
              <w:right w:val="single" w:sz="4" w:space="0" w:color="auto"/>
            </w:tcBorders>
            <w:shd w:val="clear" w:color="000000" w:fill="FFFFFF"/>
            <w:noWrap/>
            <w:vAlign w:val="bottom"/>
            <w:hideMark/>
          </w:tcPr>
          <w:p w14:paraId="332FD492"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9,267,591.36</w:t>
            </w:r>
          </w:p>
        </w:tc>
      </w:tr>
      <w:tr w:rsidR="00F534AC" w:rsidRPr="00F534AC" w14:paraId="7411FB8F" w14:textId="77777777" w:rsidTr="00E24CE1">
        <w:trPr>
          <w:trHeight w:val="375"/>
        </w:trPr>
        <w:tc>
          <w:tcPr>
            <w:tcW w:w="3531" w:type="pct"/>
            <w:tcBorders>
              <w:top w:val="nil"/>
              <w:left w:val="single" w:sz="4" w:space="0" w:color="auto"/>
              <w:bottom w:val="single" w:sz="4" w:space="0" w:color="auto"/>
              <w:right w:val="single" w:sz="4" w:space="0" w:color="auto"/>
            </w:tcBorders>
            <w:shd w:val="clear" w:color="000000" w:fill="FFFFFF"/>
            <w:noWrap/>
            <w:vAlign w:val="bottom"/>
            <w:hideMark/>
          </w:tcPr>
          <w:p w14:paraId="4A5710F6"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Net Present Value</w:t>
            </w:r>
          </w:p>
        </w:tc>
        <w:tc>
          <w:tcPr>
            <w:tcW w:w="1469" w:type="pct"/>
            <w:tcBorders>
              <w:top w:val="nil"/>
              <w:left w:val="nil"/>
              <w:bottom w:val="single" w:sz="4" w:space="0" w:color="auto"/>
              <w:right w:val="single" w:sz="4" w:space="0" w:color="auto"/>
            </w:tcBorders>
            <w:shd w:val="clear" w:color="000000" w:fill="FFFFFF"/>
            <w:noWrap/>
            <w:vAlign w:val="bottom"/>
            <w:hideMark/>
          </w:tcPr>
          <w:p w14:paraId="093291DA"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KES 1,565,373.36</w:t>
            </w:r>
          </w:p>
        </w:tc>
      </w:tr>
      <w:tr w:rsidR="00F534AC" w:rsidRPr="00F534AC" w14:paraId="1D555A50" w14:textId="77777777" w:rsidTr="00E24CE1">
        <w:trPr>
          <w:trHeight w:val="375"/>
        </w:trPr>
        <w:tc>
          <w:tcPr>
            <w:tcW w:w="3531" w:type="pct"/>
            <w:tcBorders>
              <w:top w:val="nil"/>
              <w:left w:val="single" w:sz="4" w:space="0" w:color="auto"/>
              <w:bottom w:val="single" w:sz="4" w:space="0" w:color="auto"/>
              <w:right w:val="single" w:sz="4" w:space="0" w:color="auto"/>
            </w:tcBorders>
            <w:shd w:val="clear" w:color="000000" w:fill="FFFFFF"/>
            <w:noWrap/>
            <w:vAlign w:val="bottom"/>
            <w:hideMark/>
          </w:tcPr>
          <w:p w14:paraId="70EC92F5" w14:textId="77777777" w:rsidR="00F534AC" w:rsidRPr="00F534AC" w:rsidRDefault="00F534AC" w:rsidP="00F534AC">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lastRenderedPageBreak/>
              <w:t>ROI (Net of Interest Deductions)</w:t>
            </w:r>
          </w:p>
        </w:tc>
        <w:tc>
          <w:tcPr>
            <w:tcW w:w="1469" w:type="pct"/>
            <w:tcBorders>
              <w:top w:val="nil"/>
              <w:left w:val="nil"/>
              <w:bottom w:val="single" w:sz="4" w:space="0" w:color="auto"/>
              <w:right w:val="single" w:sz="4" w:space="0" w:color="auto"/>
            </w:tcBorders>
            <w:shd w:val="clear" w:color="000000" w:fill="FFFFFF"/>
            <w:noWrap/>
            <w:vAlign w:val="bottom"/>
            <w:hideMark/>
          </w:tcPr>
          <w:p w14:paraId="3ECEC481" w14:textId="77777777" w:rsidR="00F534AC" w:rsidRPr="00F534AC" w:rsidRDefault="00F534AC" w:rsidP="00D804C2">
            <w:pPr>
              <w:spacing w:after="0" w:line="240" w:lineRule="auto"/>
              <w:rPr>
                <w:rFonts w:ascii="Times New Roman" w:eastAsia="Times New Roman" w:hAnsi="Times New Roman" w:cs="Times New Roman"/>
                <w:kern w:val="0"/>
                <w14:ligatures w14:val="none"/>
              </w:rPr>
            </w:pPr>
            <w:r w:rsidRPr="00F534AC">
              <w:rPr>
                <w:rFonts w:ascii="Times New Roman" w:eastAsia="Times New Roman" w:hAnsi="Times New Roman" w:cs="Times New Roman"/>
                <w:kern w:val="0"/>
                <w14:ligatures w14:val="none"/>
              </w:rPr>
              <w:t>20.32%</w:t>
            </w:r>
          </w:p>
        </w:tc>
      </w:tr>
    </w:tbl>
    <w:p w14:paraId="6E76738B" w14:textId="77777777" w:rsidR="00F534AC" w:rsidRPr="00F534AC" w:rsidRDefault="00F534AC" w:rsidP="00F534AC"/>
    <w:p w14:paraId="26A30039" w14:textId="533177F1" w:rsidR="00410919" w:rsidRPr="00730318" w:rsidRDefault="00693C4B" w:rsidP="003A6303">
      <w:pPr>
        <w:keepNext/>
        <w:keepLines/>
        <w:numPr>
          <w:ilvl w:val="2"/>
          <w:numId w:val="9"/>
        </w:numPr>
        <w:spacing w:before="160" w:after="80" w:line="360" w:lineRule="auto"/>
        <w:outlineLvl w:val="2"/>
        <w:rPr>
          <w:rFonts w:ascii="Times New Roman" w:eastAsiaTheme="majorEastAsia" w:hAnsi="Times New Roman" w:cs="Times New Roman"/>
          <w:b/>
          <w:bCs/>
          <w:i/>
          <w:iCs/>
          <w:color w:val="7F7F7F"/>
        </w:rPr>
      </w:pPr>
      <w:r w:rsidRPr="00730318">
        <w:rPr>
          <w:rFonts w:ascii="Times New Roman" w:eastAsiaTheme="majorEastAsia" w:hAnsi="Times New Roman" w:cs="Times New Roman"/>
          <w:b/>
          <w:bCs/>
          <w:i/>
          <w:iCs/>
          <w:color w:val="7F7F7F"/>
        </w:rPr>
        <w:t>K</w:t>
      </w:r>
      <w:r w:rsidR="00D029F1" w:rsidRPr="00730318">
        <w:rPr>
          <w:rFonts w:ascii="Times New Roman" w:eastAsiaTheme="majorEastAsia" w:hAnsi="Times New Roman" w:cs="Times New Roman"/>
          <w:b/>
          <w:bCs/>
          <w:i/>
          <w:iCs/>
          <w:color w:val="7F7F7F"/>
        </w:rPr>
        <w:t xml:space="preserve">ima </w:t>
      </w:r>
      <w:r w:rsidRPr="00730318">
        <w:rPr>
          <w:rFonts w:ascii="Times New Roman" w:eastAsiaTheme="majorEastAsia" w:hAnsi="Times New Roman" w:cs="Times New Roman"/>
          <w:b/>
          <w:bCs/>
          <w:i/>
          <w:iCs/>
          <w:color w:val="7F7F7F"/>
        </w:rPr>
        <w:t>Water Project</w:t>
      </w:r>
    </w:p>
    <w:p w14:paraId="2D7DDCAB" w14:textId="624773A6" w:rsidR="00D029F1" w:rsidRPr="00D029F1" w:rsidRDefault="00D029F1"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D029F1">
        <w:rPr>
          <w:rFonts w:ascii="Times New Roman" w:eastAsiaTheme="majorEastAsia" w:hAnsi="Times New Roman" w:cs="Times New Roman"/>
          <w:b/>
          <w:bCs/>
          <w:i/>
          <w:iCs/>
        </w:rPr>
        <w:t xml:space="preserve">Capital investment structure and initial viability </w:t>
      </w:r>
    </w:p>
    <w:p w14:paraId="508756E6" w14:textId="77777777" w:rsidR="00D029F1" w:rsidRPr="00D029F1" w:rsidRDefault="00D029F1"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 xml:space="preserve">The Kima Water Project was launched with a total capital investment of </w:t>
      </w:r>
      <w:r w:rsidRPr="00D029F1">
        <w:rPr>
          <w:rFonts w:ascii="Times New Roman" w:eastAsia="Times New Roman" w:hAnsi="Times New Roman" w:cs="Times New Roman"/>
          <w:bCs/>
          <w:kern w:val="0"/>
          <w:lang w:eastAsia="en-KE"/>
          <w14:ligatures w14:val="none"/>
        </w:rPr>
        <w:t>KES 11.61 million</w:t>
      </w:r>
      <w:r w:rsidRPr="00D029F1">
        <w:rPr>
          <w:rFonts w:ascii="Times New Roman" w:eastAsia="Times New Roman" w:hAnsi="Times New Roman" w:cs="Times New Roman"/>
          <w:kern w:val="0"/>
          <w:lang w:eastAsia="en-KE"/>
          <w14:ligatures w14:val="none"/>
        </w:rPr>
        <w:t xml:space="preserve">, structured through a blended financing model comprising a </w:t>
      </w:r>
      <w:r w:rsidRPr="00D029F1">
        <w:rPr>
          <w:rFonts w:ascii="Times New Roman" w:eastAsia="Times New Roman" w:hAnsi="Times New Roman" w:cs="Times New Roman"/>
          <w:bCs/>
          <w:kern w:val="0"/>
          <w:lang w:eastAsia="en-KE"/>
          <w14:ligatures w14:val="none"/>
        </w:rPr>
        <w:t>42.5% loan disbursement</w:t>
      </w:r>
      <w:r w:rsidRPr="00D029F1">
        <w:rPr>
          <w:rFonts w:ascii="Times New Roman" w:eastAsia="Times New Roman" w:hAnsi="Times New Roman" w:cs="Times New Roman"/>
          <w:kern w:val="0"/>
          <w:lang w:eastAsia="en-KE"/>
          <w14:ligatures w14:val="none"/>
        </w:rPr>
        <w:t xml:space="preserve"> (KES 4.94 million), </w:t>
      </w:r>
      <w:r w:rsidRPr="00D029F1">
        <w:rPr>
          <w:rFonts w:ascii="Times New Roman" w:eastAsia="Times New Roman" w:hAnsi="Times New Roman" w:cs="Times New Roman"/>
          <w:bCs/>
          <w:kern w:val="0"/>
          <w:lang w:eastAsia="en-KE"/>
          <w14:ligatures w14:val="none"/>
        </w:rPr>
        <w:t>42.5% grant support</w:t>
      </w:r>
      <w:r w:rsidRPr="00D029F1">
        <w:rPr>
          <w:rFonts w:ascii="Times New Roman" w:eastAsia="Times New Roman" w:hAnsi="Times New Roman" w:cs="Times New Roman"/>
          <w:kern w:val="0"/>
          <w:lang w:eastAsia="en-KE"/>
          <w14:ligatures w14:val="none"/>
        </w:rPr>
        <w:t xml:space="preserve"> (KES 4.94 million), and a </w:t>
      </w:r>
      <w:r w:rsidRPr="00D029F1">
        <w:rPr>
          <w:rFonts w:ascii="Times New Roman" w:eastAsia="Times New Roman" w:hAnsi="Times New Roman" w:cs="Times New Roman"/>
          <w:bCs/>
          <w:kern w:val="0"/>
          <w:lang w:eastAsia="en-KE"/>
          <w14:ligatures w14:val="none"/>
        </w:rPr>
        <w:t>15% franchisee contribution</w:t>
      </w:r>
      <w:r w:rsidRPr="00D029F1">
        <w:rPr>
          <w:rFonts w:ascii="Times New Roman" w:eastAsia="Times New Roman" w:hAnsi="Times New Roman" w:cs="Times New Roman"/>
          <w:kern w:val="0"/>
          <w:lang w:eastAsia="en-KE"/>
          <w14:ligatures w14:val="none"/>
        </w:rPr>
        <w:t xml:space="preserve"> (KES 1.74 million). </w:t>
      </w:r>
      <w:commentRangeStart w:id="34"/>
      <w:r w:rsidRPr="00D029F1">
        <w:rPr>
          <w:rFonts w:ascii="Times New Roman" w:eastAsia="Times New Roman" w:hAnsi="Times New Roman" w:cs="Times New Roman"/>
          <w:kern w:val="0"/>
          <w:highlight w:val="yellow"/>
          <w:lang w:eastAsia="en-KE"/>
          <w14:ligatures w14:val="none"/>
        </w:rPr>
        <w:t>This funding facilitated the rehabilitation of a borehole, installation of solar-powered pumping systems, prepaid metering technology, and community outreach infrastructure, forming the core of the Kima water service system.</w:t>
      </w:r>
      <w:r w:rsidRPr="00D029F1">
        <w:rPr>
          <w:rFonts w:ascii="Times New Roman" w:eastAsia="Times New Roman" w:hAnsi="Times New Roman" w:cs="Times New Roman"/>
          <w:kern w:val="0"/>
          <w:lang w:eastAsia="en-KE"/>
          <w14:ligatures w14:val="none"/>
        </w:rPr>
        <w:t xml:space="preserve"> </w:t>
      </w:r>
      <w:commentRangeEnd w:id="34"/>
      <w:r w:rsidR="000F7FD3" w:rsidRPr="00730318">
        <w:rPr>
          <w:rStyle w:val="CommentReference"/>
        </w:rPr>
        <w:commentReference w:id="34"/>
      </w:r>
      <w:r w:rsidRPr="00D029F1">
        <w:rPr>
          <w:rFonts w:ascii="Times New Roman" w:eastAsia="Times New Roman" w:hAnsi="Times New Roman" w:cs="Times New Roman"/>
          <w:kern w:val="0"/>
          <w:lang w:eastAsia="en-KE"/>
          <w14:ligatures w14:val="none"/>
        </w:rPr>
        <w:t>The site was fully operational by mid-2023 and has since delivered consistent water access to local households.</w:t>
      </w:r>
    </w:p>
    <w:p w14:paraId="731D9A08" w14:textId="77777777" w:rsidR="00D029F1" w:rsidRPr="00D029F1" w:rsidRDefault="00D029F1"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 xml:space="preserve">To assess the financial viability of this investment, a </w:t>
      </w:r>
      <w:r w:rsidRPr="00D029F1">
        <w:rPr>
          <w:rFonts w:ascii="Times New Roman" w:eastAsia="Times New Roman" w:hAnsi="Times New Roman" w:cs="Times New Roman"/>
          <w:bCs/>
          <w:kern w:val="0"/>
          <w:lang w:eastAsia="en-KE"/>
          <w14:ligatures w14:val="none"/>
        </w:rPr>
        <w:t>Discounted Cash Flow (DCF) analysis</w:t>
      </w:r>
      <w:r w:rsidRPr="00D029F1">
        <w:rPr>
          <w:rFonts w:ascii="Times New Roman" w:eastAsia="Times New Roman" w:hAnsi="Times New Roman" w:cs="Times New Roman"/>
          <w:kern w:val="0"/>
          <w:lang w:eastAsia="en-KE"/>
          <w14:ligatures w14:val="none"/>
        </w:rPr>
        <w:t xml:space="preserve"> was conducted using a </w:t>
      </w:r>
      <w:r w:rsidRPr="00D029F1">
        <w:rPr>
          <w:rFonts w:ascii="Times New Roman" w:eastAsia="Times New Roman" w:hAnsi="Times New Roman" w:cs="Times New Roman"/>
          <w:bCs/>
          <w:kern w:val="0"/>
          <w:lang w:eastAsia="en-KE"/>
          <w14:ligatures w14:val="none"/>
        </w:rPr>
        <w:t>0.83% monthly discount rate</w:t>
      </w:r>
      <w:r w:rsidRPr="00D029F1">
        <w:rPr>
          <w:rFonts w:ascii="Times New Roman" w:eastAsia="Times New Roman" w:hAnsi="Times New Roman" w:cs="Times New Roman"/>
          <w:kern w:val="0"/>
          <w:lang w:eastAsia="en-KE"/>
          <w14:ligatures w14:val="none"/>
        </w:rPr>
        <w:t xml:space="preserve">, incorporating actual revenue data from </w:t>
      </w:r>
      <w:commentRangeStart w:id="35"/>
      <w:r w:rsidRPr="00D029F1">
        <w:rPr>
          <w:rFonts w:ascii="Times New Roman" w:eastAsia="Times New Roman" w:hAnsi="Times New Roman" w:cs="Times New Roman"/>
          <w:kern w:val="0"/>
          <w:lang w:eastAsia="en-KE"/>
          <w14:ligatures w14:val="none"/>
        </w:rPr>
        <w:t xml:space="preserve">August 2024 to March 2025. </w:t>
      </w:r>
      <w:commentRangeEnd w:id="35"/>
      <w:r w:rsidR="00FA2F6B" w:rsidRPr="00730318">
        <w:rPr>
          <w:rStyle w:val="CommentReference"/>
        </w:rPr>
        <w:commentReference w:id="35"/>
      </w:r>
      <w:r w:rsidRPr="00D029F1">
        <w:rPr>
          <w:rFonts w:ascii="Times New Roman" w:eastAsia="Times New Roman" w:hAnsi="Times New Roman" w:cs="Times New Roman"/>
          <w:kern w:val="0"/>
          <w:lang w:eastAsia="en-KE"/>
          <w14:ligatures w14:val="none"/>
        </w:rPr>
        <w:t xml:space="preserve">Revenue projections were </w:t>
      </w:r>
      <w:proofErr w:type="spellStart"/>
      <w:r w:rsidRPr="00D029F1">
        <w:rPr>
          <w:rFonts w:ascii="Times New Roman" w:eastAsia="Times New Roman" w:hAnsi="Times New Roman" w:cs="Times New Roman"/>
          <w:kern w:val="0"/>
          <w:lang w:eastAsia="en-KE"/>
          <w14:ligatures w14:val="none"/>
        </w:rPr>
        <w:t>modeled</w:t>
      </w:r>
      <w:proofErr w:type="spellEnd"/>
      <w:r w:rsidRPr="00D029F1">
        <w:rPr>
          <w:rFonts w:ascii="Times New Roman" w:eastAsia="Times New Roman" w:hAnsi="Times New Roman" w:cs="Times New Roman"/>
          <w:kern w:val="0"/>
          <w:lang w:eastAsia="en-KE"/>
          <w14:ligatures w14:val="none"/>
        </w:rPr>
        <w:t xml:space="preserve"> conservatively with stepped growth rates: </w:t>
      </w:r>
      <w:r w:rsidRPr="00D029F1">
        <w:rPr>
          <w:rFonts w:ascii="Times New Roman" w:eastAsia="Times New Roman" w:hAnsi="Times New Roman" w:cs="Times New Roman"/>
          <w:bCs/>
          <w:kern w:val="0"/>
          <w:lang w:eastAsia="en-KE"/>
          <w14:ligatures w14:val="none"/>
        </w:rPr>
        <w:t>10.9% growth from April to December 2025</w:t>
      </w:r>
      <w:r w:rsidRPr="00D029F1">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bCs/>
          <w:kern w:val="0"/>
          <w:lang w:eastAsia="en-KE"/>
          <w14:ligatures w14:val="none"/>
        </w:rPr>
        <w:t>7.925% from January to June 2026</w:t>
      </w:r>
      <w:r w:rsidRPr="00D029F1">
        <w:rPr>
          <w:rFonts w:ascii="Times New Roman" w:eastAsia="Times New Roman" w:hAnsi="Times New Roman" w:cs="Times New Roman"/>
          <w:kern w:val="0"/>
          <w:lang w:eastAsia="en-KE"/>
          <w14:ligatures w14:val="none"/>
        </w:rPr>
        <w:t xml:space="preserve">, and </w:t>
      </w:r>
      <w:r w:rsidRPr="00D029F1">
        <w:rPr>
          <w:rFonts w:ascii="Times New Roman" w:eastAsia="Times New Roman" w:hAnsi="Times New Roman" w:cs="Times New Roman"/>
          <w:bCs/>
          <w:kern w:val="0"/>
          <w:lang w:eastAsia="en-KE"/>
          <w14:ligatures w14:val="none"/>
        </w:rPr>
        <w:t>6% from July 2026 onward</w:t>
      </w:r>
      <w:r w:rsidRPr="00D029F1">
        <w:rPr>
          <w:rFonts w:ascii="Times New Roman" w:eastAsia="Times New Roman" w:hAnsi="Times New Roman" w:cs="Times New Roman"/>
          <w:kern w:val="0"/>
          <w:lang w:eastAsia="en-KE"/>
          <w14:ligatures w14:val="none"/>
        </w:rPr>
        <w:t>. The analysis included all relevant inflows—loan, grant, and franchisee equity—and outflows, including fixed operating expenses and franchise fees.</w:t>
      </w:r>
    </w:p>
    <w:p w14:paraId="6E5B6D5D" w14:textId="1923AC19"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 xml:space="preserve">The baseline DCF returned a </w:t>
      </w:r>
      <w:r w:rsidRPr="00D029F1">
        <w:rPr>
          <w:rFonts w:ascii="Times New Roman" w:eastAsia="Times New Roman" w:hAnsi="Times New Roman" w:cs="Times New Roman"/>
          <w:bCs/>
          <w:kern w:val="0"/>
          <w:lang w:eastAsia="en-KE"/>
          <w14:ligatures w14:val="none"/>
        </w:rPr>
        <w:t>Net Present Value (NPV) of –KES 9,381,438.39</w:t>
      </w:r>
      <w:r w:rsidRPr="00D029F1">
        <w:rPr>
          <w:rFonts w:ascii="Times New Roman" w:eastAsia="Times New Roman" w:hAnsi="Times New Roman" w:cs="Times New Roman"/>
          <w:kern w:val="0"/>
          <w:lang w:eastAsia="en-KE"/>
          <w14:ligatures w14:val="none"/>
        </w:rPr>
        <w:t xml:space="preserve"> and a </w:t>
      </w:r>
      <w:r w:rsidRPr="00D029F1">
        <w:rPr>
          <w:rFonts w:ascii="Times New Roman" w:eastAsia="Times New Roman" w:hAnsi="Times New Roman" w:cs="Times New Roman"/>
          <w:bCs/>
          <w:kern w:val="0"/>
          <w:lang w:eastAsia="en-KE"/>
          <w14:ligatures w14:val="none"/>
        </w:rPr>
        <w:t>Return on Investment (ROI) of –80.77%</w:t>
      </w:r>
      <w:r w:rsidRPr="00D029F1">
        <w:rPr>
          <w:rFonts w:ascii="Times New Roman" w:eastAsia="Times New Roman" w:hAnsi="Times New Roman" w:cs="Times New Roman"/>
          <w:kern w:val="0"/>
          <w:lang w:eastAsia="en-KE"/>
          <w14:ligatures w14:val="none"/>
        </w:rPr>
        <w:t xml:space="preserve">, indicating a significant gap between cumulative discounted inflows and total capital outlay. However, this result reflects the early-stage nature of the </w:t>
      </w:r>
      <w:r w:rsidR="007866B6" w:rsidRPr="00730318">
        <w:rPr>
          <w:rFonts w:ascii="Times New Roman" w:eastAsia="Times New Roman" w:hAnsi="Times New Roman" w:cs="Times New Roman"/>
          <w:kern w:val="0"/>
          <w:lang w:eastAsia="en-KE"/>
          <w14:ligatures w14:val="none"/>
        </w:rPr>
        <w:t>franchise,</w:t>
      </w:r>
      <w:r w:rsidRPr="00D029F1">
        <w:rPr>
          <w:rFonts w:ascii="Times New Roman" w:eastAsia="Times New Roman" w:hAnsi="Times New Roman" w:cs="Times New Roman"/>
          <w:kern w:val="0"/>
          <w:lang w:eastAsia="en-KE"/>
          <w14:ligatures w14:val="none"/>
        </w:rPr>
        <w:t xml:space="preserve"> and the initial capital intensity required to establish </w:t>
      </w:r>
      <w:r w:rsidR="007866B6" w:rsidRPr="00730318">
        <w:rPr>
          <w:rFonts w:ascii="Times New Roman" w:eastAsia="Times New Roman" w:hAnsi="Times New Roman" w:cs="Times New Roman"/>
          <w:kern w:val="0"/>
          <w:lang w:eastAsia="en-KE"/>
          <w14:ligatures w14:val="none"/>
        </w:rPr>
        <w:t>the robust</w:t>
      </w:r>
      <w:r w:rsidRPr="00D029F1">
        <w:rPr>
          <w:rFonts w:ascii="Times New Roman" w:eastAsia="Times New Roman" w:hAnsi="Times New Roman" w:cs="Times New Roman"/>
          <w:kern w:val="0"/>
          <w:lang w:eastAsia="en-KE"/>
          <w14:ligatures w14:val="none"/>
        </w:rPr>
        <w:t xml:space="preserve"> water system. These figures offer important benchmarks to refine the model moving forward.</w:t>
      </w:r>
      <w:r w:rsidR="00FC202B"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Despite the negative financial outcome under the baseline, the Kima franchise has demonstrated strong operational performance and steady revenue growth. The site’s technical systems are functioning well, customer uptake is increasing, and franchisee compliance with fee obligations has been commendable. These results affirm the model’s technical soundness and community value.</w:t>
      </w:r>
      <w:r w:rsidR="00E66998" w:rsidRPr="00730318">
        <w:rPr>
          <w:rFonts w:ascii="Times New Roman" w:eastAsia="Times New Roman" w:hAnsi="Times New Roman" w:cs="Times New Roman"/>
          <w:kern w:val="0"/>
          <w:lang w:eastAsia="en-KE"/>
          <w14:ligatures w14:val="none"/>
        </w:rPr>
        <w:t xml:space="preserve"> Overall</w:t>
      </w:r>
      <w:r w:rsidRPr="00D029F1">
        <w:rPr>
          <w:rFonts w:ascii="Times New Roman" w:eastAsia="Times New Roman" w:hAnsi="Times New Roman" w:cs="Times New Roman"/>
          <w:kern w:val="0"/>
          <w:lang w:eastAsia="en-KE"/>
          <w14:ligatures w14:val="none"/>
        </w:rPr>
        <w:t xml:space="preserve">, while the initial financing structure proved aggressive for Kima’s early revenue environment, the </w:t>
      </w:r>
      <w:r w:rsidR="00E66998" w:rsidRPr="00730318">
        <w:rPr>
          <w:rFonts w:ascii="Times New Roman" w:eastAsia="Times New Roman" w:hAnsi="Times New Roman" w:cs="Times New Roman"/>
          <w:kern w:val="0"/>
          <w:lang w:eastAsia="en-KE"/>
          <w14:ligatures w14:val="none"/>
        </w:rPr>
        <w:t xml:space="preserve">analysis </w:t>
      </w:r>
      <w:r w:rsidR="0099414B" w:rsidRPr="00730318">
        <w:rPr>
          <w:rFonts w:ascii="Times New Roman" w:eastAsia="Times New Roman" w:hAnsi="Times New Roman" w:cs="Times New Roman"/>
          <w:kern w:val="0"/>
          <w:lang w:eastAsia="en-KE"/>
          <w14:ligatures w14:val="none"/>
        </w:rPr>
        <w:t xml:space="preserve">indicates some wiggle-room for </w:t>
      </w:r>
      <w:r w:rsidRPr="00D029F1">
        <w:rPr>
          <w:rFonts w:ascii="Times New Roman" w:eastAsia="Times New Roman" w:hAnsi="Times New Roman" w:cs="Times New Roman"/>
          <w:kern w:val="0"/>
          <w:lang w:eastAsia="en-KE"/>
          <w14:ligatures w14:val="none"/>
        </w:rPr>
        <w:t xml:space="preserve">optimizing capital </w:t>
      </w:r>
      <w:r w:rsidR="00D63E3D" w:rsidRPr="00730318">
        <w:rPr>
          <w:rFonts w:ascii="Times New Roman" w:eastAsia="Times New Roman" w:hAnsi="Times New Roman" w:cs="Times New Roman"/>
          <w:kern w:val="0"/>
          <w:lang w:eastAsia="en-KE"/>
          <w14:ligatures w14:val="none"/>
        </w:rPr>
        <w:t>investment</w:t>
      </w:r>
      <w:r w:rsidR="0099414B" w:rsidRPr="00730318">
        <w:rPr>
          <w:rFonts w:ascii="Times New Roman" w:eastAsia="Times New Roman" w:hAnsi="Times New Roman" w:cs="Times New Roman"/>
          <w:kern w:val="0"/>
          <w:lang w:eastAsia="en-KE"/>
          <w14:ligatures w14:val="none"/>
        </w:rPr>
        <w:t>, possibly by</w:t>
      </w:r>
      <w:r w:rsidR="00D63E3D" w:rsidRPr="00730318">
        <w:rPr>
          <w:rFonts w:ascii="Times New Roman" w:eastAsia="Times New Roman" w:hAnsi="Times New Roman" w:cs="Times New Roman"/>
          <w:kern w:val="0"/>
          <w:lang w:eastAsia="en-KE"/>
          <w14:ligatures w14:val="none"/>
        </w:rPr>
        <w:t xml:space="preserve"> deploying</w:t>
      </w:r>
      <w:r w:rsidR="0099414B"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leaner designs</w:t>
      </w:r>
      <w:r w:rsidR="00D63E3D" w:rsidRPr="00730318">
        <w:rPr>
          <w:rFonts w:ascii="Times New Roman" w:eastAsia="Times New Roman" w:hAnsi="Times New Roman" w:cs="Times New Roman"/>
          <w:kern w:val="0"/>
          <w:lang w:eastAsia="en-KE"/>
          <w14:ligatures w14:val="none"/>
        </w:rPr>
        <w:t>, cost rationali</w:t>
      </w:r>
      <w:r w:rsidR="00E71EB2" w:rsidRPr="00730318">
        <w:rPr>
          <w:rFonts w:ascii="Times New Roman" w:eastAsia="Times New Roman" w:hAnsi="Times New Roman" w:cs="Times New Roman"/>
          <w:kern w:val="0"/>
          <w:lang w:eastAsia="en-KE"/>
          <w14:ligatures w14:val="none"/>
        </w:rPr>
        <w:t>s</w:t>
      </w:r>
      <w:r w:rsidR="00D63E3D" w:rsidRPr="00730318">
        <w:rPr>
          <w:rFonts w:ascii="Times New Roman" w:eastAsia="Times New Roman" w:hAnsi="Times New Roman" w:cs="Times New Roman"/>
          <w:kern w:val="0"/>
          <w:lang w:eastAsia="en-KE"/>
          <w14:ligatures w14:val="none"/>
        </w:rPr>
        <w:t>ation</w:t>
      </w:r>
      <w:r w:rsidRPr="00D029F1">
        <w:rPr>
          <w:rFonts w:ascii="Times New Roman" w:eastAsia="Times New Roman" w:hAnsi="Times New Roman" w:cs="Times New Roman"/>
          <w:kern w:val="0"/>
          <w:lang w:eastAsia="en-KE"/>
          <w14:ligatures w14:val="none"/>
        </w:rPr>
        <w:t xml:space="preserve"> and </w:t>
      </w:r>
      <w:r w:rsidR="00D63E3D" w:rsidRPr="00730318">
        <w:rPr>
          <w:rFonts w:ascii="Times New Roman" w:eastAsia="Times New Roman" w:hAnsi="Times New Roman" w:cs="Times New Roman"/>
          <w:kern w:val="0"/>
          <w:lang w:eastAsia="en-KE"/>
          <w14:ligatures w14:val="none"/>
        </w:rPr>
        <w:t xml:space="preserve">adopting </w:t>
      </w:r>
      <w:r w:rsidRPr="00D029F1">
        <w:rPr>
          <w:rFonts w:ascii="Times New Roman" w:eastAsia="Times New Roman" w:hAnsi="Times New Roman" w:cs="Times New Roman"/>
          <w:kern w:val="0"/>
          <w:lang w:eastAsia="en-KE"/>
          <w14:ligatures w14:val="none"/>
        </w:rPr>
        <w:t>financing terms tailored to franchisee cash flows</w:t>
      </w:r>
      <w:r w:rsidR="00D63E3D" w:rsidRPr="00730318">
        <w:rPr>
          <w:rFonts w:ascii="Times New Roman" w:eastAsia="Times New Roman" w:hAnsi="Times New Roman" w:cs="Times New Roman"/>
          <w:kern w:val="0"/>
          <w:lang w:eastAsia="en-KE"/>
          <w14:ligatures w14:val="none"/>
        </w:rPr>
        <w:t>.</w:t>
      </w:r>
    </w:p>
    <w:p w14:paraId="447F798D" w14:textId="1784BC10" w:rsidR="00D029F1" w:rsidRPr="00D029F1" w:rsidRDefault="00D029F1" w:rsidP="00D029F1">
      <w:pPr>
        <w:keepNext/>
        <w:keepLines/>
        <w:spacing w:before="120" w:after="120" w:line="360" w:lineRule="auto"/>
        <w:jc w:val="both"/>
        <w:outlineLvl w:val="3"/>
        <w:rPr>
          <w:rFonts w:ascii="Times New Roman" w:eastAsia="Times New Roman" w:hAnsi="Times New Roman" w:cstheme="majorBidi"/>
          <w:b/>
          <w:szCs w:val="28"/>
          <w:lang w:eastAsia="en-KE"/>
        </w:rPr>
      </w:pPr>
      <w:r w:rsidRPr="00D029F1">
        <w:rPr>
          <w:rFonts w:ascii="Times New Roman" w:eastAsia="Times New Roman" w:hAnsi="Times New Roman" w:cstheme="majorBidi"/>
          <w:b/>
          <w:szCs w:val="28"/>
          <w:lang w:eastAsia="en-KE"/>
        </w:rPr>
        <w:t xml:space="preserve">Table </w:t>
      </w:r>
      <w:r w:rsidR="005467A7" w:rsidRPr="00730318">
        <w:rPr>
          <w:rFonts w:ascii="Times New Roman" w:eastAsia="Times New Roman" w:hAnsi="Times New Roman" w:cstheme="majorBidi"/>
          <w:b/>
          <w:szCs w:val="28"/>
          <w:highlight w:val="yellow"/>
          <w:lang w:eastAsia="en-KE"/>
        </w:rPr>
        <w:t>xx</w:t>
      </w:r>
      <w:r w:rsidRPr="00D029F1">
        <w:rPr>
          <w:rFonts w:ascii="Times New Roman" w:eastAsia="Times New Roman" w:hAnsi="Times New Roman" w:cstheme="majorBidi"/>
          <w:b/>
          <w:szCs w:val="28"/>
          <w:lang w:eastAsia="en-KE"/>
        </w:rPr>
        <w:t xml:space="preserve">: DCF </w:t>
      </w:r>
      <w:r w:rsidR="005467A7" w:rsidRPr="00730318">
        <w:rPr>
          <w:rFonts w:ascii="Times New Roman" w:eastAsia="Times New Roman" w:hAnsi="Times New Roman" w:cstheme="majorBidi"/>
          <w:b/>
          <w:szCs w:val="28"/>
          <w:lang w:eastAsia="en-KE"/>
        </w:rPr>
        <w:t>a</w:t>
      </w:r>
      <w:r w:rsidRPr="00D029F1">
        <w:rPr>
          <w:rFonts w:ascii="Times New Roman" w:eastAsia="Times New Roman" w:hAnsi="Times New Roman" w:cstheme="majorBidi"/>
          <w:b/>
          <w:szCs w:val="28"/>
          <w:lang w:eastAsia="en-KE"/>
        </w:rPr>
        <w:t xml:space="preserve">nalysis under </w:t>
      </w:r>
      <w:r w:rsidR="005467A7" w:rsidRPr="00730318">
        <w:rPr>
          <w:rFonts w:ascii="Times New Roman" w:eastAsia="Times New Roman" w:hAnsi="Times New Roman" w:cstheme="majorBidi"/>
          <w:b/>
          <w:szCs w:val="28"/>
          <w:lang w:eastAsia="en-KE"/>
        </w:rPr>
        <w:t>b</w:t>
      </w:r>
      <w:r w:rsidRPr="00D029F1">
        <w:rPr>
          <w:rFonts w:ascii="Times New Roman" w:eastAsia="Times New Roman" w:hAnsi="Times New Roman" w:cstheme="majorBidi"/>
          <w:b/>
          <w:szCs w:val="28"/>
          <w:lang w:eastAsia="en-KE"/>
        </w:rPr>
        <w:t xml:space="preserve">aseline </w:t>
      </w:r>
      <w:r w:rsidR="005467A7" w:rsidRPr="00730318">
        <w:rPr>
          <w:rFonts w:ascii="Times New Roman" w:eastAsia="Times New Roman" w:hAnsi="Times New Roman" w:cstheme="majorBidi"/>
          <w:b/>
          <w:szCs w:val="28"/>
          <w:lang w:eastAsia="en-KE"/>
        </w:rPr>
        <w:t>s</w:t>
      </w:r>
      <w:r w:rsidRPr="00D029F1">
        <w:rPr>
          <w:rFonts w:ascii="Times New Roman" w:eastAsia="Times New Roman" w:hAnsi="Times New Roman" w:cstheme="majorBidi"/>
          <w:b/>
          <w:szCs w:val="28"/>
          <w:lang w:eastAsia="en-KE"/>
        </w:rPr>
        <w:t>cenario</w:t>
      </w:r>
      <w:r w:rsidR="005467A7" w:rsidRPr="00730318">
        <w:rPr>
          <w:rFonts w:ascii="Times New Roman" w:eastAsia="Times New Roman" w:hAnsi="Times New Roman" w:cstheme="majorBidi"/>
          <w:b/>
          <w:szCs w:val="28"/>
          <w:lang w:eastAsia="en-KE"/>
        </w:rPr>
        <w:t>: Kima Water Project</w:t>
      </w:r>
    </w:p>
    <w:tbl>
      <w:tblPr>
        <w:tblStyle w:val="GridTable2-Ac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3"/>
        <w:gridCol w:w="2747"/>
      </w:tblGrid>
      <w:tr w:rsidR="00D029F1" w:rsidRPr="00D029F1" w14:paraId="5B1570A9" w14:textId="77777777" w:rsidTr="00E24CE1">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tcBorders>
              <w:top w:val="none" w:sz="0" w:space="0" w:color="auto"/>
              <w:bottom w:val="none" w:sz="0" w:space="0" w:color="auto"/>
              <w:right w:val="none" w:sz="0" w:space="0" w:color="auto"/>
            </w:tcBorders>
            <w:shd w:val="clear" w:color="auto" w:fill="auto"/>
            <w:noWrap/>
            <w:hideMark/>
          </w:tcPr>
          <w:p w14:paraId="6966FE4C"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Franchisee Loan Disbursement</w:t>
            </w:r>
          </w:p>
        </w:tc>
        <w:tc>
          <w:tcPr>
            <w:tcW w:w="1469" w:type="pct"/>
            <w:tcBorders>
              <w:top w:val="none" w:sz="0" w:space="0" w:color="auto"/>
              <w:left w:val="none" w:sz="0" w:space="0" w:color="auto"/>
              <w:bottom w:val="none" w:sz="0" w:space="0" w:color="auto"/>
            </w:tcBorders>
            <w:shd w:val="clear" w:color="auto" w:fill="auto"/>
            <w:noWrap/>
            <w:hideMark/>
          </w:tcPr>
          <w:p w14:paraId="2F368EEA" w14:textId="77777777" w:rsidR="00D029F1" w:rsidRPr="00D029F1" w:rsidRDefault="00D029F1" w:rsidP="00D029F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KES 4,936,166.31</w:t>
            </w:r>
          </w:p>
        </w:tc>
      </w:tr>
      <w:tr w:rsidR="00D029F1" w:rsidRPr="00D029F1" w14:paraId="00B99C0C"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608FF270"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Grant Disbursement</w:t>
            </w:r>
          </w:p>
        </w:tc>
        <w:tc>
          <w:tcPr>
            <w:tcW w:w="1469" w:type="pct"/>
            <w:shd w:val="clear" w:color="auto" w:fill="auto"/>
            <w:noWrap/>
            <w:hideMark/>
          </w:tcPr>
          <w:p w14:paraId="0D5493DF" w14:textId="77777777" w:rsidR="00D029F1" w:rsidRPr="00D029F1" w:rsidRDefault="00D029F1" w:rsidP="00D029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KES 4,936,166.31</w:t>
            </w:r>
          </w:p>
        </w:tc>
      </w:tr>
      <w:tr w:rsidR="00D029F1" w:rsidRPr="00D029F1" w14:paraId="0CD7D79E"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6BA41727"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Franchisee Contribution</w:t>
            </w:r>
          </w:p>
        </w:tc>
        <w:tc>
          <w:tcPr>
            <w:tcW w:w="1469" w:type="pct"/>
            <w:shd w:val="clear" w:color="auto" w:fill="auto"/>
            <w:noWrap/>
            <w:hideMark/>
          </w:tcPr>
          <w:p w14:paraId="1119261D" w14:textId="77777777" w:rsidR="00D029F1" w:rsidRPr="00D029F1" w:rsidRDefault="00D029F1" w:rsidP="00D029F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KES 1,742,176.35</w:t>
            </w:r>
          </w:p>
        </w:tc>
      </w:tr>
      <w:tr w:rsidR="00D029F1" w:rsidRPr="00D029F1" w14:paraId="23A5CF2C"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4F777AE6"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Free Cash Flow</w:t>
            </w:r>
          </w:p>
        </w:tc>
        <w:tc>
          <w:tcPr>
            <w:tcW w:w="1469" w:type="pct"/>
            <w:shd w:val="clear" w:color="auto" w:fill="auto"/>
            <w:noWrap/>
            <w:hideMark/>
          </w:tcPr>
          <w:p w14:paraId="35B2B3BB" w14:textId="77777777" w:rsidR="00D029F1" w:rsidRPr="00D029F1" w:rsidRDefault="00D029F1" w:rsidP="00D029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KES 11,614,508.97</w:t>
            </w:r>
          </w:p>
        </w:tc>
      </w:tr>
      <w:tr w:rsidR="00D029F1" w:rsidRPr="00D029F1" w14:paraId="1300BD99"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2B099457"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lastRenderedPageBreak/>
              <w:t>Period</w:t>
            </w:r>
          </w:p>
        </w:tc>
        <w:tc>
          <w:tcPr>
            <w:tcW w:w="1469" w:type="pct"/>
            <w:shd w:val="clear" w:color="auto" w:fill="auto"/>
            <w:noWrap/>
            <w:hideMark/>
          </w:tcPr>
          <w:p w14:paraId="298CA0C7" w14:textId="77777777" w:rsidR="00D029F1" w:rsidRPr="00D029F1" w:rsidRDefault="00D029F1" w:rsidP="00D029F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27</w:t>
            </w:r>
          </w:p>
        </w:tc>
      </w:tr>
      <w:tr w:rsidR="00D029F1" w:rsidRPr="00D029F1" w14:paraId="2CDD00EE"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1E765F1D"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Discount Rate (Monthly)</w:t>
            </w:r>
          </w:p>
        </w:tc>
        <w:tc>
          <w:tcPr>
            <w:tcW w:w="1469" w:type="pct"/>
            <w:shd w:val="clear" w:color="auto" w:fill="auto"/>
            <w:noWrap/>
            <w:hideMark/>
          </w:tcPr>
          <w:p w14:paraId="3E2BAEC8" w14:textId="77777777" w:rsidR="00D029F1" w:rsidRPr="00D029F1" w:rsidRDefault="00D029F1" w:rsidP="00D029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0.83%</w:t>
            </w:r>
          </w:p>
        </w:tc>
      </w:tr>
      <w:tr w:rsidR="00D029F1" w:rsidRPr="00D029F1" w14:paraId="0CB2F99B"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35796EDF"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Total Cash Flows</w:t>
            </w:r>
          </w:p>
        </w:tc>
        <w:tc>
          <w:tcPr>
            <w:tcW w:w="1469" w:type="pct"/>
            <w:shd w:val="clear" w:color="auto" w:fill="auto"/>
            <w:noWrap/>
            <w:hideMark/>
          </w:tcPr>
          <w:p w14:paraId="0E9F34A3" w14:textId="77777777" w:rsidR="00D029F1" w:rsidRPr="00D029F1" w:rsidRDefault="00D029F1" w:rsidP="00D029F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KES 2,233,070.58</w:t>
            </w:r>
          </w:p>
        </w:tc>
      </w:tr>
      <w:tr w:rsidR="00D029F1" w:rsidRPr="00D029F1" w14:paraId="331B3D0D"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491E5F1D"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Net Present Value</w:t>
            </w:r>
          </w:p>
        </w:tc>
        <w:tc>
          <w:tcPr>
            <w:tcW w:w="1469" w:type="pct"/>
            <w:shd w:val="clear" w:color="auto" w:fill="auto"/>
            <w:noWrap/>
            <w:hideMark/>
          </w:tcPr>
          <w:p w14:paraId="2D33B108" w14:textId="77777777" w:rsidR="00D029F1" w:rsidRPr="00D029F1" w:rsidRDefault="00D029F1" w:rsidP="00D029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-KES 9,381,438.39</w:t>
            </w:r>
          </w:p>
        </w:tc>
      </w:tr>
      <w:tr w:rsidR="00D029F1" w:rsidRPr="00D029F1" w14:paraId="311436AC"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3701D797" w14:textId="77777777" w:rsidR="00D029F1" w:rsidRPr="00D029F1" w:rsidRDefault="00D029F1" w:rsidP="00D029F1">
            <w:pPr>
              <w:rPr>
                <w:rFonts w:ascii="Times New Roman" w:eastAsia="Times New Roman" w:hAnsi="Times New Roman" w:cs="Times New Roman"/>
                <w:b w:val="0"/>
                <w:bCs w:val="0"/>
              </w:rPr>
            </w:pPr>
            <w:r w:rsidRPr="00D029F1">
              <w:rPr>
                <w:rFonts w:ascii="Times New Roman" w:eastAsia="Times New Roman" w:hAnsi="Times New Roman" w:cs="Times New Roman"/>
                <w:b w:val="0"/>
                <w:bCs w:val="0"/>
              </w:rPr>
              <w:t>ROI</w:t>
            </w:r>
          </w:p>
        </w:tc>
        <w:tc>
          <w:tcPr>
            <w:tcW w:w="1469" w:type="pct"/>
            <w:shd w:val="clear" w:color="auto" w:fill="auto"/>
            <w:noWrap/>
            <w:hideMark/>
          </w:tcPr>
          <w:p w14:paraId="5CB89AB7" w14:textId="77777777" w:rsidR="00D029F1" w:rsidRPr="00D029F1" w:rsidRDefault="00D029F1" w:rsidP="00D029F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029F1">
              <w:rPr>
                <w:rFonts w:ascii="Times New Roman" w:eastAsia="Times New Roman" w:hAnsi="Times New Roman" w:cs="Times New Roman"/>
              </w:rPr>
              <w:t>-80.77%</w:t>
            </w:r>
          </w:p>
        </w:tc>
      </w:tr>
    </w:tbl>
    <w:p w14:paraId="6F82364E" w14:textId="77777777" w:rsidR="00D029F1" w:rsidRPr="00D029F1" w:rsidRDefault="00D029F1" w:rsidP="00D029F1">
      <w:pPr>
        <w:rPr>
          <w:lang w:eastAsia="en-KE"/>
        </w:rPr>
      </w:pPr>
    </w:p>
    <w:p w14:paraId="716A35A9" w14:textId="50EBDBF0" w:rsidR="00D029F1" w:rsidRPr="00D029F1" w:rsidRDefault="00D029F1"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D029F1">
        <w:rPr>
          <w:rFonts w:ascii="Times New Roman" w:eastAsiaTheme="majorEastAsia" w:hAnsi="Times New Roman" w:cs="Times New Roman"/>
          <w:b/>
          <w:bCs/>
          <w:i/>
          <w:iCs/>
        </w:rPr>
        <w:t>Revenue forecasts and early operational realities</w:t>
      </w:r>
    </w:p>
    <w:p w14:paraId="25EFA579" w14:textId="4D49FAAE" w:rsidR="00D029F1" w:rsidRPr="00D029F1" w:rsidRDefault="00D029F1"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 xml:space="preserve">Initial monthly revenue projections for the Kima Water Project were </w:t>
      </w:r>
      <w:r w:rsidRPr="00D029F1">
        <w:rPr>
          <w:rFonts w:ascii="Times New Roman" w:eastAsia="Times New Roman" w:hAnsi="Times New Roman" w:cs="Times New Roman"/>
          <w:kern w:val="0"/>
          <w:highlight w:val="yellow"/>
          <w:lang w:eastAsia="en-KE"/>
          <w14:ligatures w14:val="none"/>
        </w:rPr>
        <w:t xml:space="preserve">set at </w:t>
      </w:r>
      <w:r w:rsidRPr="00D029F1">
        <w:rPr>
          <w:rFonts w:ascii="Times New Roman" w:eastAsia="Times New Roman" w:hAnsi="Times New Roman" w:cs="Times New Roman"/>
          <w:bCs/>
          <w:kern w:val="0"/>
          <w:highlight w:val="yellow"/>
          <w:lang w:eastAsia="en-KE"/>
          <w14:ligatures w14:val="none"/>
        </w:rPr>
        <w:t>KES 116,000</w:t>
      </w:r>
      <w:r w:rsidRPr="00D029F1">
        <w:rPr>
          <w:rFonts w:ascii="Times New Roman" w:eastAsia="Times New Roman" w:hAnsi="Times New Roman" w:cs="Times New Roman"/>
          <w:kern w:val="0"/>
          <w:highlight w:val="yellow"/>
          <w:lang w:eastAsia="en-KE"/>
          <w14:ligatures w14:val="none"/>
        </w:rPr>
        <w:t>,</w:t>
      </w:r>
      <w:r w:rsidRPr="00D029F1">
        <w:rPr>
          <w:rFonts w:ascii="Times New Roman" w:eastAsia="Times New Roman" w:hAnsi="Times New Roman" w:cs="Times New Roman"/>
          <w:kern w:val="0"/>
          <w:lang w:eastAsia="en-KE"/>
          <w14:ligatures w14:val="none"/>
        </w:rPr>
        <w:t xml:space="preserve"> based on assumed demand levels and expected service uptake within the surrounding community. However, actual revenue figures from </w:t>
      </w:r>
      <w:r w:rsidRPr="00D029F1">
        <w:rPr>
          <w:rFonts w:ascii="Times New Roman" w:eastAsia="Times New Roman" w:hAnsi="Times New Roman" w:cs="Times New Roman"/>
          <w:bCs/>
          <w:kern w:val="0"/>
          <w:lang w:eastAsia="en-KE"/>
          <w14:ligatures w14:val="none"/>
        </w:rPr>
        <w:t>August 2024 to March 2025</w:t>
      </w:r>
      <w:r w:rsidRPr="00D029F1">
        <w:rPr>
          <w:rFonts w:ascii="Times New Roman" w:eastAsia="Times New Roman" w:hAnsi="Times New Roman" w:cs="Times New Roman"/>
          <w:kern w:val="0"/>
          <w:lang w:eastAsia="en-KE"/>
          <w14:ligatures w14:val="none"/>
        </w:rPr>
        <w:t xml:space="preserve"> consistently fell below this threshold, particularly in the early months of operations. Revenues began at </w:t>
      </w:r>
      <w:r w:rsidRPr="00D029F1">
        <w:rPr>
          <w:rFonts w:ascii="Times New Roman" w:eastAsia="Times New Roman" w:hAnsi="Times New Roman" w:cs="Times New Roman"/>
          <w:bCs/>
          <w:kern w:val="0"/>
          <w:lang w:eastAsia="en-KE"/>
          <w14:ligatures w14:val="none"/>
        </w:rPr>
        <w:t>KES 38,110.50 in August 2024</w:t>
      </w:r>
      <w:r w:rsidRPr="00D029F1">
        <w:rPr>
          <w:rFonts w:ascii="Times New Roman" w:eastAsia="Times New Roman" w:hAnsi="Times New Roman" w:cs="Times New Roman"/>
          <w:kern w:val="0"/>
          <w:lang w:eastAsia="en-KE"/>
          <w14:ligatures w14:val="none"/>
        </w:rPr>
        <w:t xml:space="preserve">, climbing to </w:t>
      </w:r>
      <w:r w:rsidRPr="00D029F1">
        <w:rPr>
          <w:rFonts w:ascii="Times New Roman" w:eastAsia="Times New Roman" w:hAnsi="Times New Roman" w:cs="Times New Roman"/>
          <w:bCs/>
          <w:kern w:val="0"/>
          <w:lang w:eastAsia="en-KE"/>
          <w14:ligatures w14:val="none"/>
        </w:rPr>
        <w:t>KES 66,307.50 in September</w:t>
      </w:r>
      <w:r w:rsidRPr="00D029F1">
        <w:rPr>
          <w:rFonts w:ascii="Times New Roman" w:eastAsia="Times New Roman" w:hAnsi="Times New Roman" w:cs="Times New Roman"/>
          <w:kern w:val="0"/>
          <w:lang w:eastAsia="en-KE"/>
          <w14:ligatures w14:val="none"/>
        </w:rPr>
        <w:t xml:space="preserve"> and </w:t>
      </w:r>
      <w:r w:rsidRPr="00D029F1">
        <w:rPr>
          <w:rFonts w:ascii="Times New Roman" w:eastAsia="Times New Roman" w:hAnsi="Times New Roman" w:cs="Times New Roman"/>
          <w:bCs/>
          <w:kern w:val="0"/>
          <w:lang w:eastAsia="en-KE"/>
          <w14:ligatures w14:val="none"/>
        </w:rPr>
        <w:t>KES 84,958.00 in October</w:t>
      </w:r>
      <w:r w:rsidRPr="00D029F1">
        <w:rPr>
          <w:rFonts w:ascii="Times New Roman" w:eastAsia="Times New Roman" w:hAnsi="Times New Roman" w:cs="Times New Roman"/>
          <w:kern w:val="0"/>
          <w:lang w:eastAsia="en-KE"/>
          <w14:ligatures w14:val="none"/>
        </w:rPr>
        <w:t>, reflecting encouraging early-stage adoption and growing community engagement.</w:t>
      </w:r>
      <w:r w:rsidR="002C47AE"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Notable fluctuations occurred</w:t>
      </w:r>
      <w:r w:rsidR="00A43745"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 xml:space="preserve">with revenues dipping to </w:t>
      </w:r>
      <w:r w:rsidRPr="00D029F1">
        <w:rPr>
          <w:rFonts w:ascii="Times New Roman" w:eastAsia="Times New Roman" w:hAnsi="Times New Roman" w:cs="Times New Roman"/>
          <w:bCs/>
          <w:kern w:val="0"/>
          <w:lang w:eastAsia="en-KE"/>
          <w14:ligatures w14:val="none"/>
        </w:rPr>
        <w:t>KES 35,713.00 in November 2024</w:t>
      </w:r>
      <w:r w:rsidRPr="00D029F1">
        <w:rPr>
          <w:rFonts w:ascii="Times New Roman" w:eastAsia="Times New Roman" w:hAnsi="Times New Roman" w:cs="Times New Roman"/>
          <w:kern w:val="0"/>
          <w:lang w:eastAsia="en-KE"/>
          <w14:ligatures w14:val="none"/>
        </w:rPr>
        <w:t xml:space="preserve"> and </w:t>
      </w:r>
      <w:r w:rsidRPr="00D029F1">
        <w:rPr>
          <w:rFonts w:ascii="Times New Roman" w:eastAsia="Times New Roman" w:hAnsi="Times New Roman" w:cs="Times New Roman"/>
          <w:bCs/>
          <w:kern w:val="0"/>
          <w:lang w:eastAsia="en-KE"/>
          <w14:ligatures w14:val="none"/>
        </w:rPr>
        <w:t>KES 35,853.00 in March 2025</w:t>
      </w:r>
      <w:r w:rsidRPr="00D029F1">
        <w:rPr>
          <w:rFonts w:ascii="Times New Roman" w:eastAsia="Times New Roman" w:hAnsi="Times New Roman" w:cs="Times New Roman"/>
          <w:kern w:val="0"/>
          <w:lang w:eastAsia="en-KE"/>
          <w14:ligatures w14:val="none"/>
        </w:rPr>
        <w:t xml:space="preserve">, likely linked to rainfall periods that reduce reliance on borehole water. Still, the franchise showed resilience and recovery in </w:t>
      </w:r>
      <w:r w:rsidRPr="00D029F1">
        <w:rPr>
          <w:rFonts w:ascii="Times New Roman" w:eastAsia="Times New Roman" w:hAnsi="Times New Roman" w:cs="Times New Roman"/>
          <w:bCs/>
          <w:kern w:val="0"/>
          <w:lang w:eastAsia="en-KE"/>
          <w14:ligatures w14:val="none"/>
        </w:rPr>
        <w:t>December (KES 47,122.00)</w:t>
      </w:r>
      <w:r w:rsidRPr="00D029F1">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bCs/>
          <w:kern w:val="0"/>
          <w:lang w:eastAsia="en-KE"/>
          <w14:ligatures w14:val="none"/>
        </w:rPr>
        <w:t>January (KES 72,636.00)</w:t>
      </w:r>
      <w:r w:rsidRPr="00D029F1">
        <w:rPr>
          <w:rFonts w:ascii="Times New Roman" w:eastAsia="Times New Roman" w:hAnsi="Times New Roman" w:cs="Times New Roman"/>
          <w:kern w:val="0"/>
          <w:lang w:eastAsia="en-KE"/>
          <w14:ligatures w14:val="none"/>
        </w:rPr>
        <w:t xml:space="preserve">, and especially in </w:t>
      </w:r>
      <w:r w:rsidRPr="00D029F1">
        <w:rPr>
          <w:rFonts w:ascii="Times New Roman" w:eastAsia="Times New Roman" w:hAnsi="Times New Roman" w:cs="Times New Roman"/>
          <w:bCs/>
          <w:kern w:val="0"/>
          <w:lang w:eastAsia="en-KE"/>
          <w14:ligatures w14:val="none"/>
        </w:rPr>
        <w:t>February 2025</w:t>
      </w:r>
      <w:r w:rsidRPr="00D029F1">
        <w:rPr>
          <w:rFonts w:ascii="Times New Roman" w:eastAsia="Times New Roman" w:hAnsi="Times New Roman" w:cs="Times New Roman"/>
          <w:kern w:val="0"/>
          <w:lang w:eastAsia="en-KE"/>
          <w14:ligatures w14:val="none"/>
        </w:rPr>
        <w:t xml:space="preserve">, when it posted its highest monthly revenue of </w:t>
      </w:r>
      <w:r w:rsidRPr="00D029F1">
        <w:rPr>
          <w:rFonts w:ascii="Times New Roman" w:eastAsia="Times New Roman" w:hAnsi="Times New Roman" w:cs="Times New Roman"/>
          <w:bCs/>
          <w:kern w:val="0"/>
          <w:lang w:eastAsia="en-KE"/>
          <w14:ligatures w14:val="none"/>
        </w:rPr>
        <w:t>KES 105,290.00</w:t>
      </w:r>
      <w:r w:rsidRPr="00D029F1">
        <w:rPr>
          <w:rFonts w:ascii="Times New Roman" w:eastAsia="Times New Roman" w:hAnsi="Times New Roman" w:cs="Times New Roman"/>
          <w:kern w:val="0"/>
          <w:lang w:eastAsia="en-KE"/>
          <w14:ligatures w14:val="none"/>
        </w:rPr>
        <w:t>, nearing the break-even benchmark.</w:t>
      </w:r>
    </w:p>
    <w:p w14:paraId="75ABDABC" w14:textId="6D93BEB7" w:rsidR="00D029F1" w:rsidRPr="00D029F1" w:rsidRDefault="00D029F1"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An independent t-test confirmed a statistically significant difference between actual and projected revenues (p &lt; 0.001), underscoring the importance of more conservative revenue forecasting. Yet, the positive trajectory</w:t>
      </w:r>
      <w:r w:rsidR="0092512B"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especially between October 2024 and February 2025</w:t>
      </w:r>
      <w:r w:rsidR="0092512B"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 xml:space="preserve">indicates a strong foundation for long-term growth. </w:t>
      </w:r>
      <w:r w:rsidR="00B06ABF" w:rsidRPr="00730318">
        <w:rPr>
          <w:rFonts w:ascii="Times New Roman" w:eastAsia="Times New Roman" w:hAnsi="Times New Roman" w:cs="Times New Roman"/>
          <w:kern w:val="0"/>
          <w:lang w:eastAsia="en-KE"/>
          <w14:ligatures w14:val="none"/>
        </w:rPr>
        <w:t>If the same trajectory holds</w:t>
      </w:r>
      <w:r w:rsidRPr="00D029F1">
        <w:rPr>
          <w:rFonts w:ascii="Times New Roman" w:eastAsia="Times New Roman" w:hAnsi="Times New Roman" w:cs="Times New Roman"/>
          <w:kern w:val="0"/>
          <w:lang w:eastAsia="en-KE"/>
          <w14:ligatures w14:val="none"/>
        </w:rPr>
        <w:t xml:space="preserve">, Kima is likely to approach and eventually surpass its initial revenue targets, solidifying its financial footing. </w:t>
      </w:r>
    </w:p>
    <w:p w14:paraId="5CF35EF3" w14:textId="77777777"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noProof/>
        </w:rPr>
        <w:lastRenderedPageBreak/>
        <w:drawing>
          <wp:inline distT="0" distB="0" distL="0" distR="0" wp14:anchorId="736FD214" wp14:editId="052668B0">
            <wp:extent cx="5695315" cy="3667125"/>
            <wp:effectExtent l="0" t="0" r="63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F8E6578" w14:textId="3A16BA2D" w:rsidR="00D029F1" w:rsidRPr="00D029F1" w:rsidRDefault="00D029F1" w:rsidP="00D029F1">
      <w:pPr>
        <w:keepNext/>
        <w:keepLines/>
        <w:spacing w:before="120" w:after="120" w:line="360" w:lineRule="auto"/>
        <w:jc w:val="both"/>
        <w:outlineLvl w:val="4"/>
        <w:rPr>
          <w:rFonts w:ascii="Times New Roman" w:eastAsia="Times New Roman" w:hAnsi="Times New Roman" w:cstheme="majorBidi"/>
          <w:i/>
          <w:szCs w:val="28"/>
          <w:lang w:eastAsia="en-KE"/>
        </w:rPr>
      </w:pPr>
      <w:r w:rsidRPr="00D029F1">
        <w:rPr>
          <w:rFonts w:ascii="Times New Roman" w:eastAsia="Times New Roman" w:hAnsi="Times New Roman" w:cstheme="majorBidi"/>
          <w:i/>
          <w:szCs w:val="28"/>
          <w:lang w:eastAsia="en-KE"/>
        </w:rPr>
        <w:t xml:space="preserve">Figure </w:t>
      </w:r>
      <w:r w:rsidR="00430630" w:rsidRPr="00730318">
        <w:rPr>
          <w:rFonts w:ascii="Times New Roman" w:eastAsia="Times New Roman" w:hAnsi="Times New Roman" w:cstheme="majorBidi"/>
          <w:i/>
          <w:szCs w:val="28"/>
          <w:highlight w:val="yellow"/>
          <w:lang w:eastAsia="en-KE"/>
        </w:rPr>
        <w:t>xx</w:t>
      </w:r>
      <w:r w:rsidRPr="00D029F1">
        <w:rPr>
          <w:rFonts w:ascii="Times New Roman" w:eastAsia="Times New Roman" w:hAnsi="Times New Roman" w:cstheme="majorBidi"/>
          <w:i/>
          <w:szCs w:val="28"/>
          <w:lang w:eastAsia="en-KE"/>
        </w:rPr>
        <w:t>: Kima’s Actual Vs. Budgeted Revenue Trend</w:t>
      </w:r>
    </w:p>
    <w:p w14:paraId="14D79A97" w14:textId="385D8103" w:rsidR="00D029F1" w:rsidRPr="00D029F1" w:rsidRDefault="00D029F1"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D029F1">
        <w:rPr>
          <w:rFonts w:ascii="Times New Roman" w:eastAsiaTheme="majorEastAsia" w:hAnsi="Times New Roman" w:cs="Times New Roman"/>
          <w:b/>
          <w:bCs/>
          <w:i/>
          <w:iCs/>
        </w:rPr>
        <w:t xml:space="preserve">Current liquidity and loan repayment </w:t>
      </w:r>
    </w:p>
    <w:p w14:paraId="291B519E" w14:textId="7C76C9D2" w:rsidR="00D029F1" w:rsidRPr="00D029F1" w:rsidRDefault="00D029F1"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 xml:space="preserve">The financial analysis of the Kima Water Project from </w:t>
      </w:r>
      <w:r w:rsidRPr="00D029F1">
        <w:rPr>
          <w:rFonts w:ascii="Times New Roman" w:eastAsia="Times New Roman" w:hAnsi="Times New Roman" w:cs="Times New Roman"/>
          <w:bCs/>
          <w:kern w:val="0"/>
          <w:lang w:eastAsia="en-KE"/>
          <w14:ligatures w14:val="none"/>
        </w:rPr>
        <w:t>July 2023 to March 2025</w:t>
      </w:r>
      <w:r w:rsidRPr="00D029F1">
        <w:rPr>
          <w:rFonts w:ascii="Times New Roman" w:eastAsia="Times New Roman" w:hAnsi="Times New Roman" w:cs="Times New Roman"/>
          <w:kern w:val="0"/>
          <w:lang w:eastAsia="en-KE"/>
          <w14:ligatures w14:val="none"/>
        </w:rPr>
        <w:t xml:space="preserve"> reveals modest liquidity constraints, especially during the early implementation phase when no revenue was recorded. Nonetheless, the </w:t>
      </w:r>
      <w:r w:rsidR="00123633" w:rsidRPr="00730318">
        <w:rPr>
          <w:rFonts w:ascii="Times New Roman" w:eastAsia="Times New Roman" w:hAnsi="Times New Roman" w:cs="Times New Roman"/>
          <w:kern w:val="0"/>
          <w:lang w:eastAsia="en-KE"/>
          <w14:ligatures w14:val="none"/>
        </w:rPr>
        <w:t>franchise</w:t>
      </w:r>
      <w:r w:rsidRPr="00D029F1">
        <w:rPr>
          <w:rFonts w:ascii="Times New Roman" w:eastAsia="Times New Roman" w:hAnsi="Times New Roman" w:cs="Times New Roman"/>
          <w:kern w:val="0"/>
          <w:lang w:eastAsia="en-KE"/>
          <w14:ligatures w14:val="none"/>
        </w:rPr>
        <w:t xml:space="preserve"> began servicing its loan obligations promptly, with actual interest payments made in </w:t>
      </w:r>
      <w:r w:rsidRPr="00D029F1">
        <w:rPr>
          <w:rFonts w:ascii="Times New Roman" w:eastAsia="Times New Roman" w:hAnsi="Times New Roman" w:cs="Times New Roman"/>
          <w:bCs/>
          <w:kern w:val="0"/>
          <w:lang w:eastAsia="en-KE"/>
          <w14:ligatures w14:val="none"/>
        </w:rPr>
        <w:t>July (KES 38,267.73)</w:t>
      </w:r>
      <w:r w:rsidRPr="00D029F1">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bCs/>
          <w:kern w:val="0"/>
          <w:lang w:eastAsia="en-KE"/>
          <w14:ligatures w14:val="none"/>
        </w:rPr>
        <w:t>August (KES 37,616.06)</w:t>
      </w:r>
      <w:r w:rsidRPr="00D029F1">
        <w:rPr>
          <w:rFonts w:ascii="Times New Roman" w:eastAsia="Times New Roman" w:hAnsi="Times New Roman" w:cs="Times New Roman"/>
          <w:kern w:val="0"/>
          <w:lang w:eastAsia="en-KE"/>
          <w14:ligatures w14:val="none"/>
        </w:rPr>
        <w:t xml:space="preserve">, and </w:t>
      </w:r>
      <w:r w:rsidRPr="00D029F1">
        <w:rPr>
          <w:rFonts w:ascii="Times New Roman" w:eastAsia="Times New Roman" w:hAnsi="Times New Roman" w:cs="Times New Roman"/>
          <w:bCs/>
          <w:kern w:val="0"/>
          <w:lang w:eastAsia="en-KE"/>
          <w14:ligatures w14:val="none"/>
        </w:rPr>
        <w:t>September 2023 (KES 36,958.96)</w:t>
      </w:r>
      <w:r w:rsidR="00123633"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despite zero sales in those months. These payments demonstrate early commitment to financial obligations, even in the absence of incoming revenue.</w:t>
      </w:r>
      <w:r w:rsidR="00375BE0"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 xml:space="preserve">Beyond this initial period, interest repayments were </w:t>
      </w:r>
      <w:r w:rsidRPr="00D029F1">
        <w:rPr>
          <w:rFonts w:ascii="Times New Roman" w:eastAsia="Times New Roman" w:hAnsi="Times New Roman" w:cs="Times New Roman"/>
          <w:bCs/>
          <w:kern w:val="0"/>
          <w:lang w:eastAsia="en-KE"/>
          <w14:ligatures w14:val="none"/>
        </w:rPr>
        <w:t>appropriated on an accrual basis</w:t>
      </w:r>
      <w:r w:rsidRPr="00D029F1">
        <w:rPr>
          <w:rFonts w:ascii="Times New Roman" w:eastAsia="Times New Roman" w:hAnsi="Times New Roman" w:cs="Times New Roman"/>
          <w:kern w:val="0"/>
          <w:lang w:eastAsia="en-KE"/>
          <w14:ligatures w14:val="none"/>
        </w:rPr>
        <w:t xml:space="preserve">, with subsequent disbursements covering earlier liabilities rather than appearing as real-time monthly outflows. This accounting approach highlights a deliberate effort by the franchise to maintain repayment discipline while managing cash flow demands tied to rising operational activity. However, the lack of visible, regular loan servicing from late 2023 onward still signals cash pressure, particularly given concurrent obligations like staff wages and the flat </w:t>
      </w:r>
      <w:r w:rsidRPr="00D029F1">
        <w:rPr>
          <w:rFonts w:ascii="Times New Roman" w:eastAsia="Times New Roman" w:hAnsi="Times New Roman" w:cs="Times New Roman"/>
          <w:bCs/>
          <w:kern w:val="0"/>
          <w:lang w:eastAsia="en-KE"/>
          <w14:ligatures w14:val="none"/>
        </w:rPr>
        <w:t>10% franchise fee</w:t>
      </w:r>
      <w:r w:rsidRPr="00D029F1">
        <w:rPr>
          <w:rFonts w:ascii="Times New Roman" w:eastAsia="Times New Roman" w:hAnsi="Times New Roman" w:cs="Times New Roman"/>
          <w:kern w:val="0"/>
          <w:lang w:eastAsia="en-KE"/>
          <w14:ligatures w14:val="none"/>
        </w:rPr>
        <w:t>. Introducing phased repayment schedules or temporary interest relief could help align repayment expectations with actual revenue behavior and improve liquidity sustainability.</w:t>
      </w:r>
    </w:p>
    <w:p w14:paraId="1816DA51" w14:textId="7387218F" w:rsidR="00D029F1" w:rsidRPr="00D029F1" w:rsidRDefault="00375BE0" w:rsidP="00D029F1">
      <w:pPr>
        <w:spacing w:before="100" w:beforeAutospacing="1" w:after="100" w:afterAutospacing="1" w:line="276" w:lineRule="auto"/>
        <w:jc w:val="both"/>
        <w:rPr>
          <w:noProof/>
        </w:rPr>
      </w:pPr>
      <w:commentRangeStart w:id="36"/>
      <w:r w:rsidRPr="00730318">
        <w:rPr>
          <w:noProof/>
        </w:rPr>
        <w:t>x</w:t>
      </w:r>
      <w:commentRangeEnd w:id="36"/>
      <w:r w:rsidRPr="00730318">
        <w:rPr>
          <w:rStyle w:val="CommentReference"/>
        </w:rPr>
        <w:commentReference w:id="36"/>
      </w:r>
    </w:p>
    <w:p w14:paraId="3FC20694" w14:textId="77777777" w:rsidR="00D029F1" w:rsidRPr="00D029F1" w:rsidRDefault="00D029F1" w:rsidP="00D029F1">
      <w:pPr>
        <w:spacing w:before="100" w:beforeAutospacing="1" w:after="100" w:afterAutospacing="1" w:line="276" w:lineRule="auto"/>
        <w:jc w:val="both"/>
        <w:rPr>
          <w:noProof/>
        </w:rPr>
      </w:pPr>
    </w:p>
    <w:p w14:paraId="11833B9A" w14:textId="77777777"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hAnsi="Times New Roman" w:cs="Times New Roman"/>
          <w:noProof/>
        </w:rPr>
        <w:lastRenderedPageBreak/>
        <w:drawing>
          <wp:inline distT="0" distB="0" distL="0" distR="0" wp14:anchorId="2C9329E1" wp14:editId="03E85034">
            <wp:extent cx="5362575" cy="3409950"/>
            <wp:effectExtent l="0" t="0" r="9525" b="0"/>
            <wp:docPr id="1598186551" name="Chart 15981865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29242A2" w14:textId="77777777" w:rsidR="00D029F1" w:rsidRPr="00D029F1" w:rsidRDefault="00D029F1" w:rsidP="00D029F1">
      <w:pPr>
        <w:keepNext/>
        <w:keepLines/>
        <w:spacing w:before="120" w:after="120" w:line="360" w:lineRule="auto"/>
        <w:jc w:val="both"/>
        <w:outlineLvl w:val="4"/>
        <w:rPr>
          <w:rFonts w:ascii="Times New Roman" w:eastAsia="Times New Roman" w:hAnsi="Times New Roman" w:cstheme="majorBidi"/>
          <w:i/>
          <w:szCs w:val="28"/>
          <w:lang w:eastAsia="en-KE"/>
        </w:rPr>
      </w:pPr>
      <w:r w:rsidRPr="00D029F1">
        <w:rPr>
          <w:rFonts w:ascii="Times New Roman" w:eastAsia="Times New Roman" w:hAnsi="Times New Roman" w:cstheme="majorBidi"/>
          <w:i/>
          <w:szCs w:val="28"/>
          <w:lang w:eastAsia="en-KE"/>
        </w:rPr>
        <w:t>Figure 2: Sales Vs. Interest Repayment Trends at Kima</w:t>
      </w:r>
    </w:p>
    <w:p w14:paraId="2A386FED" w14:textId="5C6597D9" w:rsidR="00D029F1" w:rsidRPr="00D029F1" w:rsidRDefault="00D029F1" w:rsidP="00C34EF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Compounding early liquidity challenges at the Kima site, operating expenses</w:t>
      </w:r>
      <w:r w:rsidR="00C34EF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 xml:space="preserve">were relatively high at the start of the implementation period. Staff salaries and wages were first recorded in </w:t>
      </w:r>
      <w:r w:rsidRPr="00D029F1">
        <w:rPr>
          <w:rFonts w:ascii="Times New Roman" w:eastAsia="Times New Roman" w:hAnsi="Times New Roman" w:cs="Times New Roman"/>
          <w:bCs/>
          <w:kern w:val="0"/>
          <w:lang w:eastAsia="en-KE"/>
          <w14:ligatures w14:val="none"/>
        </w:rPr>
        <w:t>August 2023</w:t>
      </w:r>
      <w:r w:rsidRPr="00D029F1">
        <w:rPr>
          <w:rFonts w:ascii="Times New Roman" w:eastAsia="Times New Roman" w:hAnsi="Times New Roman" w:cs="Times New Roman"/>
          <w:kern w:val="0"/>
          <w:lang w:eastAsia="en-KE"/>
          <w14:ligatures w14:val="none"/>
        </w:rPr>
        <w:t xml:space="preserve"> and </w:t>
      </w:r>
      <w:r w:rsidRPr="00D029F1">
        <w:rPr>
          <w:rFonts w:ascii="Times New Roman" w:eastAsia="Times New Roman" w:hAnsi="Times New Roman" w:cs="Times New Roman"/>
          <w:bCs/>
          <w:kern w:val="0"/>
          <w:lang w:eastAsia="en-KE"/>
          <w14:ligatures w14:val="none"/>
        </w:rPr>
        <w:t>September 2023</w:t>
      </w:r>
      <w:r w:rsidRPr="00D029F1">
        <w:rPr>
          <w:rFonts w:ascii="Times New Roman" w:eastAsia="Times New Roman" w:hAnsi="Times New Roman" w:cs="Times New Roman"/>
          <w:kern w:val="0"/>
          <w:lang w:eastAsia="en-KE"/>
          <w14:ligatures w14:val="none"/>
        </w:rPr>
        <w:t xml:space="preserve"> at </w:t>
      </w:r>
      <w:r w:rsidRPr="00D029F1">
        <w:rPr>
          <w:rFonts w:ascii="Times New Roman" w:eastAsia="Times New Roman" w:hAnsi="Times New Roman" w:cs="Times New Roman"/>
          <w:bCs/>
          <w:kern w:val="0"/>
          <w:lang w:eastAsia="en-KE"/>
          <w14:ligatures w14:val="none"/>
        </w:rPr>
        <w:t>KES 30,000 each month</w:t>
      </w:r>
      <w:r w:rsidRPr="00D029F1">
        <w:rPr>
          <w:rFonts w:ascii="Times New Roman" w:eastAsia="Times New Roman" w:hAnsi="Times New Roman" w:cs="Times New Roman"/>
          <w:kern w:val="0"/>
          <w:lang w:eastAsia="en-KE"/>
          <w14:ligatures w14:val="none"/>
        </w:rPr>
        <w:t xml:space="preserve">, despite zero revenue during that time. Additionally, interest repayments exceeded </w:t>
      </w:r>
      <w:r w:rsidRPr="00D029F1">
        <w:rPr>
          <w:rFonts w:ascii="Times New Roman" w:eastAsia="Times New Roman" w:hAnsi="Times New Roman" w:cs="Times New Roman"/>
          <w:bCs/>
          <w:kern w:val="0"/>
          <w:lang w:eastAsia="en-KE"/>
          <w14:ligatures w14:val="none"/>
        </w:rPr>
        <w:t>KES 36,000 monthly</w:t>
      </w:r>
      <w:r w:rsidRPr="00D029F1">
        <w:rPr>
          <w:rFonts w:ascii="Times New Roman" w:eastAsia="Times New Roman" w:hAnsi="Times New Roman" w:cs="Times New Roman"/>
          <w:kern w:val="0"/>
          <w:lang w:eastAsia="en-KE"/>
          <w14:ligatures w14:val="none"/>
        </w:rPr>
        <w:t xml:space="preserve"> from </w:t>
      </w:r>
      <w:r w:rsidRPr="00D029F1">
        <w:rPr>
          <w:rFonts w:ascii="Times New Roman" w:eastAsia="Times New Roman" w:hAnsi="Times New Roman" w:cs="Times New Roman"/>
          <w:bCs/>
          <w:kern w:val="0"/>
          <w:lang w:eastAsia="en-KE"/>
          <w14:ligatures w14:val="none"/>
        </w:rPr>
        <w:t>July to September 2023</w:t>
      </w:r>
      <w:r w:rsidRPr="00D029F1">
        <w:rPr>
          <w:rFonts w:ascii="Times New Roman" w:eastAsia="Times New Roman" w:hAnsi="Times New Roman" w:cs="Times New Roman"/>
          <w:kern w:val="0"/>
          <w:lang w:eastAsia="en-KE"/>
          <w14:ligatures w14:val="none"/>
        </w:rPr>
        <w:t>, placing further pressure on cash flow during the pre-revenue phase.</w:t>
      </w:r>
      <w:r w:rsidR="007C15C5"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 xml:space="preserve">From </w:t>
      </w:r>
      <w:r w:rsidRPr="00D029F1">
        <w:rPr>
          <w:rFonts w:ascii="Times New Roman" w:eastAsia="Times New Roman" w:hAnsi="Times New Roman" w:cs="Times New Roman"/>
          <w:bCs/>
          <w:kern w:val="0"/>
          <w:lang w:eastAsia="en-KE"/>
          <w14:ligatures w14:val="none"/>
        </w:rPr>
        <w:t>August 2024 onwards</w:t>
      </w:r>
      <w:r w:rsidRPr="00D029F1">
        <w:rPr>
          <w:rFonts w:ascii="Times New Roman" w:eastAsia="Times New Roman" w:hAnsi="Times New Roman" w:cs="Times New Roman"/>
          <w:kern w:val="0"/>
          <w:lang w:eastAsia="en-KE"/>
          <w14:ligatures w14:val="none"/>
        </w:rPr>
        <w:t xml:space="preserve">, OPEX stabilized at </w:t>
      </w:r>
      <w:r w:rsidRPr="00D029F1">
        <w:rPr>
          <w:rFonts w:ascii="Times New Roman" w:eastAsia="Times New Roman" w:hAnsi="Times New Roman" w:cs="Times New Roman"/>
          <w:bCs/>
          <w:kern w:val="0"/>
          <w:lang w:eastAsia="en-KE"/>
          <w14:ligatures w14:val="none"/>
        </w:rPr>
        <w:t>KES 32,000 per month</w:t>
      </w:r>
      <w:r w:rsidRPr="00D029F1">
        <w:rPr>
          <w:rFonts w:ascii="Times New Roman" w:eastAsia="Times New Roman" w:hAnsi="Times New Roman" w:cs="Times New Roman"/>
          <w:kern w:val="0"/>
          <w:lang w:eastAsia="en-KE"/>
          <w14:ligatures w14:val="none"/>
        </w:rPr>
        <w:t xml:space="preserve">, with a slight reduction to </w:t>
      </w:r>
      <w:r w:rsidRPr="00D029F1">
        <w:rPr>
          <w:rFonts w:ascii="Times New Roman" w:eastAsia="Times New Roman" w:hAnsi="Times New Roman" w:cs="Times New Roman"/>
          <w:bCs/>
          <w:kern w:val="0"/>
          <w:lang w:eastAsia="en-KE"/>
          <w14:ligatures w14:val="none"/>
        </w:rPr>
        <w:t>KES 30,000 in March 2025</w:t>
      </w:r>
      <w:r w:rsidRPr="00D029F1">
        <w:rPr>
          <w:rFonts w:ascii="Times New Roman" w:eastAsia="Times New Roman" w:hAnsi="Times New Roman" w:cs="Times New Roman"/>
          <w:kern w:val="0"/>
          <w:lang w:eastAsia="en-KE"/>
          <w14:ligatures w14:val="none"/>
        </w:rPr>
        <w:t>. This consistency enabled the franchise to generate operating surpluses in several months</w:t>
      </w:r>
      <w:r w:rsidR="001C2583"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 xml:space="preserve">most notably in </w:t>
      </w:r>
      <w:r w:rsidRPr="00D029F1">
        <w:rPr>
          <w:rFonts w:ascii="Times New Roman" w:eastAsia="Times New Roman" w:hAnsi="Times New Roman" w:cs="Times New Roman"/>
          <w:bCs/>
          <w:kern w:val="0"/>
          <w:lang w:eastAsia="en-KE"/>
          <w14:ligatures w14:val="none"/>
        </w:rPr>
        <w:t>February 2025</w:t>
      </w:r>
      <w:r w:rsidR="001C2583"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 xml:space="preserve">when revenue reached </w:t>
      </w:r>
      <w:r w:rsidRPr="00D029F1">
        <w:rPr>
          <w:rFonts w:ascii="Times New Roman" w:eastAsia="Times New Roman" w:hAnsi="Times New Roman" w:cs="Times New Roman"/>
          <w:bCs/>
          <w:kern w:val="0"/>
          <w:lang w:eastAsia="en-KE"/>
          <w14:ligatures w14:val="none"/>
        </w:rPr>
        <w:t>KES 105,290</w:t>
      </w:r>
      <w:r w:rsidRPr="00D029F1">
        <w:rPr>
          <w:rFonts w:ascii="Times New Roman" w:eastAsia="Times New Roman" w:hAnsi="Times New Roman" w:cs="Times New Roman"/>
          <w:kern w:val="0"/>
          <w:lang w:eastAsia="en-KE"/>
          <w14:ligatures w14:val="none"/>
        </w:rPr>
        <w:t xml:space="preserve">, and in </w:t>
      </w:r>
      <w:r w:rsidRPr="00D029F1">
        <w:rPr>
          <w:rFonts w:ascii="Times New Roman" w:eastAsia="Times New Roman" w:hAnsi="Times New Roman" w:cs="Times New Roman"/>
          <w:bCs/>
          <w:kern w:val="0"/>
          <w:lang w:eastAsia="en-KE"/>
          <w14:ligatures w14:val="none"/>
        </w:rPr>
        <w:t>October 2024</w:t>
      </w:r>
      <w:r w:rsidRPr="00D029F1">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bCs/>
          <w:kern w:val="0"/>
          <w:lang w:eastAsia="en-KE"/>
          <w14:ligatures w14:val="none"/>
        </w:rPr>
        <w:t>KES 84,958</w:t>
      </w:r>
      <w:r w:rsidRPr="00D029F1">
        <w:rPr>
          <w:rFonts w:ascii="Times New Roman" w:eastAsia="Times New Roman" w:hAnsi="Times New Roman" w:cs="Times New Roman"/>
          <w:kern w:val="0"/>
          <w:lang w:eastAsia="en-KE"/>
          <w14:ligatures w14:val="none"/>
        </w:rPr>
        <w:t xml:space="preserve">), exceeding monthly costs. Even in months with modest revenue, such as </w:t>
      </w:r>
      <w:r w:rsidRPr="00D029F1">
        <w:rPr>
          <w:rFonts w:ascii="Times New Roman" w:eastAsia="Times New Roman" w:hAnsi="Times New Roman" w:cs="Times New Roman"/>
          <w:bCs/>
          <w:kern w:val="0"/>
          <w:lang w:eastAsia="en-KE"/>
          <w14:ligatures w14:val="none"/>
        </w:rPr>
        <w:t>November 2024</w:t>
      </w:r>
      <w:r w:rsidRPr="00D029F1">
        <w:rPr>
          <w:rFonts w:ascii="Times New Roman" w:eastAsia="Times New Roman" w:hAnsi="Times New Roman" w:cs="Times New Roman"/>
          <w:kern w:val="0"/>
          <w:lang w:eastAsia="en-KE"/>
          <w14:ligatures w14:val="none"/>
        </w:rPr>
        <w:t xml:space="preserve"> and </w:t>
      </w:r>
      <w:r w:rsidRPr="00D029F1">
        <w:rPr>
          <w:rFonts w:ascii="Times New Roman" w:eastAsia="Times New Roman" w:hAnsi="Times New Roman" w:cs="Times New Roman"/>
          <w:bCs/>
          <w:kern w:val="0"/>
          <w:lang w:eastAsia="en-KE"/>
          <w14:ligatures w14:val="none"/>
        </w:rPr>
        <w:t>March 2025</w:t>
      </w:r>
      <w:r w:rsidRPr="00D029F1">
        <w:rPr>
          <w:rFonts w:ascii="Times New Roman" w:eastAsia="Times New Roman" w:hAnsi="Times New Roman" w:cs="Times New Roman"/>
          <w:kern w:val="0"/>
          <w:lang w:eastAsia="en-KE"/>
          <w14:ligatures w14:val="none"/>
        </w:rPr>
        <w:t xml:space="preserve">, sales still surpassed </w:t>
      </w:r>
      <w:proofErr w:type="spellStart"/>
      <w:r w:rsidRPr="00D029F1">
        <w:rPr>
          <w:rFonts w:ascii="Times New Roman" w:eastAsia="Times New Roman" w:hAnsi="Times New Roman" w:cs="Times New Roman"/>
          <w:kern w:val="0"/>
          <w:lang w:eastAsia="en-KE"/>
          <w14:ligatures w14:val="none"/>
        </w:rPr>
        <w:t>O</w:t>
      </w:r>
      <w:r w:rsidR="00C34EF8">
        <w:rPr>
          <w:rFonts w:ascii="Times New Roman" w:eastAsia="Times New Roman" w:hAnsi="Times New Roman" w:cs="Times New Roman"/>
          <w:kern w:val="0"/>
          <w:lang w:eastAsia="en-KE"/>
          <w14:ligatures w14:val="none"/>
        </w:rPr>
        <w:t>pEx</w:t>
      </w:r>
      <w:proofErr w:type="spellEnd"/>
      <w:r w:rsidRPr="00D029F1">
        <w:rPr>
          <w:rFonts w:ascii="Times New Roman" w:eastAsia="Times New Roman" w:hAnsi="Times New Roman" w:cs="Times New Roman"/>
          <w:kern w:val="0"/>
          <w:lang w:eastAsia="en-KE"/>
          <w14:ligatures w14:val="none"/>
        </w:rPr>
        <w:t>, reflecting improved cost control and operational discipline. Overall, the franchise has transitioned from cost-heavy early months to a leaner and more financially resilient operating model.</w:t>
      </w:r>
    </w:p>
    <w:p w14:paraId="522A9CB5" w14:textId="77777777"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noProof/>
        </w:rPr>
        <w:lastRenderedPageBreak/>
        <w:drawing>
          <wp:inline distT="0" distB="0" distL="0" distR="0" wp14:anchorId="1EC8CFEF" wp14:editId="34DF72D0">
            <wp:extent cx="5731510" cy="3708020"/>
            <wp:effectExtent l="0" t="0" r="2540" b="698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7CA9BC7" w14:textId="63AD5A11" w:rsidR="00D029F1" w:rsidRPr="00D029F1" w:rsidRDefault="00D029F1" w:rsidP="00D029F1">
      <w:pPr>
        <w:keepNext/>
        <w:keepLines/>
        <w:spacing w:before="120" w:after="120" w:line="360" w:lineRule="auto"/>
        <w:jc w:val="both"/>
        <w:outlineLvl w:val="4"/>
        <w:rPr>
          <w:rFonts w:ascii="Times New Roman" w:eastAsia="Times New Roman" w:hAnsi="Times New Roman" w:cstheme="majorBidi"/>
          <w:i/>
          <w:szCs w:val="28"/>
          <w:lang w:eastAsia="en-KE"/>
        </w:rPr>
      </w:pPr>
      <w:r w:rsidRPr="00D029F1">
        <w:rPr>
          <w:rFonts w:ascii="Times New Roman" w:eastAsia="Times New Roman" w:hAnsi="Times New Roman" w:cstheme="majorBidi"/>
          <w:i/>
          <w:szCs w:val="28"/>
          <w:lang w:eastAsia="en-KE"/>
        </w:rPr>
        <w:t xml:space="preserve">Figure </w:t>
      </w:r>
      <w:r w:rsidR="0013131D" w:rsidRPr="00730318">
        <w:rPr>
          <w:rFonts w:ascii="Times New Roman" w:eastAsia="Times New Roman" w:hAnsi="Times New Roman" w:cstheme="majorBidi"/>
          <w:i/>
          <w:szCs w:val="28"/>
          <w:highlight w:val="yellow"/>
          <w:lang w:eastAsia="en-KE"/>
        </w:rPr>
        <w:t>xx</w:t>
      </w:r>
      <w:r w:rsidRPr="00D029F1">
        <w:rPr>
          <w:rFonts w:ascii="Times New Roman" w:eastAsia="Times New Roman" w:hAnsi="Times New Roman" w:cstheme="majorBidi"/>
          <w:i/>
          <w:szCs w:val="28"/>
          <w:lang w:eastAsia="en-KE"/>
        </w:rPr>
        <w:t>: Sales Vs. Total Operating Expenditure.</w:t>
      </w:r>
    </w:p>
    <w:p w14:paraId="42C6FAD5" w14:textId="1CA39150"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Overall, while Kima’s revenue performance has shown steady improvement, the gap between income and financial obligations remains a concern for long-term sustainability. To address this, there is a need to recalibrate loan terms</w:t>
      </w:r>
      <w:r w:rsidR="00DE7535" w:rsidRPr="00730318">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kern w:val="0"/>
          <w:lang w:eastAsia="en-KE"/>
          <w14:ligatures w14:val="none"/>
        </w:rPr>
        <w:t>and continue enforcing strict cost management. These measures will be vital in reinforcing the financial resilience of the franchise as it progresses toward breakeven.</w:t>
      </w:r>
    </w:p>
    <w:p w14:paraId="6691998A" w14:textId="681AFB2D" w:rsidR="00D029F1" w:rsidRPr="00D029F1" w:rsidRDefault="00D029F1"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D029F1">
        <w:rPr>
          <w:rFonts w:ascii="Times New Roman" w:eastAsiaTheme="majorEastAsia" w:hAnsi="Times New Roman" w:cs="Times New Roman"/>
          <w:b/>
          <w:bCs/>
          <w:i/>
          <w:iCs/>
        </w:rPr>
        <w:t>Performance under alternative financing scenarios</w:t>
      </w:r>
    </w:p>
    <w:p w14:paraId="7ABC2D01" w14:textId="77777777"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kern w:val="0"/>
          <w:lang w:eastAsia="en-KE"/>
          <w14:ligatures w14:val="none"/>
        </w:rPr>
        <w:t xml:space="preserve">Three scenarios were tested to assess franchise performance under alternative financing configurations. The hypothetical performance under these scenarios were as follows: </w:t>
      </w:r>
    </w:p>
    <w:p w14:paraId="20177275" w14:textId="77777777"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lang w:eastAsia="en-KE"/>
        </w:rPr>
      </w:pPr>
      <w:r w:rsidRPr="00D029F1">
        <w:rPr>
          <w:rFonts w:ascii="Times New Roman" w:eastAsia="Times New Roman" w:hAnsi="Times New Roman" w:cs="Times New Roman"/>
          <w:lang w:eastAsia="en-KE"/>
        </w:rPr>
        <w:t xml:space="preserve"> </w:t>
      </w:r>
      <w:r w:rsidRPr="00D029F1">
        <w:rPr>
          <w:rFonts w:ascii="Times New Roman" w:eastAsia="Times New Roman" w:hAnsi="Times New Roman" w:cs="Times New Roman"/>
          <w:b/>
          <w:bCs/>
          <w:lang w:eastAsia="en-KE"/>
        </w:rPr>
        <w:t xml:space="preserve">Scenario A – Minimum Viable Product (MVP): </w:t>
      </w:r>
      <w:r w:rsidRPr="00D029F1">
        <w:rPr>
          <w:rFonts w:ascii="Times New Roman" w:eastAsia="Times New Roman" w:hAnsi="Times New Roman" w:cs="Times New Roman"/>
          <w:bCs/>
          <w:lang w:eastAsia="en-KE"/>
        </w:rPr>
        <w:t>This scenario assessed a leaner capital configuration consisting of 29% loan (KES 2.47 million), 51% grant support (KES 4.44 million), and 20% franchisee contribution (KES 1.74 million), bringing the total investment to KES 8.65 million. Applying a 0.83% monthly discount rate over a 41-month period, the Discounted Cash Flow (DCF) analysis yielded a Net Present Value (NPV) of KES 431,108.49 and a Return on Investment (ROI) of 4.98%. These results reflect positive financial viability under a more realistic, performance-sensitive financing model, confirming the site’s readiness for scaled replication</w:t>
      </w:r>
      <w:r w:rsidRPr="00D029F1">
        <w:rPr>
          <w:rFonts w:ascii="Times New Roman" w:eastAsia="Times New Roman" w:hAnsi="Times New Roman" w:cs="Times New Roman"/>
          <w:lang w:eastAsia="en-KE"/>
        </w:rPr>
        <w:t>.</w:t>
      </w:r>
    </w:p>
    <w:p w14:paraId="3E8EA5FB" w14:textId="77777777"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lang w:eastAsia="en-KE"/>
        </w:rPr>
      </w:pPr>
    </w:p>
    <w:p w14:paraId="01825FDC" w14:textId="33E293DE" w:rsidR="00D029F1" w:rsidRPr="00D029F1" w:rsidRDefault="00D029F1" w:rsidP="00D029F1">
      <w:pPr>
        <w:keepNext/>
        <w:keepLines/>
        <w:spacing w:before="120" w:after="120" w:line="360" w:lineRule="auto"/>
        <w:jc w:val="both"/>
        <w:outlineLvl w:val="3"/>
        <w:rPr>
          <w:rFonts w:ascii="Times New Roman" w:eastAsia="Times New Roman" w:hAnsi="Times New Roman" w:cstheme="majorBidi"/>
          <w:b/>
          <w:szCs w:val="28"/>
          <w:lang w:eastAsia="en-KE"/>
        </w:rPr>
      </w:pPr>
      <w:r w:rsidRPr="00D029F1">
        <w:rPr>
          <w:rFonts w:ascii="Times New Roman" w:eastAsia="Times New Roman" w:hAnsi="Times New Roman" w:cstheme="majorBidi"/>
          <w:b/>
          <w:szCs w:val="28"/>
          <w:lang w:eastAsia="en-KE"/>
        </w:rPr>
        <w:t xml:space="preserve">Table </w:t>
      </w:r>
      <w:r w:rsidR="00B94514" w:rsidRPr="00730318">
        <w:rPr>
          <w:rFonts w:ascii="Times New Roman" w:eastAsia="Times New Roman" w:hAnsi="Times New Roman" w:cstheme="majorBidi"/>
          <w:b/>
          <w:szCs w:val="28"/>
          <w:highlight w:val="yellow"/>
          <w:lang w:eastAsia="en-KE"/>
        </w:rPr>
        <w:t>xx</w:t>
      </w:r>
      <w:r w:rsidRPr="00D029F1">
        <w:rPr>
          <w:rFonts w:ascii="Times New Roman" w:eastAsia="Times New Roman" w:hAnsi="Times New Roman" w:cstheme="majorBidi"/>
          <w:b/>
          <w:szCs w:val="28"/>
          <w:lang w:eastAsia="en-KE"/>
        </w:rPr>
        <w:t>: MVP (Kima)</w:t>
      </w:r>
    </w:p>
    <w:tbl>
      <w:tblPr>
        <w:tblW w:w="8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0"/>
        <w:gridCol w:w="2800"/>
      </w:tblGrid>
      <w:tr w:rsidR="00D029F1" w:rsidRPr="00D029F1" w14:paraId="5C71D91D" w14:textId="77777777" w:rsidTr="002139C6">
        <w:trPr>
          <w:trHeight w:val="375"/>
        </w:trPr>
        <w:tc>
          <w:tcPr>
            <w:tcW w:w="6100" w:type="dxa"/>
            <w:shd w:val="clear" w:color="000000" w:fill="FFFFFF"/>
            <w:noWrap/>
            <w:vAlign w:val="bottom"/>
            <w:hideMark/>
          </w:tcPr>
          <w:p w14:paraId="01A42DF4" w14:textId="06D7FAD1"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Franchisee </w:t>
            </w:r>
            <w:r w:rsidR="00B2611A" w:rsidRPr="00730318">
              <w:rPr>
                <w:rFonts w:ascii="Times New Roman" w:eastAsia="Times New Roman" w:hAnsi="Times New Roman" w:cs="Times New Roman"/>
                <w:kern w:val="0"/>
                <w14:ligatures w14:val="none"/>
              </w:rPr>
              <w:t>l</w:t>
            </w:r>
            <w:r w:rsidRPr="00D029F1">
              <w:rPr>
                <w:rFonts w:ascii="Times New Roman" w:eastAsia="Times New Roman" w:hAnsi="Times New Roman" w:cs="Times New Roman"/>
                <w:kern w:val="0"/>
                <w14:ligatures w14:val="none"/>
              </w:rPr>
              <w:t xml:space="preserve">oan </w:t>
            </w:r>
            <w:r w:rsidR="00B2611A" w:rsidRPr="00730318">
              <w:rPr>
                <w:rFonts w:ascii="Times New Roman" w:eastAsia="Times New Roman" w:hAnsi="Times New Roman" w:cs="Times New Roman"/>
                <w:kern w:val="0"/>
                <w14:ligatures w14:val="none"/>
              </w:rPr>
              <w:t>d</w:t>
            </w:r>
            <w:r w:rsidRPr="00D029F1">
              <w:rPr>
                <w:rFonts w:ascii="Times New Roman" w:eastAsia="Times New Roman" w:hAnsi="Times New Roman" w:cs="Times New Roman"/>
                <w:kern w:val="0"/>
                <w14:ligatures w14:val="none"/>
              </w:rPr>
              <w:t>isbursement (Inflow) (Less 50%)</w:t>
            </w:r>
          </w:p>
        </w:tc>
        <w:tc>
          <w:tcPr>
            <w:tcW w:w="2800" w:type="dxa"/>
            <w:shd w:val="clear" w:color="000000" w:fill="FFFFFF"/>
            <w:noWrap/>
            <w:vAlign w:val="bottom"/>
            <w:hideMark/>
          </w:tcPr>
          <w:p w14:paraId="12839182"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2,468,083.16</w:t>
            </w:r>
          </w:p>
        </w:tc>
      </w:tr>
      <w:tr w:rsidR="00D029F1" w:rsidRPr="00D029F1" w14:paraId="2D2ECAA0" w14:textId="77777777" w:rsidTr="002139C6">
        <w:trPr>
          <w:trHeight w:val="375"/>
        </w:trPr>
        <w:tc>
          <w:tcPr>
            <w:tcW w:w="6100" w:type="dxa"/>
            <w:shd w:val="clear" w:color="000000" w:fill="FFFFFF"/>
            <w:noWrap/>
            <w:vAlign w:val="bottom"/>
            <w:hideMark/>
          </w:tcPr>
          <w:p w14:paraId="16A31786" w14:textId="5B22E5EB"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Grant </w:t>
            </w:r>
            <w:r w:rsidR="00B2611A" w:rsidRPr="00730318">
              <w:rPr>
                <w:rFonts w:ascii="Times New Roman" w:eastAsia="Times New Roman" w:hAnsi="Times New Roman" w:cs="Times New Roman"/>
                <w:kern w:val="0"/>
                <w14:ligatures w14:val="none"/>
              </w:rPr>
              <w:t>d</w:t>
            </w:r>
            <w:r w:rsidRPr="00D029F1">
              <w:rPr>
                <w:rFonts w:ascii="Times New Roman" w:eastAsia="Times New Roman" w:hAnsi="Times New Roman" w:cs="Times New Roman"/>
                <w:kern w:val="0"/>
                <w14:ligatures w14:val="none"/>
              </w:rPr>
              <w:t>isbursement (Inflow) (Less 10%)</w:t>
            </w:r>
          </w:p>
        </w:tc>
        <w:tc>
          <w:tcPr>
            <w:tcW w:w="2800" w:type="dxa"/>
            <w:shd w:val="clear" w:color="000000" w:fill="FFFFFF"/>
            <w:noWrap/>
            <w:vAlign w:val="bottom"/>
            <w:hideMark/>
          </w:tcPr>
          <w:p w14:paraId="09CA33B8"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4,442,549.68</w:t>
            </w:r>
          </w:p>
        </w:tc>
      </w:tr>
      <w:tr w:rsidR="00D029F1" w:rsidRPr="00D029F1" w14:paraId="645A06FA" w14:textId="77777777" w:rsidTr="002139C6">
        <w:trPr>
          <w:trHeight w:val="375"/>
        </w:trPr>
        <w:tc>
          <w:tcPr>
            <w:tcW w:w="6100" w:type="dxa"/>
            <w:shd w:val="clear" w:color="000000" w:fill="FFFFFF"/>
            <w:noWrap/>
            <w:vAlign w:val="bottom"/>
            <w:hideMark/>
          </w:tcPr>
          <w:p w14:paraId="7720191D" w14:textId="77777777"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Franchisee contribution (Inflow)</w:t>
            </w:r>
          </w:p>
        </w:tc>
        <w:tc>
          <w:tcPr>
            <w:tcW w:w="2800" w:type="dxa"/>
            <w:shd w:val="clear" w:color="000000" w:fill="FFFFFF"/>
            <w:noWrap/>
            <w:vAlign w:val="bottom"/>
            <w:hideMark/>
          </w:tcPr>
          <w:p w14:paraId="25706832"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1,742,176.35</w:t>
            </w:r>
          </w:p>
        </w:tc>
      </w:tr>
      <w:tr w:rsidR="00D029F1" w:rsidRPr="00D029F1" w14:paraId="5432FFF8" w14:textId="77777777" w:rsidTr="002139C6">
        <w:trPr>
          <w:trHeight w:val="375"/>
        </w:trPr>
        <w:tc>
          <w:tcPr>
            <w:tcW w:w="6100" w:type="dxa"/>
            <w:shd w:val="clear" w:color="000000" w:fill="FFFFFF"/>
            <w:noWrap/>
            <w:vAlign w:val="bottom"/>
            <w:hideMark/>
          </w:tcPr>
          <w:p w14:paraId="6CCA833A" w14:textId="77777777"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Net Cash Flow (Outflow)</w:t>
            </w:r>
          </w:p>
        </w:tc>
        <w:tc>
          <w:tcPr>
            <w:tcW w:w="2800" w:type="dxa"/>
            <w:shd w:val="clear" w:color="000000" w:fill="FFFFFF"/>
            <w:noWrap/>
            <w:vAlign w:val="bottom"/>
            <w:hideMark/>
          </w:tcPr>
          <w:p w14:paraId="3019432E"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8,652,809.18</w:t>
            </w:r>
          </w:p>
        </w:tc>
      </w:tr>
      <w:tr w:rsidR="00D029F1" w:rsidRPr="00D029F1" w14:paraId="0D5F94F6" w14:textId="77777777" w:rsidTr="002139C6">
        <w:trPr>
          <w:trHeight w:val="375"/>
        </w:trPr>
        <w:tc>
          <w:tcPr>
            <w:tcW w:w="6100" w:type="dxa"/>
            <w:shd w:val="clear" w:color="000000" w:fill="FFFFFF"/>
            <w:noWrap/>
            <w:vAlign w:val="bottom"/>
            <w:hideMark/>
          </w:tcPr>
          <w:p w14:paraId="4392B924" w14:textId="77777777"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NPER</w:t>
            </w:r>
          </w:p>
        </w:tc>
        <w:tc>
          <w:tcPr>
            <w:tcW w:w="2800" w:type="dxa"/>
            <w:shd w:val="clear" w:color="000000" w:fill="FFFFFF"/>
            <w:noWrap/>
            <w:vAlign w:val="bottom"/>
            <w:hideMark/>
          </w:tcPr>
          <w:p w14:paraId="6ED57111"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41</w:t>
            </w:r>
          </w:p>
        </w:tc>
      </w:tr>
      <w:tr w:rsidR="00D029F1" w:rsidRPr="00D029F1" w14:paraId="7D3B8687" w14:textId="77777777" w:rsidTr="002139C6">
        <w:trPr>
          <w:trHeight w:val="375"/>
        </w:trPr>
        <w:tc>
          <w:tcPr>
            <w:tcW w:w="6100" w:type="dxa"/>
            <w:shd w:val="clear" w:color="000000" w:fill="FFFFFF"/>
            <w:noWrap/>
            <w:vAlign w:val="bottom"/>
            <w:hideMark/>
          </w:tcPr>
          <w:p w14:paraId="26E2578B" w14:textId="35F22679"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Discount </w:t>
            </w:r>
            <w:r w:rsidR="00B2611A" w:rsidRPr="00730318">
              <w:rPr>
                <w:rFonts w:ascii="Times New Roman" w:eastAsia="Times New Roman" w:hAnsi="Times New Roman" w:cs="Times New Roman"/>
                <w:kern w:val="0"/>
                <w14:ligatures w14:val="none"/>
              </w:rPr>
              <w:t>r</w:t>
            </w:r>
            <w:r w:rsidRPr="00D029F1">
              <w:rPr>
                <w:rFonts w:ascii="Times New Roman" w:eastAsia="Times New Roman" w:hAnsi="Times New Roman" w:cs="Times New Roman"/>
                <w:kern w:val="0"/>
                <w14:ligatures w14:val="none"/>
              </w:rPr>
              <w:t xml:space="preserve">ate </w:t>
            </w:r>
          </w:p>
        </w:tc>
        <w:tc>
          <w:tcPr>
            <w:tcW w:w="2800" w:type="dxa"/>
            <w:shd w:val="clear" w:color="000000" w:fill="FFFFFF"/>
            <w:noWrap/>
            <w:vAlign w:val="bottom"/>
            <w:hideMark/>
          </w:tcPr>
          <w:p w14:paraId="54452F7C"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0.83%</w:t>
            </w:r>
          </w:p>
        </w:tc>
      </w:tr>
      <w:tr w:rsidR="00D029F1" w:rsidRPr="00D029F1" w14:paraId="446489AE" w14:textId="77777777" w:rsidTr="002139C6">
        <w:trPr>
          <w:trHeight w:val="375"/>
        </w:trPr>
        <w:tc>
          <w:tcPr>
            <w:tcW w:w="6100" w:type="dxa"/>
            <w:shd w:val="clear" w:color="000000" w:fill="FFFFFF"/>
            <w:noWrap/>
            <w:vAlign w:val="bottom"/>
            <w:hideMark/>
          </w:tcPr>
          <w:p w14:paraId="6FA4EB1E" w14:textId="4B681934"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Total </w:t>
            </w:r>
            <w:r w:rsidR="00B2611A" w:rsidRPr="00730318">
              <w:rPr>
                <w:rFonts w:ascii="Times New Roman" w:eastAsia="Times New Roman" w:hAnsi="Times New Roman" w:cs="Times New Roman"/>
                <w:kern w:val="0"/>
                <w14:ligatures w14:val="none"/>
              </w:rPr>
              <w:t>c</w:t>
            </w:r>
            <w:r w:rsidRPr="00D029F1">
              <w:rPr>
                <w:rFonts w:ascii="Times New Roman" w:eastAsia="Times New Roman" w:hAnsi="Times New Roman" w:cs="Times New Roman"/>
                <w:kern w:val="0"/>
                <w14:ligatures w14:val="none"/>
              </w:rPr>
              <w:t>ash flows</w:t>
            </w:r>
          </w:p>
        </w:tc>
        <w:tc>
          <w:tcPr>
            <w:tcW w:w="2800" w:type="dxa"/>
            <w:shd w:val="clear" w:color="000000" w:fill="FFFFFF"/>
            <w:noWrap/>
            <w:vAlign w:val="bottom"/>
            <w:hideMark/>
          </w:tcPr>
          <w:p w14:paraId="24DCC454"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9,083,917.67</w:t>
            </w:r>
          </w:p>
        </w:tc>
      </w:tr>
      <w:tr w:rsidR="00D029F1" w:rsidRPr="00D029F1" w14:paraId="716D0131" w14:textId="77777777" w:rsidTr="002139C6">
        <w:trPr>
          <w:trHeight w:val="375"/>
        </w:trPr>
        <w:tc>
          <w:tcPr>
            <w:tcW w:w="6100" w:type="dxa"/>
            <w:shd w:val="clear" w:color="000000" w:fill="FFFFFF"/>
            <w:noWrap/>
            <w:vAlign w:val="bottom"/>
            <w:hideMark/>
          </w:tcPr>
          <w:p w14:paraId="6002B6C5" w14:textId="06DA0B72"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Initial </w:t>
            </w:r>
            <w:r w:rsidR="00B2611A" w:rsidRPr="00730318">
              <w:rPr>
                <w:rFonts w:ascii="Times New Roman" w:eastAsia="Times New Roman" w:hAnsi="Times New Roman" w:cs="Times New Roman"/>
                <w:kern w:val="0"/>
                <w14:ligatures w14:val="none"/>
              </w:rPr>
              <w:t>i</w:t>
            </w:r>
            <w:r w:rsidRPr="00D029F1">
              <w:rPr>
                <w:rFonts w:ascii="Times New Roman" w:eastAsia="Times New Roman" w:hAnsi="Times New Roman" w:cs="Times New Roman"/>
                <w:kern w:val="0"/>
                <w14:ligatures w14:val="none"/>
              </w:rPr>
              <w:t>nvestment (I0)</w:t>
            </w:r>
          </w:p>
        </w:tc>
        <w:tc>
          <w:tcPr>
            <w:tcW w:w="2800" w:type="dxa"/>
            <w:shd w:val="clear" w:color="000000" w:fill="FFFFFF"/>
            <w:noWrap/>
            <w:vAlign w:val="bottom"/>
            <w:hideMark/>
          </w:tcPr>
          <w:p w14:paraId="632A863F"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8,652,809.18</w:t>
            </w:r>
          </w:p>
        </w:tc>
      </w:tr>
      <w:tr w:rsidR="00D029F1" w:rsidRPr="00D029F1" w14:paraId="5D9FAE17" w14:textId="77777777" w:rsidTr="002139C6">
        <w:trPr>
          <w:trHeight w:val="375"/>
        </w:trPr>
        <w:tc>
          <w:tcPr>
            <w:tcW w:w="6100" w:type="dxa"/>
            <w:shd w:val="clear" w:color="000000" w:fill="FFFFFF"/>
            <w:noWrap/>
            <w:vAlign w:val="bottom"/>
            <w:hideMark/>
          </w:tcPr>
          <w:p w14:paraId="7DD39AA0" w14:textId="77777777"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Net Present Value</w:t>
            </w:r>
          </w:p>
        </w:tc>
        <w:tc>
          <w:tcPr>
            <w:tcW w:w="2800" w:type="dxa"/>
            <w:shd w:val="clear" w:color="000000" w:fill="FFFFFF"/>
            <w:noWrap/>
            <w:vAlign w:val="bottom"/>
            <w:hideMark/>
          </w:tcPr>
          <w:p w14:paraId="39DFE6A2"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431,108.49</w:t>
            </w:r>
          </w:p>
        </w:tc>
      </w:tr>
      <w:tr w:rsidR="00D029F1" w:rsidRPr="00D029F1" w14:paraId="18466B70" w14:textId="77777777" w:rsidTr="002139C6">
        <w:trPr>
          <w:trHeight w:val="375"/>
        </w:trPr>
        <w:tc>
          <w:tcPr>
            <w:tcW w:w="6100" w:type="dxa"/>
            <w:shd w:val="clear" w:color="000000" w:fill="FFFFFF"/>
            <w:noWrap/>
            <w:vAlign w:val="bottom"/>
            <w:hideMark/>
          </w:tcPr>
          <w:p w14:paraId="51E68F02" w14:textId="77777777" w:rsidR="00D029F1" w:rsidRPr="00D029F1" w:rsidRDefault="00D029F1" w:rsidP="00D029F1">
            <w:pPr>
              <w:spacing w:after="0" w:line="240" w:lineRule="auto"/>
              <w:jc w:val="both"/>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ROI</w:t>
            </w:r>
          </w:p>
        </w:tc>
        <w:tc>
          <w:tcPr>
            <w:tcW w:w="2800" w:type="dxa"/>
            <w:shd w:val="clear" w:color="000000" w:fill="FFFFFF"/>
            <w:noWrap/>
            <w:vAlign w:val="bottom"/>
            <w:hideMark/>
          </w:tcPr>
          <w:p w14:paraId="150913B9" w14:textId="77777777" w:rsidR="00D029F1" w:rsidRPr="00D029F1" w:rsidRDefault="00D029F1" w:rsidP="00B9451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4.98%</w:t>
            </w:r>
          </w:p>
        </w:tc>
      </w:tr>
    </w:tbl>
    <w:p w14:paraId="60946940" w14:textId="1BB29531"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b/>
          <w:bCs/>
          <w:kern w:val="0"/>
          <w:lang w:eastAsia="en-KE"/>
          <w14:ligatures w14:val="none"/>
        </w:rPr>
        <w:t xml:space="preserve">Scenario B – Revised </w:t>
      </w:r>
      <w:r w:rsidR="00D41181" w:rsidRPr="00730318">
        <w:rPr>
          <w:rFonts w:ascii="Times New Roman" w:eastAsia="Times New Roman" w:hAnsi="Times New Roman" w:cs="Times New Roman"/>
          <w:b/>
          <w:bCs/>
          <w:kern w:val="0"/>
          <w:lang w:eastAsia="en-KE"/>
          <w14:ligatures w14:val="none"/>
        </w:rPr>
        <w:t>c</w:t>
      </w:r>
      <w:r w:rsidRPr="00D029F1">
        <w:rPr>
          <w:rFonts w:ascii="Times New Roman" w:eastAsia="Times New Roman" w:hAnsi="Times New Roman" w:cs="Times New Roman"/>
          <w:b/>
          <w:bCs/>
          <w:kern w:val="0"/>
          <w:lang w:eastAsia="en-KE"/>
          <w14:ligatures w14:val="none"/>
        </w:rPr>
        <w:t xml:space="preserve">apital </w:t>
      </w:r>
      <w:r w:rsidR="00D41181" w:rsidRPr="00730318">
        <w:rPr>
          <w:rFonts w:ascii="Times New Roman" w:eastAsia="Times New Roman" w:hAnsi="Times New Roman" w:cs="Times New Roman"/>
          <w:b/>
          <w:bCs/>
          <w:kern w:val="0"/>
          <w:lang w:eastAsia="en-KE"/>
          <w14:ligatures w14:val="none"/>
        </w:rPr>
        <w:t>m</w:t>
      </w:r>
      <w:r w:rsidRPr="00D029F1">
        <w:rPr>
          <w:rFonts w:ascii="Times New Roman" w:eastAsia="Times New Roman" w:hAnsi="Times New Roman" w:cs="Times New Roman"/>
          <w:b/>
          <w:bCs/>
          <w:kern w:val="0"/>
          <w:lang w:eastAsia="en-KE"/>
          <w14:ligatures w14:val="none"/>
        </w:rPr>
        <w:t xml:space="preserve">ix with </w:t>
      </w:r>
      <w:r w:rsidR="00D41181" w:rsidRPr="00730318">
        <w:rPr>
          <w:rFonts w:ascii="Times New Roman" w:eastAsia="Times New Roman" w:hAnsi="Times New Roman" w:cs="Times New Roman"/>
          <w:b/>
          <w:bCs/>
          <w:kern w:val="0"/>
          <w:lang w:eastAsia="en-KE"/>
          <w14:ligatures w14:val="none"/>
        </w:rPr>
        <w:t>r</w:t>
      </w:r>
      <w:r w:rsidRPr="00D029F1">
        <w:rPr>
          <w:rFonts w:ascii="Times New Roman" w:eastAsia="Times New Roman" w:hAnsi="Times New Roman" w:cs="Times New Roman"/>
          <w:b/>
          <w:bCs/>
          <w:kern w:val="0"/>
          <w:lang w:eastAsia="en-KE"/>
          <w14:ligatures w14:val="none"/>
        </w:rPr>
        <w:t xml:space="preserve">educed </w:t>
      </w:r>
      <w:r w:rsidR="00D41181" w:rsidRPr="00730318">
        <w:rPr>
          <w:rFonts w:ascii="Times New Roman" w:eastAsia="Times New Roman" w:hAnsi="Times New Roman" w:cs="Times New Roman"/>
          <w:b/>
          <w:bCs/>
          <w:kern w:val="0"/>
          <w:lang w:eastAsia="en-KE"/>
          <w14:ligatures w14:val="none"/>
        </w:rPr>
        <w:t>l</w:t>
      </w:r>
      <w:r w:rsidRPr="00D029F1">
        <w:rPr>
          <w:rFonts w:ascii="Times New Roman" w:eastAsia="Times New Roman" w:hAnsi="Times New Roman" w:cs="Times New Roman"/>
          <w:b/>
          <w:bCs/>
          <w:kern w:val="0"/>
          <w:lang w:eastAsia="en-KE"/>
          <w14:ligatures w14:val="none"/>
        </w:rPr>
        <w:t xml:space="preserve">oan </w:t>
      </w:r>
      <w:r w:rsidR="00D41181" w:rsidRPr="00730318">
        <w:rPr>
          <w:rFonts w:ascii="Times New Roman" w:eastAsia="Times New Roman" w:hAnsi="Times New Roman" w:cs="Times New Roman"/>
          <w:b/>
          <w:bCs/>
          <w:kern w:val="0"/>
          <w:lang w:eastAsia="en-KE"/>
          <w14:ligatures w14:val="none"/>
        </w:rPr>
        <w:t>s</w:t>
      </w:r>
      <w:r w:rsidRPr="00D029F1">
        <w:rPr>
          <w:rFonts w:ascii="Times New Roman" w:eastAsia="Times New Roman" w:hAnsi="Times New Roman" w:cs="Times New Roman"/>
          <w:b/>
          <w:bCs/>
          <w:kern w:val="0"/>
          <w:lang w:eastAsia="en-KE"/>
          <w14:ligatures w14:val="none"/>
        </w:rPr>
        <w:t>hare:</w:t>
      </w:r>
      <w:r w:rsidRPr="00D029F1">
        <w:rPr>
          <w:rFonts w:ascii="Times New Roman" w:eastAsia="Times New Roman" w:hAnsi="Times New Roman" w:cs="Times New Roman"/>
          <w:kern w:val="0"/>
          <w:lang w:eastAsia="en-KE"/>
          <w14:ligatures w14:val="none"/>
        </w:rPr>
        <w:t xml:space="preserve"> This scenario adjusted the capital structure to reflect Kima’s actual repayment behavior and site-specific revenue dynamics. The revised mix comprised </w:t>
      </w:r>
      <w:r w:rsidRPr="00D029F1">
        <w:rPr>
          <w:rFonts w:ascii="Times New Roman" w:eastAsia="Times New Roman" w:hAnsi="Times New Roman" w:cs="Times New Roman"/>
          <w:bCs/>
          <w:kern w:val="0"/>
          <w:lang w:eastAsia="en-KE"/>
          <w14:ligatures w14:val="none"/>
        </w:rPr>
        <w:t>12.77% loan (KES 1.48 million)</w:t>
      </w:r>
      <w:r w:rsidRPr="00D029F1">
        <w:rPr>
          <w:rFonts w:ascii="Times New Roman" w:eastAsia="Times New Roman" w:hAnsi="Times New Roman" w:cs="Times New Roman"/>
          <w:kern w:val="0"/>
          <w:lang w:eastAsia="en-KE"/>
          <w14:ligatures w14:val="none"/>
        </w:rPr>
        <w:t xml:space="preserve">, </w:t>
      </w:r>
      <w:r w:rsidRPr="00D029F1">
        <w:rPr>
          <w:rFonts w:ascii="Times New Roman" w:eastAsia="Times New Roman" w:hAnsi="Times New Roman" w:cs="Times New Roman"/>
          <w:bCs/>
          <w:kern w:val="0"/>
          <w:lang w:eastAsia="en-KE"/>
          <w14:ligatures w14:val="none"/>
        </w:rPr>
        <w:t>65.34% grant support (KES 7.59 million)</w:t>
      </w:r>
      <w:r w:rsidRPr="00D029F1">
        <w:rPr>
          <w:rFonts w:ascii="Times New Roman" w:eastAsia="Times New Roman" w:hAnsi="Times New Roman" w:cs="Times New Roman"/>
          <w:kern w:val="0"/>
          <w:lang w:eastAsia="en-KE"/>
          <w14:ligatures w14:val="none"/>
        </w:rPr>
        <w:t xml:space="preserve">, and </w:t>
      </w:r>
      <w:r w:rsidRPr="00D029F1">
        <w:rPr>
          <w:rFonts w:ascii="Times New Roman" w:eastAsia="Times New Roman" w:hAnsi="Times New Roman" w:cs="Times New Roman"/>
          <w:bCs/>
          <w:kern w:val="0"/>
          <w:lang w:eastAsia="en-KE"/>
          <w14:ligatures w14:val="none"/>
        </w:rPr>
        <w:t>21.89% franchisee contribution (KES 2.54 million)</w:t>
      </w:r>
      <w:r w:rsidRPr="00D029F1">
        <w:rPr>
          <w:rFonts w:ascii="Times New Roman" w:eastAsia="Times New Roman" w:hAnsi="Times New Roman" w:cs="Times New Roman"/>
          <w:kern w:val="0"/>
          <w:lang w:eastAsia="en-KE"/>
          <w14:ligatures w14:val="none"/>
        </w:rPr>
        <w:t>. This structure significantly reduced the franchisee’s debt burden while maintaining a strong equity stake and donor support. By aligning investment exposure with demonstrated cash flow capacity, the model alleviated repayment pressure and enhanced financial viability, especially during the critical early months of operation.</w:t>
      </w:r>
    </w:p>
    <w:p w14:paraId="3896939E" w14:textId="6A42BBDD" w:rsidR="00D029F1" w:rsidRPr="00D029F1" w:rsidRDefault="00D029F1" w:rsidP="00D029F1">
      <w:pPr>
        <w:keepNext/>
        <w:keepLines/>
        <w:spacing w:before="120" w:after="120" w:line="360" w:lineRule="auto"/>
        <w:jc w:val="both"/>
        <w:outlineLvl w:val="3"/>
        <w:rPr>
          <w:rFonts w:ascii="Times New Roman" w:eastAsia="Times New Roman" w:hAnsi="Times New Roman" w:cstheme="majorBidi"/>
          <w:b/>
          <w:szCs w:val="28"/>
          <w:lang w:eastAsia="en-KE"/>
        </w:rPr>
      </w:pPr>
      <w:r w:rsidRPr="00D029F1">
        <w:rPr>
          <w:rFonts w:ascii="Times New Roman" w:eastAsia="Times New Roman" w:hAnsi="Times New Roman" w:cstheme="majorBidi"/>
          <w:b/>
          <w:szCs w:val="28"/>
          <w:lang w:eastAsia="en-KE"/>
        </w:rPr>
        <w:t xml:space="preserve">Table </w:t>
      </w:r>
      <w:r w:rsidR="00FB0776" w:rsidRPr="00730318">
        <w:rPr>
          <w:rFonts w:ascii="Times New Roman" w:eastAsia="Times New Roman" w:hAnsi="Times New Roman" w:cstheme="majorBidi"/>
          <w:b/>
          <w:szCs w:val="28"/>
          <w:highlight w:val="yellow"/>
          <w:lang w:eastAsia="en-KE"/>
        </w:rPr>
        <w:t>xx</w:t>
      </w:r>
      <w:r w:rsidRPr="00D029F1">
        <w:rPr>
          <w:rFonts w:ascii="Times New Roman" w:eastAsia="Times New Roman" w:hAnsi="Times New Roman" w:cstheme="majorBidi"/>
          <w:b/>
          <w:szCs w:val="28"/>
          <w:lang w:eastAsia="en-KE"/>
        </w:rPr>
        <w:t xml:space="preserve">: Kima’s </w:t>
      </w:r>
      <w:r w:rsidR="00D41181" w:rsidRPr="00730318">
        <w:rPr>
          <w:rFonts w:ascii="Times New Roman" w:eastAsia="Times New Roman" w:hAnsi="Times New Roman" w:cstheme="majorBidi"/>
          <w:b/>
          <w:szCs w:val="28"/>
          <w:lang w:eastAsia="en-KE"/>
        </w:rPr>
        <w:t>v</w:t>
      </w:r>
      <w:r w:rsidRPr="00D029F1">
        <w:rPr>
          <w:rFonts w:ascii="Times New Roman" w:eastAsia="Times New Roman" w:hAnsi="Times New Roman" w:cstheme="majorBidi"/>
          <w:b/>
          <w:szCs w:val="28"/>
          <w:lang w:eastAsia="en-KE"/>
        </w:rPr>
        <w:t xml:space="preserve">iable </w:t>
      </w:r>
      <w:r w:rsidR="00D41181" w:rsidRPr="00730318">
        <w:rPr>
          <w:rFonts w:ascii="Times New Roman" w:eastAsia="Times New Roman" w:hAnsi="Times New Roman" w:cstheme="majorBidi"/>
          <w:b/>
          <w:szCs w:val="28"/>
          <w:lang w:eastAsia="en-KE"/>
        </w:rPr>
        <w:t>f</w:t>
      </w:r>
      <w:r w:rsidRPr="00D029F1">
        <w:rPr>
          <w:rFonts w:ascii="Times New Roman" w:eastAsia="Times New Roman" w:hAnsi="Times New Roman" w:cstheme="majorBidi"/>
          <w:b/>
          <w:szCs w:val="28"/>
          <w:lang w:eastAsia="en-KE"/>
        </w:rPr>
        <w:t xml:space="preserve">inancing </w:t>
      </w:r>
      <w:r w:rsidR="00D41181" w:rsidRPr="00730318">
        <w:rPr>
          <w:rFonts w:ascii="Times New Roman" w:eastAsia="Times New Roman" w:hAnsi="Times New Roman" w:cstheme="majorBidi"/>
          <w:b/>
          <w:szCs w:val="28"/>
          <w:lang w:eastAsia="en-KE"/>
        </w:rPr>
        <w:t>s</w:t>
      </w:r>
      <w:r w:rsidRPr="00D029F1">
        <w:rPr>
          <w:rFonts w:ascii="Times New Roman" w:eastAsia="Times New Roman" w:hAnsi="Times New Roman" w:cstheme="majorBidi"/>
          <w:b/>
          <w:szCs w:val="28"/>
          <w:lang w:eastAsia="en-KE"/>
        </w:rPr>
        <w:t xml:space="preserve">tructure </w:t>
      </w:r>
      <w:r w:rsidR="00D41181" w:rsidRPr="00730318">
        <w:rPr>
          <w:rFonts w:ascii="Times New Roman" w:eastAsia="Times New Roman" w:hAnsi="Times New Roman" w:cstheme="majorBidi"/>
          <w:b/>
          <w:szCs w:val="28"/>
          <w:lang w:eastAsia="en-KE"/>
        </w:rPr>
        <w:t>un</w:t>
      </w:r>
      <w:r w:rsidR="00950784" w:rsidRPr="00730318">
        <w:rPr>
          <w:rFonts w:ascii="Times New Roman" w:eastAsia="Times New Roman" w:hAnsi="Times New Roman" w:cstheme="majorBidi"/>
          <w:b/>
          <w:szCs w:val="28"/>
          <w:lang w:eastAsia="en-KE"/>
        </w:rPr>
        <w:t>der the c</w:t>
      </w:r>
      <w:r w:rsidRPr="00D029F1">
        <w:rPr>
          <w:rFonts w:ascii="Times New Roman" w:eastAsia="Times New Roman" w:hAnsi="Times New Roman" w:cstheme="majorBidi"/>
          <w:b/>
          <w:szCs w:val="28"/>
          <w:lang w:eastAsia="en-KE"/>
        </w:rPr>
        <w:t xml:space="preserve">urrent </w:t>
      </w:r>
      <w:r w:rsidR="00950784" w:rsidRPr="00730318">
        <w:rPr>
          <w:rFonts w:ascii="Times New Roman" w:eastAsia="Times New Roman" w:hAnsi="Times New Roman" w:cstheme="majorBidi"/>
          <w:b/>
          <w:szCs w:val="28"/>
          <w:lang w:eastAsia="en-KE"/>
        </w:rPr>
        <w:t>r</w:t>
      </w:r>
      <w:r w:rsidRPr="00D029F1">
        <w:rPr>
          <w:rFonts w:ascii="Times New Roman" w:eastAsia="Times New Roman" w:hAnsi="Times New Roman" w:cstheme="majorBidi"/>
          <w:b/>
          <w:szCs w:val="28"/>
          <w:lang w:eastAsia="en-KE"/>
        </w:rPr>
        <w:t xml:space="preserve">epayment </w:t>
      </w:r>
      <w:r w:rsidR="00950784" w:rsidRPr="00730318">
        <w:rPr>
          <w:rFonts w:ascii="Times New Roman" w:eastAsia="Times New Roman" w:hAnsi="Times New Roman" w:cstheme="majorBidi"/>
          <w:b/>
          <w:szCs w:val="28"/>
          <w:lang w:eastAsia="en-KE"/>
        </w:rPr>
        <w:t>d</w:t>
      </w:r>
      <w:r w:rsidRPr="00D029F1">
        <w:rPr>
          <w:rFonts w:ascii="Times New Roman" w:eastAsia="Times New Roman" w:hAnsi="Times New Roman" w:cstheme="majorBidi"/>
          <w:b/>
          <w:szCs w:val="28"/>
          <w:lang w:eastAsia="en-KE"/>
        </w:rPr>
        <w:t>ynamics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1"/>
        <w:gridCol w:w="2433"/>
        <w:gridCol w:w="1616"/>
      </w:tblGrid>
      <w:tr w:rsidR="00A5042A" w:rsidRPr="004865E6" w14:paraId="2D0D4901" w14:textId="77777777" w:rsidTr="00297232">
        <w:trPr>
          <w:trHeight w:val="315"/>
        </w:trPr>
        <w:tc>
          <w:tcPr>
            <w:tcW w:w="28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13751" w14:textId="77777777" w:rsidR="00A5042A" w:rsidRPr="004865E6" w:rsidRDefault="00A5042A" w:rsidP="00297232">
            <w:pPr>
              <w:spacing w:after="0" w:line="240" w:lineRule="auto"/>
              <w:rPr>
                <w:rFonts w:ascii="Times New Roman" w:eastAsia="Times New Roman" w:hAnsi="Times New Roman" w:cs="Times New Roman"/>
                <w:b/>
                <w:bCs/>
                <w:kern w:val="0"/>
                <w14:ligatures w14:val="none"/>
              </w:rPr>
            </w:pPr>
            <w:bookmarkStart w:id="37" w:name="_Hlk198041195"/>
            <w:r w:rsidRPr="00A5042A">
              <w:rPr>
                <w:rFonts w:ascii="Times New Roman" w:eastAsia="Times New Roman" w:hAnsi="Times New Roman" w:cs="Times New Roman"/>
                <w:b/>
                <w:bCs/>
                <w:kern w:val="0"/>
                <w14:ligatures w14:val="none"/>
              </w:rPr>
              <w:t>Financing source</w:t>
            </w:r>
            <w:r w:rsidRPr="004865E6">
              <w:rPr>
                <w:rFonts w:ascii="Times New Roman" w:eastAsia="Times New Roman" w:hAnsi="Times New Roman" w:cs="Times New Roman"/>
                <w:b/>
                <w:bCs/>
                <w:kern w:val="0"/>
                <w14:ligatures w14:val="none"/>
              </w:rPr>
              <w:t xml:space="preserve"> </w:t>
            </w:r>
          </w:p>
        </w:tc>
        <w:tc>
          <w:tcPr>
            <w:tcW w:w="13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3FFFC" w14:textId="77777777" w:rsidR="00A5042A" w:rsidRPr="004865E6" w:rsidRDefault="00A5042A" w:rsidP="00297232">
            <w:pPr>
              <w:spacing w:after="0" w:line="240" w:lineRule="auto"/>
              <w:rPr>
                <w:rFonts w:ascii="Times New Roman" w:eastAsia="Times New Roman" w:hAnsi="Times New Roman" w:cs="Times New Roman"/>
                <w:b/>
                <w:bCs/>
                <w:kern w:val="0"/>
                <w14:ligatures w14:val="none"/>
              </w:rPr>
            </w:pPr>
            <w:r w:rsidRPr="00A5042A">
              <w:rPr>
                <w:rFonts w:ascii="Times New Roman" w:eastAsia="Times New Roman" w:hAnsi="Times New Roman" w:cs="Times New Roman"/>
                <w:b/>
                <w:bCs/>
                <w:kern w:val="0"/>
                <w14:ligatures w14:val="none"/>
              </w:rPr>
              <w:t>Amount</w:t>
            </w:r>
            <w:r w:rsidRPr="004865E6">
              <w:rPr>
                <w:rFonts w:ascii="Times New Roman" w:eastAsia="Times New Roman" w:hAnsi="Times New Roman" w:cs="Times New Roman"/>
                <w:b/>
                <w:bCs/>
                <w:kern w:val="0"/>
                <w14:ligatures w14:val="none"/>
              </w:rPr>
              <w:t xml:space="preserve"> </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402D0F" w14:textId="77777777" w:rsidR="00A5042A" w:rsidRPr="004865E6" w:rsidRDefault="00A5042A" w:rsidP="00297232">
            <w:pPr>
              <w:spacing w:after="0" w:line="240" w:lineRule="auto"/>
              <w:jc w:val="right"/>
              <w:rPr>
                <w:rFonts w:ascii="Times New Roman" w:eastAsia="Times New Roman" w:hAnsi="Times New Roman" w:cs="Times New Roman"/>
                <w:b/>
                <w:bCs/>
                <w:kern w:val="0"/>
                <w14:ligatures w14:val="none"/>
              </w:rPr>
            </w:pPr>
            <w:r w:rsidRPr="00A5042A">
              <w:rPr>
                <w:rFonts w:ascii="Times New Roman" w:eastAsia="Times New Roman" w:hAnsi="Times New Roman" w:cs="Times New Roman"/>
                <w:b/>
                <w:bCs/>
                <w:kern w:val="0"/>
                <w14:ligatures w14:val="none"/>
              </w:rPr>
              <w:t>%</w:t>
            </w:r>
            <w:r w:rsidRPr="004865E6">
              <w:rPr>
                <w:rFonts w:ascii="Times New Roman" w:eastAsia="Times New Roman" w:hAnsi="Times New Roman" w:cs="Times New Roman"/>
                <w:b/>
                <w:bCs/>
                <w:kern w:val="0"/>
                <w14:ligatures w14:val="none"/>
              </w:rPr>
              <w:t xml:space="preserve"> </w:t>
            </w:r>
          </w:p>
        </w:tc>
      </w:tr>
      <w:bookmarkEnd w:id="37"/>
      <w:tr w:rsidR="00D029F1" w:rsidRPr="00D029F1" w14:paraId="054C554D" w14:textId="77777777" w:rsidTr="002B6F00">
        <w:trPr>
          <w:trHeight w:val="315"/>
        </w:trPr>
        <w:tc>
          <w:tcPr>
            <w:tcW w:w="2835" w:type="pct"/>
            <w:shd w:val="clear" w:color="auto" w:fill="auto"/>
            <w:noWrap/>
            <w:vAlign w:val="bottom"/>
            <w:hideMark/>
          </w:tcPr>
          <w:p w14:paraId="03A9E64D" w14:textId="4DE1AE95"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Loan </w:t>
            </w:r>
            <w:r w:rsidR="00B2611A" w:rsidRPr="00730318">
              <w:rPr>
                <w:rFonts w:ascii="Times New Roman" w:eastAsia="Times New Roman" w:hAnsi="Times New Roman" w:cs="Times New Roman"/>
                <w:kern w:val="0"/>
                <w14:ligatures w14:val="none"/>
              </w:rPr>
              <w:t>a</w:t>
            </w:r>
            <w:r w:rsidRPr="00D029F1">
              <w:rPr>
                <w:rFonts w:ascii="Times New Roman" w:eastAsia="Times New Roman" w:hAnsi="Times New Roman" w:cs="Times New Roman"/>
                <w:kern w:val="0"/>
                <w14:ligatures w14:val="none"/>
              </w:rPr>
              <w:t>mount</w:t>
            </w:r>
          </w:p>
        </w:tc>
        <w:tc>
          <w:tcPr>
            <w:tcW w:w="1301" w:type="pct"/>
            <w:shd w:val="clear" w:color="auto" w:fill="auto"/>
            <w:noWrap/>
            <w:vAlign w:val="bottom"/>
            <w:hideMark/>
          </w:tcPr>
          <w:p w14:paraId="27F4B98B" w14:textId="77777777" w:rsidR="00D029F1" w:rsidRPr="00D029F1" w:rsidRDefault="00D029F1" w:rsidP="0095078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1,483,060.80</w:t>
            </w:r>
          </w:p>
        </w:tc>
        <w:tc>
          <w:tcPr>
            <w:tcW w:w="864" w:type="pct"/>
            <w:shd w:val="clear" w:color="auto" w:fill="auto"/>
            <w:noWrap/>
            <w:vAlign w:val="bottom"/>
            <w:hideMark/>
          </w:tcPr>
          <w:p w14:paraId="727ECB5B" w14:textId="77777777" w:rsidR="00D029F1" w:rsidRPr="00D029F1" w:rsidRDefault="00D029F1" w:rsidP="00D029F1">
            <w:pPr>
              <w:spacing w:after="0" w:line="240" w:lineRule="auto"/>
              <w:jc w:val="right"/>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12.77%</w:t>
            </w:r>
          </w:p>
        </w:tc>
      </w:tr>
      <w:tr w:rsidR="00D029F1" w:rsidRPr="00D029F1" w14:paraId="6D00920A" w14:textId="77777777" w:rsidTr="002B6F00">
        <w:trPr>
          <w:trHeight w:val="315"/>
        </w:trPr>
        <w:tc>
          <w:tcPr>
            <w:tcW w:w="2835" w:type="pct"/>
            <w:shd w:val="clear" w:color="auto" w:fill="auto"/>
            <w:noWrap/>
            <w:vAlign w:val="bottom"/>
            <w:hideMark/>
          </w:tcPr>
          <w:p w14:paraId="5C712C89" w14:textId="44BF393B"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Grant </w:t>
            </w:r>
            <w:r w:rsidR="00B2611A" w:rsidRPr="00730318">
              <w:rPr>
                <w:rFonts w:ascii="Times New Roman" w:eastAsia="Times New Roman" w:hAnsi="Times New Roman" w:cs="Times New Roman"/>
                <w:kern w:val="0"/>
                <w14:ligatures w14:val="none"/>
              </w:rPr>
              <w:t>d</w:t>
            </w:r>
            <w:r w:rsidRPr="00D029F1">
              <w:rPr>
                <w:rFonts w:ascii="Times New Roman" w:eastAsia="Times New Roman" w:hAnsi="Times New Roman" w:cs="Times New Roman"/>
                <w:kern w:val="0"/>
                <w14:ligatures w14:val="none"/>
              </w:rPr>
              <w:t xml:space="preserve">isbursement </w:t>
            </w:r>
          </w:p>
        </w:tc>
        <w:tc>
          <w:tcPr>
            <w:tcW w:w="1301" w:type="pct"/>
            <w:shd w:val="clear" w:color="auto" w:fill="auto"/>
            <w:noWrap/>
            <w:vAlign w:val="bottom"/>
            <w:hideMark/>
          </w:tcPr>
          <w:p w14:paraId="7CC65B22" w14:textId="77777777" w:rsidR="00D029F1" w:rsidRPr="00D029F1" w:rsidRDefault="00D029F1" w:rsidP="0095078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7,589,271.82</w:t>
            </w:r>
          </w:p>
        </w:tc>
        <w:tc>
          <w:tcPr>
            <w:tcW w:w="864" w:type="pct"/>
            <w:shd w:val="clear" w:color="auto" w:fill="auto"/>
            <w:noWrap/>
            <w:vAlign w:val="bottom"/>
            <w:hideMark/>
          </w:tcPr>
          <w:p w14:paraId="60A31F9C" w14:textId="77777777" w:rsidR="00D029F1" w:rsidRPr="00D029F1" w:rsidRDefault="00D029F1" w:rsidP="00D029F1">
            <w:pPr>
              <w:spacing w:after="0" w:line="240" w:lineRule="auto"/>
              <w:jc w:val="right"/>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65.34%</w:t>
            </w:r>
          </w:p>
        </w:tc>
      </w:tr>
      <w:tr w:rsidR="00D029F1" w:rsidRPr="00D029F1" w14:paraId="2240FEC2" w14:textId="77777777" w:rsidTr="002B6F00">
        <w:trPr>
          <w:trHeight w:val="315"/>
        </w:trPr>
        <w:tc>
          <w:tcPr>
            <w:tcW w:w="2835" w:type="pct"/>
            <w:shd w:val="clear" w:color="auto" w:fill="auto"/>
            <w:noWrap/>
            <w:vAlign w:val="bottom"/>
            <w:hideMark/>
          </w:tcPr>
          <w:p w14:paraId="49EF78D3" w14:textId="5A88454E"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Franchisee </w:t>
            </w:r>
            <w:r w:rsidR="00B2611A" w:rsidRPr="00730318">
              <w:rPr>
                <w:rFonts w:ascii="Times New Roman" w:eastAsia="Times New Roman" w:hAnsi="Times New Roman" w:cs="Times New Roman"/>
                <w:kern w:val="0"/>
                <w14:ligatures w14:val="none"/>
              </w:rPr>
              <w:t>c</w:t>
            </w:r>
            <w:r w:rsidRPr="00D029F1">
              <w:rPr>
                <w:rFonts w:ascii="Times New Roman" w:eastAsia="Times New Roman" w:hAnsi="Times New Roman" w:cs="Times New Roman"/>
                <w:kern w:val="0"/>
                <w14:ligatures w14:val="none"/>
              </w:rPr>
              <w:t>ontribution</w:t>
            </w:r>
          </w:p>
        </w:tc>
        <w:tc>
          <w:tcPr>
            <w:tcW w:w="1301" w:type="pct"/>
            <w:shd w:val="clear" w:color="auto" w:fill="auto"/>
            <w:noWrap/>
            <w:vAlign w:val="bottom"/>
            <w:hideMark/>
          </w:tcPr>
          <w:p w14:paraId="02FB25C6" w14:textId="77777777" w:rsidR="00D029F1" w:rsidRPr="00D029F1" w:rsidRDefault="00D029F1" w:rsidP="0095078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2,542,176.35</w:t>
            </w:r>
          </w:p>
        </w:tc>
        <w:tc>
          <w:tcPr>
            <w:tcW w:w="864" w:type="pct"/>
            <w:shd w:val="clear" w:color="auto" w:fill="auto"/>
            <w:noWrap/>
            <w:vAlign w:val="bottom"/>
            <w:hideMark/>
          </w:tcPr>
          <w:p w14:paraId="77E4DEB7" w14:textId="77777777" w:rsidR="00D029F1" w:rsidRPr="00D029F1" w:rsidRDefault="00D029F1" w:rsidP="00D029F1">
            <w:pPr>
              <w:spacing w:after="0" w:line="240" w:lineRule="auto"/>
              <w:jc w:val="right"/>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21.89%</w:t>
            </w:r>
          </w:p>
        </w:tc>
      </w:tr>
      <w:tr w:rsidR="00D029F1" w:rsidRPr="00D029F1" w14:paraId="6CBD5EAA" w14:textId="77777777" w:rsidTr="002B6F00">
        <w:trPr>
          <w:trHeight w:val="315"/>
        </w:trPr>
        <w:tc>
          <w:tcPr>
            <w:tcW w:w="2835" w:type="pct"/>
            <w:shd w:val="clear" w:color="auto" w:fill="auto"/>
            <w:noWrap/>
            <w:vAlign w:val="bottom"/>
            <w:hideMark/>
          </w:tcPr>
          <w:p w14:paraId="327A0EA7" w14:textId="04305874" w:rsidR="00D029F1" w:rsidRPr="00D029F1" w:rsidRDefault="002139C6" w:rsidP="00D029F1">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Total </w:t>
            </w:r>
            <w:proofErr w:type="spellStart"/>
            <w:r>
              <w:rPr>
                <w:rFonts w:ascii="Times New Roman" w:eastAsia="Times New Roman" w:hAnsi="Times New Roman" w:cs="Times New Roman"/>
                <w:kern w:val="0"/>
                <w14:ligatures w14:val="none"/>
              </w:rPr>
              <w:t>CapEx</w:t>
            </w:r>
            <w:proofErr w:type="spellEnd"/>
          </w:p>
        </w:tc>
        <w:tc>
          <w:tcPr>
            <w:tcW w:w="1301" w:type="pct"/>
            <w:shd w:val="clear" w:color="auto" w:fill="auto"/>
            <w:noWrap/>
            <w:vAlign w:val="bottom"/>
            <w:hideMark/>
          </w:tcPr>
          <w:p w14:paraId="0F90DCA9" w14:textId="77777777" w:rsidR="00D029F1" w:rsidRPr="00D029F1" w:rsidRDefault="00D029F1" w:rsidP="00950784">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11,614,508.97</w:t>
            </w:r>
          </w:p>
        </w:tc>
        <w:tc>
          <w:tcPr>
            <w:tcW w:w="864" w:type="pct"/>
            <w:shd w:val="clear" w:color="auto" w:fill="auto"/>
            <w:noWrap/>
            <w:vAlign w:val="bottom"/>
            <w:hideMark/>
          </w:tcPr>
          <w:p w14:paraId="436DF784" w14:textId="77777777"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w:t>
            </w:r>
          </w:p>
        </w:tc>
      </w:tr>
    </w:tbl>
    <w:p w14:paraId="37E58630" w14:textId="150BEBD1" w:rsidR="00D029F1" w:rsidRPr="00D029F1" w:rsidRDefault="00D029F1" w:rsidP="00D029F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D029F1">
        <w:rPr>
          <w:rFonts w:ascii="Times New Roman" w:eastAsia="Times New Roman" w:hAnsi="Times New Roman" w:cs="Times New Roman"/>
          <w:b/>
          <w:bCs/>
          <w:kern w:val="0"/>
          <w:lang w:eastAsia="en-KE"/>
          <w14:ligatures w14:val="none"/>
        </w:rPr>
        <w:t>Scenario C – Interest-</w:t>
      </w:r>
      <w:r w:rsidR="00FB0776" w:rsidRPr="00730318">
        <w:rPr>
          <w:rFonts w:ascii="Times New Roman" w:eastAsia="Times New Roman" w:hAnsi="Times New Roman" w:cs="Times New Roman"/>
          <w:b/>
          <w:bCs/>
          <w:kern w:val="0"/>
          <w:lang w:eastAsia="en-KE"/>
          <w14:ligatures w14:val="none"/>
        </w:rPr>
        <w:t>e</w:t>
      </w:r>
      <w:r w:rsidRPr="00D029F1">
        <w:rPr>
          <w:rFonts w:ascii="Times New Roman" w:eastAsia="Times New Roman" w:hAnsi="Times New Roman" w:cs="Times New Roman"/>
          <w:b/>
          <w:bCs/>
          <w:kern w:val="0"/>
          <w:lang w:eastAsia="en-KE"/>
          <w14:ligatures w14:val="none"/>
        </w:rPr>
        <w:t xml:space="preserve">xempt </w:t>
      </w:r>
      <w:r w:rsidR="00FB0776" w:rsidRPr="00730318">
        <w:rPr>
          <w:rFonts w:ascii="Times New Roman" w:eastAsia="Times New Roman" w:hAnsi="Times New Roman" w:cs="Times New Roman"/>
          <w:b/>
          <w:bCs/>
          <w:kern w:val="0"/>
          <w:lang w:eastAsia="en-KE"/>
          <w14:ligatures w14:val="none"/>
        </w:rPr>
        <w:t>f</w:t>
      </w:r>
      <w:r w:rsidRPr="00D029F1">
        <w:rPr>
          <w:rFonts w:ascii="Times New Roman" w:eastAsia="Times New Roman" w:hAnsi="Times New Roman" w:cs="Times New Roman"/>
          <w:b/>
          <w:bCs/>
          <w:kern w:val="0"/>
          <w:lang w:eastAsia="en-KE"/>
          <w14:ligatures w14:val="none"/>
        </w:rPr>
        <w:t xml:space="preserve">inancing: </w:t>
      </w:r>
      <w:r w:rsidRPr="00D029F1">
        <w:rPr>
          <w:rFonts w:ascii="Times New Roman" w:eastAsia="Times New Roman" w:hAnsi="Times New Roman" w:cs="Times New Roman"/>
          <w:bCs/>
          <w:kern w:val="0"/>
          <w:lang w:eastAsia="en-KE"/>
          <w14:ligatures w14:val="none"/>
        </w:rPr>
        <w:t>This scenario assessed the financial impact of waiving interest payments during the initial operational period while retaining Kima’s original capital structure. The adjusted Discounted Cash Flow (DCF) analysis yielded a Net Present Value (NPV) of –KES 9,068,491.23 and a Return on Investment (ROI) of –78.08%, compared to a baseline ROI of –80.77%. Although still negative, the improved outcome highlights the value of temporary liquidity relief in easing early cash flow constraints and supporting the franchise’s path toward long-term financial recovery.</w:t>
      </w:r>
    </w:p>
    <w:p w14:paraId="7B599E99" w14:textId="5FA5E91C" w:rsidR="00D029F1" w:rsidRPr="00D029F1" w:rsidRDefault="00D029F1" w:rsidP="00D029F1">
      <w:pPr>
        <w:keepNext/>
        <w:keepLines/>
        <w:spacing w:before="120" w:after="120" w:line="360" w:lineRule="auto"/>
        <w:jc w:val="both"/>
        <w:outlineLvl w:val="3"/>
        <w:rPr>
          <w:rFonts w:ascii="Times New Roman" w:eastAsia="Times New Roman" w:hAnsi="Times New Roman" w:cstheme="majorBidi"/>
          <w:b/>
          <w:szCs w:val="28"/>
          <w:lang w:eastAsia="en-KE"/>
        </w:rPr>
      </w:pPr>
      <w:r w:rsidRPr="00D029F1">
        <w:rPr>
          <w:rFonts w:ascii="Times New Roman" w:eastAsia="Times New Roman" w:hAnsi="Times New Roman" w:cstheme="majorBidi"/>
          <w:b/>
          <w:szCs w:val="28"/>
          <w:lang w:eastAsia="en-KE"/>
        </w:rPr>
        <w:lastRenderedPageBreak/>
        <w:t xml:space="preserve">Table </w:t>
      </w:r>
      <w:r w:rsidR="007B5459" w:rsidRPr="00730318">
        <w:rPr>
          <w:rFonts w:ascii="Times New Roman" w:eastAsia="Times New Roman" w:hAnsi="Times New Roman" w:cstheme="majorBidi"/>
          <w:b/>
          <w:szCs w:val="28"/>
          <w:highlight w:val="yellow"/>
          <w:lang w:eastAsia="en-KE"/>
        </w:rPr>
        <w:t>xx</w:t>
      </w:r>
      <w:r w:rsidRPr="00D029F1">
        <w:rPr>
          <w:rFonts w:ascii="Times New Roman" w:eastAsia="Times New Roman" w:hAnsi="Times New Roman" w:cstheme="majorBidi"/>
          <w:b/>
          <w:szCs w:val="28"/>
          <w:lang w:eastAsia="en-KE"/>
        </w:rPr>
        <w:t xml:space="preserve">: DCF </w:t>
      </w:r>
      <w:r w:rsidR="00AB4B09" w:rsidRPr="00730318">
        <w:rPr>
          <w:rFonts w:ascii="Times New Roman" w:eastAsia="Times New Roman" w:hAnsi="Times New Roman" w:cstheme="majorBidi"/>
          <w:b/>
          <w:szCs w:val="28"/>
          <w:lang w:eastAsia="en-KE"/>
        </w:rPr>
        <w:t>a</w:t>
      </w:r>
      <w:r w:rsidRPr="00D029F1">
        <w:rPr>
          <w:rFonts w:ascii="Times New Roman" w:eastAsia="Times New Roman" w:hAnsi="Times New Roman" w:cstheme="majorBidi"/>
          <w:b/>
          <w:szCs w:val="28"/>
          <w:lang w:eastAsia="en-KE"/>
        </w:rPr>
        <w:t xml:space="preserve">nalysis </w:t>
      </w:r>
      <w:r w:rsidR="00AB4B09" w:rsidRPr="00730318">
        <w:rPr>
          <w:rFonts w:ascii="Times New Roman" w:eastAsia="Times New Roman" w:hAnsi="Times New Roman" w:cstheme="majorBidi"/>
          <w:b/>
          <w:szCs w:val="28"/>
          <w:lang w:eastAsia="en-KE"/>
        </w:rPr>
        <w:t>u</w:t>
      </w:r>
      <w:r w:rsidRPr="00D029F1">
        <w:rPr>
          <w:rFonts w:ascii="Times New Roman" w:eastAsia="Times New Roman" w:hAnsi="Times New Roman" w:cstheme="majorBidi"/>
          <w:b/>
          <w:szCs w:val="28"/>
          <w:lang w:eastAsia="en-KE"/>
        </w:rPr>
        <w:t xml:space="preserve">nder </w:t>
      </w:r>
      <w:r w:rsidR="00AB4B09" w:rsidRPr="00730318">
        <w:rPr>
          <w:rFonts w:ascii="Times New Roman" w:eastAsia="Times New Roman" w:hAnsi="Times New Roman" w:cstheme="majorBidi"/>
          <w:b/>
          <w:szCs w:val="28"/>
          <w:lang w:eastAsia="en-KE"/>
        </w:rPr>
        <w:t>i</w:t>
      </w:r>
      <w:r w:rsidRPr="00D029F1">
        <w:rPr>
          <w:rFonts w:ascii="Times New Roman" w:eastAsia="Times New Roman" w:hAnsi="Times New Roman" w:cstheme="majorBidi"/>
          <w:b/>
          <w:szCs w:val="28"/>
          <w:lang w:eastAsia="en-KE"/>
        </w:rPr>
        <w:t>nterest</w:t>
      </w:r>
      <w:r w:rsidR="00AB4B09" w:rsidRPr="00730318">
        <w:rPr>
          <w:rFonts w:ascii="Times New Roman" w:eastAsia="Times New Roman" w:hAnsi="Times New Roman" w:cstheme="majorBidi"/>
          <w:b/>
          <w:szCs w:val="28"/>
          <w:lang w:eastAsia="en-KE"/>
        </w:rPr>
        <w:t>-e</w:t>
      </w:r>
      <w:r w:rsidRPr="00D029F1">
        <w:rPr>
          <w:rFonts w:ascii="Times New Roman" w:eastAsia="Times New Roman" w:hAnsi="Times New Roman" w:cstheme="majorBidi"/>
          <w:b/>
          <w:szCs w:val="28"/>
          <w:lang w:eastAsia="en-KE"/>
        </w:rPr>
        <w:t xml:space="preserve">xempt </w:t>
      </w:r>
      <w:r w:rsidR="00AB4B09" w:rsidRPr="00730318">
        <w:rPr>
          <w:rFonts w:ascii="Times New Roman" w:eastAsia="Times New Roman" w:hAnsi="Times New Roman" w:cstheme="majorBidi"/>
          <w:b/>
          <w:szCs w:val="28"/>
          <w:lang w:eastAsia="en-KE"/>
        </w:rPr>
        <w:t>s</w:t>
      </w:r>
      <w:r w:rsidRPr="00D029F1">
        <w:rPr>
          <w:rFonts w:ascii="Times New Roman" w:eastAsia="Times New Roman" w:hAnsi="Times New Roman" w:cstheme="majorBidi"/>
          <w:b/>
          <w:szCs w:val="28"/>
          <w:lang w:eastAsia="en-KE"/>
        </w:rPr>
        <w:t>cenario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3"/>
        <w:gridCol w:w="2747"/>
      </w:tblGrid>
      <w:tr w:rsidR="00D029F1" w:rsidRPr="00D029F1" w14:paraId="4B18898B" w14:textId="77777777" w:rsidTr="00E7404B">
        <w:trPr>
          <w:trHeight w:val="375"/>
        </w:trPr>
        <w:tc>
          <w:tcPr>
            <w:tcW w:w="3531" w:type="pct"/>
            <w:shd w:val="clear" w:color="000000" w:fill="FFFFFF"/>
            <w:noWrap/>
            <w:vAlign w:val="bottom"/>
            <w:hideMark/>
          </w:tcPr>
          <w:p w14:paraId="38265881" w14:textId="12C5AC3C"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Franchisee </w:t>
            </w:r>
            <w:r w:rsidR="00AB4B09" w:rsidRPr="00730318">
              <w:rPr>
                <w:rFonts w:ascii="Times New Roman" w:eastAsia="Times New Roman" w:hAnsi="Times New Roman" w:cs="Times New Roman"/>
                <w:kern w:val="0"/>
                <w14:ligatures w14:val="none"/>
              </w:rPr>
              <w:t>l</w:t>
            </w:r>
            <w:r w:rsidRPr="00D029F1">
              <w:rPr>
                <w:rFonts w:ascii="Times New Roman" w:eastAsia="Times New Roman" w:hAnsi="Times New Roman" w:cs="Times New Roman"/>
                <w:kern w:val="0"/>
                <w14:ligatures w14:val="none"/>
              </w:rPr>
              <w:t xml:space="preserve">oan </w:t>
            </w:r>
            <w:r w:rsidR="00AB4B09" w:rsidRPr="00730318">
              <w:rPr>
                <w:rFonts w:ascii="Times New Roman" w:eastAsia="Times New Roman" w:hAnsi="Times New Roman" w:cs="Times New Roman"/>
                <w:kern w:val="0"/>
                <w14:ligatures w14:val="none"/>
              </w:rPr>
              <w:t>d</w:t>
            </w:r>
            <w:r w:rsidRPr="00D029F1">
              <w:rPr>
                <w:rFonts w:ascii="Times New Roman" w:eastAsia="Times New Roman" w:hAnsi="Times New Roman" w:cs="Times New Roman"/>
                <w:kern w:val="0"/>
                <w14:ligatures w14:val="none"/>
              </w:rPr>
              <w:t>isbursement</w:t>
            </w:r>
          </w:p>
        </w:tc>
        <w:tc>
          <w:tcPr>
            <w:tcW w:w="1469" w:type="pct"/>
            <w:shd w:val="clear" w:color="000000" w:fill="FFFFFF"/>
            <w:noWrap/>
            <w:vAlign w:val="bottom"/>
            <w:hideMark/>
          </w:tcPr>
          <w:p w14:paraId="321E2FB2"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4,936,166.31</w:t>
            </w:r>
          </w:p>
        </w:tc>
      </w:tr>
      <w:tr w:rsidR="00D029F1" w:rsidRPr="00D029F1" w14:paraId="586947EE" w14:textId="77777777" w:rsidTr="00E7404B">
        <w:trPr>
          <w:trHeight w:val="375"/>
        </w:trPr>
        <w:tc>
          <w:tcPr>
            <w:tcW w:w="3531" w:type="pct"/>
            <w:shd w:val="clear" w:color="000000" w:fill="FFFFFF"/>
            <w:noWrap/>
            <w:vAlign w:val="bottom"/>
            <w:hideMark/>
          </w:tcPr>
          <w:p w14:paraId="07617716" w14:textId="2D519260"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Grant </w:t>
            </w:r>
            <w:r w:rsidR="00AB4B09" w:rsidRPr="00730318">
              <w:rPr>
                <w:rFonts w:ascii="Times New Roman" w:eastAsia="Times New Roman" w:hAnsi="Times New Roman" w:cs="Times New Roman"/>
                <w:kern w:val="0"/>
                <w14:ligatures w14:val="none"/>
              </w:rPr>
              <w:t>d</w:t>
            </w:r>
            <w:r w:rsidRPr="00D029F1">
              <w:rPr>
                <w:rFonts w:ascii="Times New Roman" w:eastAsia="Times New Roman" w:hAnsi="Times New Roman" w:cs="Times New Roman"/>
                <w:kern w:val="0"/>
                <w14:ligatures w14:val="none"/>
              </w:rPr>
              <w:t xml:space="preserve">isbursement </w:t>
            </w:r>
          </w:p>
        </w:tc>
        <w:tc>
          <w:tcPr>
            <w:tcW w:w="1469" w:type="pct"/>
            <w:shd w:val="clear" w:color="000000" w:fill="FFFFFF"/>
            <w:noWrap/>
            <w:vAlign w:val="bottom"/>
            <w:hideMark/>
          </w:tcPr>
          <w:p w14:paraId="41223573"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4,936,166.31</w:t>
            </w:r>
          </w:p>
        </w:tc>
      </w:tr>
      <w:tr w:rsidR="00D029F1" w:rsidRPr="00D029F1" w14:paraId="21B3F4F2" w14:textId="77777777" w:rsidTr="00E7404B">
        <w:trPr>
          <w:trHeight w:val="375"/>
        </w:trPr>
        <w:tc>
          <w:tcPr>
            <w:tcW w:w="3531" w:type="pct"/>
            <w:shd w:val="clear" w:color="000000" w:fill="FFFFFF"/>
            <w:noWrap/>
            <w:vAlign w:val="bottom"/>
            <w:hideMark/>
          </w:tcPr>
          <w:p w14:paraId="59F9566B" w14:textId="3A747008"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xml:space="preserve">Franchisee </w:t>
            </w:r>
            <w:r w:rsidR="00AB4B09" w:rsidRPr="00730318">
              <w:rPr>
                <w:rFonts w:ascii="Times New Roman" w:eastAsia="Times New Roman" w:hAnsi="Times New Roman" w:cs="Times New Roman"/>
                <w:kern w:val="0"/>
                <w14:ligatures w14:val="none"/>
              </w:rPr>
              <w:t>c</w:t>
            </w:r>
            <w:r w:rsidRPr="00D029F1">
              <w:rPr>
                <w:rFonts w:ascii="Times New Roman" w:eastAsia="Times New Roman" w:hAnsi="Times New Roman" w:cs="Times New Roman"/>
                <w:kern w:val="0"/>
                <w14:ligatures w14:val="none"/>
              </w:rPr>
              <w:t>ontribution</w:t>
            </w:r>
          </w:p>
        </w:tc>
        <w:tc>
          <w:tcPr>
            <w:tcW w:w="1469" w:type="pct"/>
            <w:shd w:val="clear" w:color="000000" w:fill="FFFFFF"/>
            <w:noWrap/>
            <w:vAlign w:val="bottom"/>
            <w:hideMark/>
          </w:tcPr>
          <w:p w14:paraId="4D75225C"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1,742,176.35</w:t>
            </w:r>
          </w:p>
        </w:tc>
      </w:tr>
      <w:tr w:rsidR="00D029F1" w:rsidRPr="00D029F1" w14:paraId="10AFBF68" w14:textId="77777777" w:rsidTr="00E7404B">
        <w:trPr>
          <w:trHeight w:val="375"/>
        </w:trPr>
        <w:tc>
          <w:tcPr>
            <w:tcW w:w="3531" w:type="pct"/>
            <w:shd w:val="clear" w:color="000000" w:fill="FFFFFF"/>
            <w:noWrap/>
            <w:vAlign w:val="bottom"/>
            <w:hideMark/>
          </w:tcPr>
          <w:p w14:paraId="0FC8B35F" w14:textId="77777777"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Free Cash Flow</w:t>
            </w:r>
          </w:p>
        </w:tc>
        <w:tc>
          <w:tcPr>
            <w:tcW w:w="1469" w:type="pct"/>
            <w:shd w:val="clear" w:color="000000" w:fill="FFFFFF"/>
            <w:noWrap/>
            <w:vAlign w:val="bottom"/>
            <w:hideMark/>
          </w:tcPr>
          <w:p w14:paraId="2195F39E"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11,614,508.97</w:t>
            </w:r>
          </w:p>
        </w:tc>
      </w:tr>
      <w:tr w:rsidR="00D029F1" w:rsidRPr="00D029F1" w14:paraId="4DFCE2A5" w14:textId="77777777" w:rsidTr="00E7404B">
        <w:trPr>
          <w:trHeight w:val="375"/>
        </w:trPr>
        <w:tc>
          <w:tcPr>
            <w:tcW w:w="3531" w:type="pct"/>
            <w:shd w:val="clear" w:color="000000" w:fill="FFFFFF"/>
            <w:noWrap/>
            <w:vAlign w:val="bottom"/>
            <w:hideMark/>
          </w:tcPr>
          <w:p w14:paraId="414EA570" w14:textId="77777777"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Period</w:t>
            </w:r>
          </w:p>
        </w:tc>
        <w:tc>
          <w:tcPr>
            <w:tcW w:w="1469" w:type="pct"/>
            <w:shd w:val="clear" w:color="000000" w:fill="FFFFFF"/>
            <w:noWrap/>
            <w:vAlign w:val="bottom"/>
            <w:hideMark/>
          </w:tcPr>
          <w:p w14:paraId="012D9D6C" w14:textId="2A59E495"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 </w:t>
            </w:r>
            <w:r w:rsidR="00721193" w:rsidRPr="00730318">
              <w:rPr>
                <w:rFonts w:ascii="Times New Roman" w:eastAsia="Times New Roman" w:hAnsi="Times New Roman" w:cs="Times New Roman"/>
                <w:kern w:val="0"/>
                <w:highlight w:val="yellow"/>
                <w14:ligatures w14:val="none"/>
              </w:rPr>
              <w:t>xxx</w:t>
            </w:r>
          </w:p>
        </w:tc>
      </w:tr>
      <w:tr w:rsidR="00D029F1" w:rsidRPr="00D029F1" w14:paraId="35EBE9E9" w14:textId="77777777" w:rsidTr="00E7404B">
        <w:trPr>
          <w:trHeight w:val="375"/>
        </w:trPr>
        <w:tc>
          <w:tcPr>
            <w:tcW w:w="3531" w:type="pct"/>
            <w:shd w:val="clear" w:color="000000" w:fill="FFFFFF"/>
            <w:noWrap/>
            <w:vAlign w:val="bottom"/>
            <w:hideMark/>
          </w:tcPr>
          <w:p w14:paraId="798FA66F" w14:textId="77777777"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Discount Rate (Monthly)</w:t>
            </w:r>
          </w:p>
        </w:tc>
        <w:tc>
          <w:tcPr>
            <w:tcW w:w="1469" w:type="pct"/>
            <w:shd w:val="clear" w:color="000000" w:fill="FFFFFF"/>
            <w:noWrap/>
            <w:vAlign w:val="bottom"/>
            <w:hideMark/>
          </w:tcPr>
          <w:p w14:paraId="16F0FB78"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0.83%</w:t>
            </w:r>
          </w:p>
        </w:tc>
      </w:tr>
      <w:tr w:rsidR="00D029F1" w:rsidRPr="00D029F1" w14:paraId="133621FE" w14:textId="77777777" w:rsidTr="00E7404B">
        <w:trPr>
          <w:trHeight w:val="375"/>
        </w:trPr>
        <w:tc>
          <w:tcPr>
            <w:tcW w:w="3531" w:type="pct"/>
            <w:shd w:val="clear" w:color="000000" w:fill="FFFFFF"/>
            <w:noWrap/>
            <w:vAlign w:val="bottom"/>
            <w:hideMark/>
          </w:tcPr>
          <w:p w14:paraId="367955C7" w14:textId="77777777"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Total Cash Flows</w:t>
            </w:r>
          </w:p>
        </w:tc>
        <w:tc>
          <w:tcPr>
            <w:tcW w:w="1469" w:type="pct"/>
            <w:shd w:val="clear" w:color="000000" w:fill="FFFFFF"/>
            <w:noWrap/>
            <w:vAlign w:val="bottom"/>
            <w:hideMark/>
          </w:tcPr>
          <w:p w14:paraId="67DC8DBB"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2,546,017.74</w:t>
            </w:r>
          </w:p>
        </w:tc>
      </w:tr>
      <w:tr w:rsidR="00D029F1" w:rsidRPr="00D029F1" w14:paraId="4272F068" w14:textId="77777777" w:rsidTr="00E7404B">
        <w:trPr>
          <w:trHeight w:val="375"/>
        </w:trPr>
        <w:tc>
          <w:tcPr>
            <w:tcW w:w="3531" w:type="pct"/>
            <w:shd w:val="clear" w:color="000000" w:fill="FFFFFF"/>
            <w:noWrap/>
            <w:vAlign w:val="bottom"/>
            <w:hideMark/>
          </w:tcPr>
          <w:p w14:paraId="1EC2C5B2" w14:textId="77777777"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Net Present Value</w:t>
            </w:r>
          </w:p>
        </w:tc>
        <w:tc>
          <w:tcPr>
            <w:tcW w:w="1469" w:type="pct"/>
            <w:shd w:val="clear" w:color="000000" w:fill="FFFFFF"/>
            <w:noWrap/>
            <w:vAlign w:val="bottom"/>
            <w:hideMark/>
          </w:tcPr>
          <w:p w14:paraId="31270EE3"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-KES 9,068,491.23</w:t>
            </w:r>
          </w:p>
        </w:tc>
      </w:tr>
      <w:tr w:rsidR="00D029F1" w:rsidRPr="00D029F1" w14:paraId="4A12A694" w14:textId="77777777" w:rsidTr="00E7404B">
        <w:trPr>
          <w:trHeight w:val="375"/>
        </w:trPr>
        <w:tc>
          <w:tcPr>
            <w:tcW w:w="3531" w:type="pct"/>
            <w:shd w:val="clear" w:color="000000" w:fill="FFFFFF"/>
            <w:noWrap/>
            <w:vAlign w:val="bottom"/>
            <w:hideMark/>
          </w:tcPr>
          <w:p w14:paraId="4E7DACBB" w14:textId="77777777" w:rsidR="00D029F1" w:rsidRPr="00D029F1" w:rsidRDefault="00D029F1" w:rsidP="00D029F1">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ROI</w:t>
            </w:r>
          </w:p>
        </w:tc>
        <w:tc>
          <w:tcPr>
            <w:tcW w:w="1469" w:type="pct"/>
            <w:shd w:val="clear" w:color="000000" w:fill="FFFFFF"/>
            <w:noWrap/>
            <w:vAlign w:val="bottom"/>
            <w:hideMark/>
          </w:tcPr>
          <w:p w14:paraId="465871CD" w14:textId="77777777" w:rsidR="00D029F1" w:rsidRPr="00D029F1" w:rsidRDefault="00D029F1" w:rsidP="00AB4B09">
            <w:pPr>
              <w:spacing w:after="0" w:line="240" w:lineRule="auto"/>
              <w:rPr>
                <w:rFonts w:ascii="Times New Roman" w:eastAsia="Times New Roman" w:hAnsi="Times New Roman" w:cs="Times New Roman"/>
                <w:kern w:val="0"/>
                <w14:ligatures w14:val="none"/>
              </w:rPr>
            </w:pPr>
            <w:r w:rsidRPr="00D029F1">
              <w:rPr>
                <w:rFonts w:ascii="Times New Roman" w:eastAsia="Times New Roman" w:hAnsi="Times New Roman" w:cs="Times New Roman"/>
                <w:kern w:val="0"/>
                <w14:ligatures w14:val="none"/>
              </w:rPr>
              <w:t>-78.08%</w:t>
            </w:r>
          </w:p>
        </w:tc>
      </w:tr>
    </w:tbl>
    <w:p w14:paraId="488D6531" w14:textId="77777777" w:rsidR="00D029F1" w:rsidRPr="00D029F1" w:rsidRDefault="00D029F1" w:rsidP="00D029F1"/>
    <w:p w14:paraId="06136FC4" w14:textId="05FC02AC" w:rsidR="00930B70" w:rsidRPr="00730318" w:rsidRDefault="007D07D1" w:rsidP="003A6303">
      <w:pPr>
        <w:keepNext/>
        <w:keepLines/>
        <w:numPr>
          <w:ilvl w:val="2"/>
          <w:numId w:val="9"/>
        </w:numPr>
        <w:spacing w:before="160" w:after="80" w:line="360" w:lineRule="auto"/>
        <w:outlineLvl w:val="2"/>
        <w:rPr>
          <w:rFonts w:ascii="Times New Roman" w:eastAsiaTheme="majorEastAsia" w:hAnsi="Times New Roman" w:cs="Times New Roman"/>
          <w:b/>
          <w:bCs/>
          <w:i/>
          <w:iCs/>
          <w:color w:val="7F7F7F"/>
        </w:rPr>
      </w:pPr>
      <w:proofErr w:type="spellStart"/>
      <w:r w:rsidRPr="00730318">
        <w:rPr>
          <w:rFonts w:ascii="Times New Roman" w:eastAsiaTheme="majorEastAsia" w:hAnsi="Times New Roman" w:cs="Times New Roman"/>
          <w:b/>
          <w:bCs/>
          <w:i/>
          <w:iCs/>
          <w:color w:val="7F7F7F"/>
        </w:rPr>
        <w:t>Kumpa</w:t>
      </w:r>
      <w:proofErr w:type="spellEnd"/>
      <w:r w:rsidR="00930B70" w:rsidRPr="00730318">
        <w:rPr>
          <w:rFonts w:ascii="Times New Roman" w:eastAsiaTheme="majorEastAsia" w:hAnsi="Times New Roman" w:cs="Times New Roman"/>
          <w:b/>
          <w:bCs/>
          <w:i/>
          <w:iCs/>
          <w:color w:val="7F7F7F"/>
        </w:rPr>
        <w:t xml:space="preserve"> Water Project</w:t>
      </w:r>
    </w:p>
    <w:p w14:paraId="48A2492E" w14:textId="313A03AA" w:rsidR="004865E6" w:rsidRPr="004865E6" w:rsidRDefault="004865E6"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4865E6">
        <w:rPr>
          <w:rFonts w:ascii="Times New Roman" w:eastAsiaTheme="majorEastAsia" w:hAnsi="Times New Roman" w:cs="Times New Roman"/>
          <w:b/>
          <w:bCs/>
          <w:i/>
          <w:iCs/>
        </w:rPr>
        <w:t xml:space="preserve">Capital investment structure and initial viability </w:t>
      </w:r>
    </w:p>
    <w:p w14:paraId="1A515564" w14:textId="1E112335" w:rsidR="00131453" w:rsidRPr="004865E6" w:rsidRDefault="00131453" w:rsidP="00343810">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131453">
        <w:rPr>
          <w:rFonts w:ascii="Times New Roman" w:eastAsia="Times New Roman" w:hAnsi="Times New Roman" w:cs="Times New Roman"/>
          <w:kern w:val="0"/>
          <w:lang w:eastAsia="en-KE"/>
          <w14:ligatures w14:val="none"/>
        </w:rPr>
        <w:t xml:space="preserve">The </w:t>
      </w:r>
      <w:proofErr w:type="spellStart"/>
      <w:r w:rsidRPr="00131453">
        <w:rPr>
          <w:rFonts w:ascii="Times New Roman" w:eastAsia="Times New Roman" w:hAnsi="Times New Roman" w:cs="Times New Roman"/>
          <w:kern w:val="0"/>
          <w:lang w:eastAsia="en-KE"/>
          <w14:ligatures w14:val="none"/>
        </w:rPr>
        <w:t>Kumpa</w:t>
      </w:r>
      <w:proofErr w:type="spellEnd"/>
      <w:r w:rsidRPr="00131453">
        <w:rPr>
          <w:rFonts w:ascii="Times New Roman" w:eastAsia="Times New Roman" w:hAnsi="Times New Roman" w:cs="Times New Roman"/>
          <w:kern w:val="0"/>
          <w:lang w:eastAsia="en-KE"/>
          <w14:ligatures w14:val="none"/>
        </w:rPr>
        <w:t xml:space="preserve"> Water Project was launched with a total capital investment of KES 9.38 million, financed through a blended structure comprising a 49% loan (KES 4.59 million), 42.5% grant support (KES 3.99 million), and an 8.5% equity contribution from the franchisee (KES 800,000). This funding facilitated the development of a comprehensive water supply system, including a solar-powered borehole, elevated storage tanks, prepaid metering technology, and two community kiosks. The infrastructure has operated reliably, significantly improving water access and reducing the time and effort previously required to fetch water. Notably, the franchise faces competition from another privately owned borehole situated in the more densely populated section of the catchment area. However, according to key informants, the competitor charges higher prices, giving the WaterStarters franchise a cost advantage. A further distinguishing feature of the </w:t>
      </w:r>
      <w:proofErr w:type="spellStart"/>
      <w:r w:rsidRPr="00131453">
        <w:rPr>
          <w:rFonts w:ascii="Times New Roman" w:eastAsia="Times New Roman" w:hAnsi="Times New Roman" w:cs="Times New Roman"/>
          <w:kern w:val="0"/>
          <w:lang w:eastAsia="en-KE"/>
          <w14:ligatures w14:val="none"/>
        </w:rPr>
        <w:t>Kumpa</w:t>
      </w:r>
      <w:proofErr w:type="spellEnd"/>
      <w:r w:rsidRPr="00131453">
        <w:rPr>
          <w:rFonts w:ascii="Times New Roman" w:eastAsia="Times New Roman" w:hAnsi="Times New Roman" w:cs="Times New Roman"/>
          <w:kern w:val="0"/>
          <w:lang w:eastAsia="en-KE"/>
          <w14:ligatures w14:val="none"/>
        </w:rPr>
        <w:t xml:space="preserve"> franchise is its partnership with Irri-Hub Kenya (</w:t>
      </w:r>
      <w:hyperlink r:id="rId38" w:history="1">
        <w:r w:rsidRPr="00C07EDE">
          <w:rPr>
            <w:rStyle w:val="Hyperlink"/>
            <w:rFonts w:ascii="Times New Roman" w:eastAsia="Times New Roman" w:hAnsi="Times New Roman" w:cs="Times New Roman"/>
            <w:kern w:val="0"/>
            <w:lang w:eastAsia="en-KE"/>
            <w14:ligatures w14:val="none"/>
          </w:rPr>
          <w:t>https://irri-hub.com/</w:t>
        </w:r>
      </w:hyperlink>
      <w:r w:rsidRPr="00131453">
        <w:rPr>
          <w:rFonts w:ascii="Times New Roman" w:eastAsia="Times New Roman" w:hAnsi="Times New Roman" w:cs="Times New Roman"/>
          <w:kern w:val="0"/>
          <w:lang w:eastAsia="en-KE"/>
          <w14:ligatures w14:val="none"/>
        </w:rPr>
        <w:t>),</w:t>
      </w:r>
      <w:r>
        <w:rPr>
          <w:rFonts w:ascii="Times New Roman" w:eastAsia="Times New Roman" w:hAnsi="Times New Roman" w:cs="Times New Roman"/>
          <w:kern w:val="0"/>
          <w:lang w:eastAsia="en-KE"/>
          <w14:ligatures w14:val="none"/>
        </w:rPr>
        <w:t xml:space="preserve"> </w:t>
      </w:r>
      <w:r w:rsidRPr="00131453">
        <w:rPr>
          <w:rFonts w:ascii="Times New Roman" w:eastAsia="Times New Roman" w:hAnsi="Times New Roman" w:cs="Times New Roman"/>
          <w:kern w:val="0"/>
          <w:lang w:eastAsia="en-KE"/>
          <w14:ligatures w14:val="none"/>
        </w:rPr>
        <w:t>which supplies irrigation technology for five acres of vegetable farming. This initiative seeks to diversify revenue by generating income not only from water sales to the farm but also from the commercial sale of produce.</w:t>
      </w:r>
    </w:p>
    <w:p w14:paraId="2E7BE244" w14:textId="2CEBBA9B" w:rsidR="004865E6" w:rsidRPr="004865E6" w:rsidRDefault="004865E6" w:rsidP="00343810">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bCs/>
          <w:kern w:val="0"/>
          <w:lang w:eastAsia="en-KE"/>
          <w14:ligatures w14:val="none"/>
        </w:rPr>
        <w:t>DCF analysis</w:t>
      </w:r>
      <w:r w:rsidRPr="004865E6">
        <w:rPr>
          <w:rFonts w:ascii="Times New Roman" w:eastAsia="Times New Roman" w:hAnsi="Times New Roman" w:cs="Times New Roman"/>
          <w:kern w:val="0"/>
          <w:lang w:eastAsia="en-KE"/>
          <w14:ligatures w14:val="none"/>
        </w:rPr>
        <w:t xml:space="preserve"> was conducted using a </w:t>
      </w:r>
      <w:r w:rsidRPr="004865E6">
        <w:rPr>
          <w:rFonts w:ascii="Times New Roman" w:eastAsia="Times New Roman" w:hAnsi="Times New Roman" w:cs="Times New Roman"/>
          <w:bCs/>
          <w:kern w:val="0"/>
          <w:lang w:eastAsia="en-KE"/>
          <w14:ligatures w14:val="none"/>
        </w:rPr>
        <w:t>0.83% monthly discount rate</w:t>
      </w:r>
      <w:r w:rsidRPr="004865E6">
        <w:rPr>
          <w:rFonts w:ascii="Times New Roman" w:eastAsia="Times New Roman" w:hAnsi="Times New Roman" w:cs="Times New Roman"/>
          <w:kern w:val="0"/>
          <w:lang w:eastAsia="en-KE"/>
          <w14:ligatures w14:val="none"/>
        </w:rPr>
        <w:t xml:space="preserve">, factoring in actual revenue data from May 2023 to March 2025 and projected growth based on observed trends. The revenue forecast applied a conservative, tiered growth model: </w:t>
      </w:r>
      <w:r w:rsidRPr="004865E6">
        <w:rPr>
          <w:rFonts w:ascii="Times New Roman" w:eastAsia="Times New Roman" w:hAnsi="Times New Roman" w:cs="Times New Roman"/>
          <w:bCs/>
          <w:kern w:val="0"/>
          <w:lang w:eastAsia="en-KE"/>
          <w14:ligatures w14:val="none"/>
        </w:rPr>
        <w:t>10.42% annual growth</w:t>
      </w:r>
      <w:r w:rsidRPr="004865E6">
        <w:rPr>
          <w:rFonts w:ascii="Times New Roman" w:eastAsia="Times New Roman" w:hAnsi="Times New Roman" w:cs="Times New Roman"/>
          <w:kern w:val="0"/>
          <w:lang w:eastAsia="en-KE"/>
          <w14:ligatures w14:val="none"/>
        </w:rPr>
        <w:t xml:space="preserve"> for the first 12 months (April 2025–April 2026), </w:t>
      </w:r>
      <w:r w:rsidRPr="004865E6">
        <w:rPr>
          <w:rFonts w:ascii="Times New Roman" w:eastAsia="Times New Roman" w:hAnsi="Times New Roman" w:cs="Times New Roman"/>
          <w:bCs/>
          <w:kern w:val="0"/>
          <w:lang w:eastAsia="en-KE"/>
          <w14:ligatures w14:val="none"/>
        </w:rPr>
        <w:t>6.25% growth</w:t>
      </w:r>
      <w:r w:rsidRPr="004865E6">
        <w:rPr>
          <w:rFonts w:ascii="Times New Roman" w:eastAsia="Times New Roman" w:hAnsi="Times New Roman" w:cs="Times New Roman"/>
          <w:kern w:val="0"/>
          <w:lang w:eastAsia="en-KE"/>
          <w14:ligatures w14:val="none"/>
        </w:rPr>
        <w:t xml:space="preserve"> from May to December 2026, and </w:t>
      </w:r>
      <w:r w:rsidRPr="004865E6">
        <w:rPr>
          <w:rFonts w:ascii="Times New Roman" w:eastAsia="Times New Roman" w:hAnsi="Times New Roman" w:cs="Times New Roman"/>
          <w:bCs/>
          <w:kern w:val="0"/>
          <w:lang w:eastAsia="en-KE"/>
          <w14:ligatures w14:val="none"/>
        </w:rPr>
        <w:t>3.75% annual growth</w:t>
      </w:r>
      <w:r w:rsidRPr="004865E6">
        <w:rPr>
          <w:rFonts w:ascii="Times New Roman" w:eastAsia="Times New Roman" w:hAnsi="Times New Roman" w:cs="Times New Roman"/>
          <w:kern w:val="0"/>
          <w:lang w:eastAsia="en-KE"/>
          <w14:ligatures w14:val="none"/>
        </w:rPr>
        <w:t xml:space="preserve"> thereafter. The analysis incorporated all core cash inflows (loan, grant, and franchisee equity) and outflows (operating expenses, franchise fees, and interest payments).</w:t>
      </w:r>
    </w:p>
    <w:p w14:paraId="4F23762B" w14:textId="3D021528" w:rsidR="004865E6" w:rsidRPr="004865E6" w:rsidRDefault="00392F94"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392F94">
        <w:rPr>
          <w:rFonts w:ascii="Times New Roman" w:eastAsia="Times New Roman" w:hAnsi="Times New Roman" w:cs="Times New Roman"/>
          <w:kern w:val="0"/>
          <w:lang w:eastAsia="en-KE"/>
          <w14:ligatures w14:val="none"/>
        </w:rPr>
        <w:lastRenderedPageBreak/>
        <w:t xml:space="preserve">Under this baseline scenario, the DCF analysis returned a Net Present Value (NPV) of –KES 3,643,713.75 and a Return on Investment (ROI) of –41.12%, pointing to a current shortfall in returns versus investment. </w:t>
      </w:r>
    </w:p>
    <w:p w14:paraId="1E7939DF" w14:textId="219643A4" w:rsidR="004865E6" w:rsidRPr="004865E6" w:rsidRDefault="004865E6" w:rsidP="004865E6">
      <w:pPr>
        <w:keepNext/>
        <w:keepLines/>
        <w:spacing w:before="120" w:after="120" w:line="360" w:lineRule="auto"/>
        <w:jc w:val="both"/>
        <w:outlineLvl w:val="3"/>
        <w:rPr>
          <w:rFonts w:ascii="Times New Roman" w:eastAsia="Times New Roman" w:hAnsi="Times New Roman" w:cstheme="majorBidi"/>
          <w:b/>
          <w:szCs w:val="28"/>
          <w:lang w:eastAsia="en-KE"/>
        </w:rPr>
      </w:pPr>
      <w:r w:rsidRPr="004865E6">
        <w:rPr>
          <w:rFonts w:ascii="Times New Roman" w:eastAsia="Times New Roman" w:hAnsi="Times New Roman" w:cstheme="majorBidi"/>
          <w:b/>
          <w:szCs w:val="28"/>
          <w:lang w:eastAsia="en-KE"/>
        </w:rPr>
        <w:t xml:space="preserve">Table </w:t>
      </w:r>
      <w:r w:rsidR="004D6796" w:rsidRPr="007563CB">
        <w:rPr>
          <w:rFonts w:ascii="Times New Roman" w:eastAsia="Times New Roman" w:hAnsi="Times New Roman" w:cstheme="majorBidi"/>
          <w:b/>
          <w:szCs w:val="28"/>
          <w:highlight w:val="yellow"/>
          <w:lang w:eastAsia="en-KE"/>
        </w:rPr>
        <w:t>xx</w:t>
      </w:r>
      <w:r w:rsidRPr="004865E6">
        <w:rPr>
          <w:rFonts w:ascii="Times New Roman" w:eastAsia="Times New Roman" w:hAnsi="Times New Roman" w:cstheme="majorBidi"/>
          <w:b/>
          <w:szCs w:val="28"/>
          <w:lang w:eastAsia="en-KE"/>
        </w:rPr>
        <w:t xml:space="preserve">: DCF </w:t>
      </w:r>
      <w:r w:rsidR="004D6796">
        <w:rPr>
          <w:rFonts w:ascii="Times New Roman" w:eastAsia="Times New Roman" w:hAnsi="Times New Roman" w:cstheme="majorBidi"/>
          <w:b/>
          <w:szCs w:val="28"/>
          <w:lang w:eastAsia="en-KE"/>
        </w:rPr>
        <w:t>a</w:t>
      </w:r>
      <w:r w:rsidRPr="004865E6">
        <w:rPr>
          <w:rFonts w:ascii="Times New Roman" w:eastAsia="Times New Roman" w:hAnsi="Times New Roman" w:cstheme="majorBidi"/>
          <w:b/>
          <w:szCs w:val="28"/>
          <w:lang w:eastAsia="en-KE"/>
        </w:rPr>
        <w:t xml:space="preserve">nalysis under </w:t>
      </w:r>
      <w:r w:rsidR="004D6796">
        <w:rPr>
          <w:rFonts w:ascii="Times New Roman" w:eastAsia="Times New Roman" w:hAnsi="Times New Roman" w:cstheme="majorBidi"/>
          <w:b/>
          <w:szCs w:val="28"/>
          <w:lang w:eastAsia="en-KE"/>
        </w:rPr>
        <w:t>b</w:t>
      </w:r>
      <w:r w:rsidRPr="004865E6">
        <w:rPr>
          <w:rFonts w:ascii="Times New Roman" w:eastAsia="Times New Roman" w:hAnsi="Times New Roman" w:cstheme="majorBidi"/>
          <w:b/>
          <w:szCs w:val="28"/>
          <w:lang w:eastAsia="en-KE"/>
        </w:rPr>
        <w:t xml:space="preserve">aseline </w:t>
      </w:r>
      <w:r w:rsidR="004D6796">
        <w:rPr>
          <w:rFonts w:ascii="Times New Roman" w:eastAsia="Times New Roman" w:hAnsi="Times New Roman" w:cstheme="majorBidi"/>
          <w:b/>
          <w:szCs w:val="28"/>
          <w:lang w:eastAsia="en-KE"/>
        </w:rPr>
        <w:t>s</w:t>
      </w:r>
      <w:r w:rsidRPr="004865E6">
        <w:rPr>
          <w:rFonts w:ascii="Times New Roman" w:eastAsia="Times New Roman" w:hAnsi="Times New Roman" w:cstheme="majorBidi"/>
          <w:b/>
          <w:szCs w:val="28"/>
          <w:lang w:eastAsia="en-KE"/>
        </w:rPr>
        <w:t>cenario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0"/>
        <w:gridCol w:w="3460"/>
      </w:tblGrid>
      <w:tr w:rsidR="004865E6" w:rsidRPr="004865E6" w14:paraId="1D79D750" w14:textId="77777777" w:rsidTr="004D21B5">
        <w:trPr>
          <w:trHeight w:val="315"/>
        </w:trPr>
        <w:tc>
          <w:tcPr>
            <w:tcW w:w="3150" w:type="pct"/>
            <w:shd w:val="clear" w:color="auto" w:fill="auto"/>
            <w:noWrap/>
            <w:vAlign w:val="bottom"/>
            <w:hideMark/>
          </w:tcPr>
          <w:p w14:paraId="2BADE938" w14:textId="2615D054"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 xml:space="preserve">Franchisee Loan </w:t>
            </w:r>
            <w:r w:rsidR="007563CB" w:rsidRPr="00E7404B">
              <w:rPr>
                <w:rFonts w:ascii="Times New Roman" w:eastAsia="Times New Roman" w:hAnsi="Times New Roman" w:cs="Times New Roman"/>
                <w:color w:val="000000"/>
                <w:kern w:val="0"/>
                <w14:ligatures w14:val="none"/>
              </w:rPr>
              <w:t>disbursement (</w:t>
            </w:r>
            <w:r w:rsidRPr="004865E6">
              <w:rPr>
                <w:rFonts w:ascii="Times New Roman" w:eastAsia="Times New Roman" w:hAnsi="Times New Roman" w:cs="Times New Roman"/>
                <w:color w:val="000000"/>
                <w:kern w:val="0"/>
                <w14:ligatures w14:val="none"/>
              </w:rPr>
              <w:t>Inflow)</w:t>
            </w:r>
          </w:p>
        </w:tc>
        <w:tc>
          <w:tcPr>
            <w:tcW w:w="1850" w:type="pct"/>
            <w:shd w:val="clear" w:color="auto" w:fill="auto"/>
            <w:noWrap/>
            <w:vAlign w:val="bottom"/>
            <w:hideMark/>
          </w:tcPr>
          <w:p w14:paraId="49D8CE94"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KES 4,074,866.13</w:t>
            </w:r>
          </w:p>
        </w:tc>
      </w:tr>
      <w:tr w:rsidR="004865E6" w:rsidRPr="004865E6" w14:paraId="74665698" w14:textId="77777777" w:rsidTr="004D21B5">
        <w:trPr>
          <w:trHeight w:val="315"/>
        </w:trPr>
        <w:tc>
          <w:tcPr>
            <w:tcW w:w="3150" w:type="pct"/>
            <w:shd w:val="clear" w:color="auto" w:fill="auto"/>
            <w:noWrap/>
            <w:vAlign w:val="bottom"/>
            <w:hideMark/>
          </w:tcPr>
          <w:p w14:paraId="6645DFD7" w14:textId="0C4789B8"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 xml:space="preserve">Grant </w:t>
            </w:r>
            <w:r w:rsidR="007563CB" w:rsidRPr="00E7404B">
              <w:rPr>
                <w:rFonts w:ascii="Times New Roman" w:eastAsia="Times New Roman" w:hAnsi="Times New Roman" w:cs="Times New Roman"/>
                <w:color w:val="000000"/>
                <w:kern w:val="0"/>
                <w14:ligatures w14:val="none"/>
              </w:rPr>
              <w:t>disbursement (</w:t>
            </w:r>
            <w:r w:rsidRPr="004865E6">
              <w:rPr>
                <w:rFonts w:ascii="Times New Roman" w:eastAsia="Times New Roman" w:hAnsi="Times New Roman" w:cs="Times New Roman"/>
                <w:color w:val="000000"/>
                <w:kern w:val="0"/>
                <w14:ligatures w14:val="none"/>
              </w:rPr>
              <w:t>Inflow)</w:t>
            </w:r>
          </w:p>
        </w:tc>
        <w:tc>
          <w:tcPr>
            <w:tcW w:w="1850" w:type="pct"/>
            <w:shd w:val="clear" w:color="auto" w:fill="auto"/>
            <w:noWrap/>
            <w:vAlign w:val="bottom"/>
            <w:hideMark/>
          </w:tcPr>
          <w:p w14:paraId="21A93BC2"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KES 3,985,486.01</w:t>
            </w:r>
          </w:p>
        </w:tc>
      </w:tr>
      <w:tr w:rsidR="004865E6" w:rsidRPr="004865E6" w14:paraId="53826F47" w14:textId="77777777" w:rsidTr="004D21B5">
        <w:trPr>
          <w:trHeight w:val="315"/>
        </w:trPr>
        <w:tc>
          <w:tcPr>
            <w:tcW w:w="3150" w:type="pct"/>
            <w:shd w:val="clear" w:color="auto" w:fill="auto"/>
            <w:noWrap/>
            <w:vAlign w:val="bottom"/>
            <w:hideMark/>
          </w:tcPr>
          <w:p w14:paraId="1514EC40" w14:textId="67A08328"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 xml:space="preserve">Franchisee </w:t>
            </w:r>
            <w:r w:rsidR="007563CB" w:rsidRPr="00E7404B">
              <w:rPr>
                <w:rFonts w:ascii="Times New Roman" w:eastAsia="Times New Roman" w:hAnsi="Times New Roman" w:cs="Times New Roman"/>
                <w:color w:val="000000"/>
                <w:kern w:val="0"/>
                <w14:ligatures w14:val="none"/>
              </w:rPr>
              <w:t>c</w:t>
            </w:r>
            <w:r w:rsidRPr="004865E6">
              <w:rPr>
                <w:rFonts w:ascii="Times New Roman" w:eastAsia="Times New Roman" w:hAnsi="Times New Roman" w:cs="Times New Roman"/>
                <w:color w:val="000000"/>
                <w:kern w:val="0"/>
                <w14:ligatures w14:val="none"/>
              </w:rPr>
              <w:t>ontribution (Inflow)</w:t>
            </w:r>
          </w:p>
        </w:tc>
        <w:tc>
          <w:tcPr>
            <w:tcW w:w="1850" w:type="pct"/>
            <w:shd w:val="clear" w:color="auto" w:fill="auto"/>
            <w:noWrap/>
            <w:vAlign w:val="bottom"/>
            <w:hideMark/>
          </w:tcPr>
          <w:p w14:paraId="5EB7FD6F"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KES 800,000.00</w:t>
            </w:r>
          </w:p>
        </w:tc>
      </w:tr>
      <w:tr w:rsidR="004865E6" w:rsidRPr="004865E6" w14:paraId="6D9E50CB" w14:textId="77777777" w:rsidTr="004D21B5">
        <w:trPr>
          <w:trHeight w:val="315"/>
        </w:trPr>
        <w:tc>
          <w:tcPr>
            <w:tcW w:w="3150" w:type="pct"/>
            <w:shd w:val="clear" w:color="auto" w:fill="auto"/>
            <w:noWrap/>
            <w:vAlign w:val="bottom"/>
            <w:hideMark/>
          </w:tcPr>
          <w:p w14:paraId="4DF3DC78" w14:textId="77777777"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 xml:space="preserve">Initial Investment </w:t>
            </w:r>
          </w:p>
        </w:tc>
        <w:tc>
          <w:tcPr>
            <w:tcW w:w="1850" w:type="pct"/>
            <w:shd w:val="clear" w:color="auto" w:fill="auto"/>
            <w:noWrap/>
            <w:vAlign w:val="bottom"/>
            <w:hideMark/>
          </w:tcPr>
          <w:p w14:paraId="1F5DD418"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KES 8,860,352.14</w:t>
            </w:r>
          </w:p>
        </w:tc>
      </w:tr>
      <w:tr w:rsidR="004865E6" w:rsidRPr="004865E6" w14:paraId="348A1E04" w14:textId="77777777" w:rsidTr="004D21B5">
        <w:trPr>
          <w:trHeight w:val="315"/>
        </w:trPr>
        <w:tc>
          <w:tcPr>
            <w:tcW w:w="3150" w:type="pct"/>
            <w:shd w:val="clear" w:color="auto" w:fill="auto"/>
            <w:noWrap/>
            <w:vAlign w:val="bottom"/>
            <w:hideMark/>
          </w:tcPr>
          <w:p w14:paraId="6D8E5ECD" w14:textId="77777777"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Total Cash Flows</w:t>
            </w:r>
          </w:p>
        </w:tc>
        <w:tc>
          <w:tcPr>
            <w:tcW w:w="1850" w:type="pct"/>
            <w:shd w:val="clear" w:color="auto" w:fill="auto"/>
            <w:noWrap/>
            <w:vAlign w:val="bottom"/>
            <w:hideMark/>
          </w:tcPr>
          <w:p w14:paraId="09D7BD69"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KES 5,216,638.39</w:t>
            </w:r>
          </w:p>
        </w:tc>
      </w:tr>
      <w:tr w:rsidR="004865E6" w:rsidRPr="004865E6" w14:paraId="6C9F7D4D" w14:textId="77777777" w:rsidTr="004D21B5">
        <w:trPr>
          <w:trHeight w:val="315"/>
        </w:trPr>
        <w:tc>
          <w:tcPr>
            <w:tcW w:w="3150" w:type="pct"/>
            <w:shd w:val="clear" w:color="auto" w:fill="auto"/>
            <w:noWrap/>
            <w:vAlign w:val="bottom"/>
            <w:hideMark/>
          </w:tcPr>
          <w:p w14:paraId="31AE5420" w14:textId="77777777"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Discount Rate</w:t>
            </w:r>
          </w:p>
        </w:tc>
        <w:tc>
          <w:tcPr>
            <w:tcW w:w="1850" w:type="pct"/>
            <w:shd w:val="clear" w:color="auto" w:fill="auto"/>
            <w:noWrap/>
            <w:vAlign w:val="bottom"/>
            <w:hideMark/>
          </w:tcPr>
          <w:p w14:paraId="07DE0CD8"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0.83%</w:t>
            </w:r>
          </w:p>
        </w:tc>
      </w:tr>
      <w:tr w:rsidR="004865E6" w:rsidRPr="004865E6" w14:paraId="1DC48AC4" w14:textId="77777777" w:rsidTr="004D21B5">
        <w:trPr>
          <w:trHeight w:val="315"/>
        </w:trPr>
        <w:tc>
          <w:tcPr>
            <w:tcW w:w="3150" w:type="pct"/>
            <w:shd w:val="clear" w:color="auto" w:fill="auto"/>
            <w:noWrap/>
            <w:vAlign w:val="bottom"/>
            <w:hideMark/>
          </w:tcPr>
          <w:p w14:paraId="3D96F413" w14:textId="77777777"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 xml:space="preserve">Net Present Value </w:t>
            </w:r>
          </w:p>
        </w:tc>
        <w:tc>
          <w:tcPr>
            <w:tcW w:w="1850" w:type="pct"/>
            <w:shd w:val="clear" w:color="auto" w:fill="auto"/>
            <w:noWrap/>
            <w:vAlign w:val="bottom"/>
            <w:hideMark/>
          </w:tcPr>
          <w:p w14:paraId="631E558A"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-KES 3,643,713.75</w:t>
            </w:r>
          </w:p>
        </w:tc>
      </w:tr>
      <w:tr w:rsidR="004865E6" w:rsidRPr="004865E6" w14:paraId="5DB21BE9" w14:textId="77777777" w:rsidTr="004D21B5">
        <w:trPr>
          <w:trHeight w:val="315"/>
        </w:trPr>
        <w:tc>
          <w:tcPr>
            <w:tcW w:w="3150" w:type="pct"/>
            <w:shd w:val="clear" w:color="auto" w:fill="auto"/>
            <w:noWrap/>
            <w:vAlign w:val="bottom"/>
            <w:hideMark/>
          </w:tcPr>
          <w:p w14:paraId="180C4FCE" w14:textId="77777777" w:rsidR="004865E6" w:rsidRPr="004865E6" w:rsidRDefault="004865E6" w:rsidP="004865E6">
            <w:pPr>
              <w:spacing w:after="0" w:line="240" w:lineRule="auto"/>
              <w:jc w:val="both"/>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ROI</w:t>
            </w:r>
          </w:p>
        </w:tc>
        <w:tc>
          <w:tcPr>
            <w:tcW w:w="1850" w:type="pct"/>
            <w:shd w:val="clear" w:color="auto" w:fill="auto"/>
            <w:noWrap/>
            <w:vAlign w:val="bottom"/>
            <w:hideMark/>
          </w:tcPr>
          <w:p w14:paraId="2B5E5A12" w14:textId="77777777" w:rsidR="004865E6" w:rsidRPr="004865E6" w:rsidRDefault="004865E6" w:rsidP="007563CB">
            <w:pPr>
              <w:spacing w:after="0" w:line="240" w:lineRule="auto"/>
              <w:rPr>
                <w:rFonts w:ascii="Times New Roman" w:eastAsia="Times New Roman" w:hAnsi="Times New Roman" w:cs="Times New Roman"/>
                <w:color w:val="000000"/>
                <w:kern w:val="0"/>
                <w14:ligatures w14:val="none"/>
              </w:rPr>
            </w:pPr>
            <w:r w:rsidRPr="004865E6">
              <w:rPr>
                <w:rFonts w:ascii="Times New Roman" w:eastAsia="Times New Roman" w:hAnsi="Times New Roman" w:cs="Times New Roman"/>
                <w:color w:val="000000"/>
                <w:kern w:val="0"/>
                <w14:ligatures w14:val="none"/>
              </w:rPr>
              <w:t>-41.12%</w:t>
            </w:r>
          </w:p>
        </w:tc>
      </w:tr>
    </w:tbl>
    <w:p w14:paraId="14E59C67" w14:textId="77777777" w:rsidR="004865E6" w:rsidRPr="004865E6" w:rsidRDefault="004865E6" w:rsidP="004865E6">
      <w:pPr>
        <w:rPr>
          <w:lang w:eastAsia="en-KE"/>
        </w:rPr>
      </w:pPr>
    </w:p>
    <w:p w14:paraId="47ADDE54" w14:textId="12B8BFC0" w:rsidR="004865E6" w:rsidRPr="004865E6" w:rsidRDefault="004865E6"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4865E6">
        <w:rPr>
          <w:rFonts w:ascii="Times New Roman" w:eastAsiaTheme="majorEastAsia" w:hAnsi="Times New Roman" w:cs="Times New Roman"/>
          <w:b/>
          <w:bCs/>
          <w:i/>
          <w:iCs/>
        </w:rPr>
        <w:t>Revenue forecasts and early operational realities</w:t>
      </w:r>
    </w:p>
    <w:p w14:paraId="74371E38" w14:textId="401247F9" w:rsidR="004865E6" w:rsidRPr="004865E6" w:rsidRDefault="004865E6" w:rsidP="00343810">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kern w:val="0"/>
          <w:lang w:eastAsia="en-KE"/>
          <w14:ligatures w14:val="none"/>
        </w:rPr>
        <w:t xml:space="preserve">Initial monthly revenue projections for the </w:t>
      </w:r>
      <w:proofErr w:type="spellStart"/>
      <w:r w:rsidRPr="004865E6">
        <w:rPr>
          <w:rFonts w:ascii="Times New Roman" w:eastAsia="Times New Roman" w:hAnsi="Times New Roman" w:cs="Times New Roman"/>
          <w:kern w:val="0"/>
          <w:lang w:eastAsia="en-KE"/>
          <w14:ligatures w14:val="none"/>
        </w:rPr>
        <w:t>Kumpa</w:t>
      </w:r>
      <w:proofErr w:type="spellEnd"/>
      <w:r w:rsidRPr="004865E6">
        <w:rPr>
          <w:rFonts w:ascii="Times New Roman" w:eastAsia="Times New Roman" w:hAnsi="Times New Roman" w:cs="Times New Roman"/>
          <w:kern w:val="0"/>
          <w:lang w:eastAsia="en-KE"/>
          <w14:ligatures w14:val="none"/>
        </w:rPr>
        <w:t xml:space="preserve"> Water Project were set at approximately </w:t>
      </w:r>
      <w:r w:rsidRPr="004865E6">
        <w:rPr>
          <w:rFonts w:ascii="Times New Roman" w:eastAsia="Times New Roman" w:hAnsi="Times New Roman" w:cs="Times New Roman"/>
          <w:bCs/>
          <w:kern w:val="0"/>
          <w:lang w:eastAsia="en-KE"/>
          <w14:ligatures w14:val="none"/>
        </w:rPr>
        <w:t>KES 134,064</w:t>
      </w:r>
      <w:r w:rsidRPr="004865E6">
        <w:rPr>
          <w:rFonts w:ascii="Times New Roman" w:eastAsia="Times New Roman" w:hAnsi="Times New Roman" w:cs="Times New Roman"/>
          <w:kern w:val="0"/>
          <w:lang w:eastAsia="en-KE"/>
          <w14:ligatures w14:val="none"/>
        </w:rPr>
        <w:t xml:space="preserve">, based on expected demand during peak dry periods and standard pricing assumptions. However, actual revenue figures from May 2023 to March 2025 demonstrated notable variation, particularly in the early operational months. For instance, in June 2023, actual revenue reached </w:t>
      </w:r>
      <w:r w:rsidRPr="004865E6">
        <w:rPr>
          <w:rFonts w:ascii="Times New Roman" w:eastAsia="Times New Roman" w:hAnsi="Times New Roman" w:cs="Times New Roman"/>
          <w:bCs/>
          <w:kern w:val="0"/>
          <w:lang w:eastAsia="en-KE"/>
          <w14:ligatures w14:val="none"/>
        </w:rPr>
        <w:t>KES 46,981</w:t>
      </w:r>
      <w:r w:rsidRPr="004865E6">
        <w:rPr>
          <w:rFonts w:ascii="Times New Roman" w:eastAsia="Times New Roman" w:hAnsi="Times New Roman" w:cs="Times New Roman"/>
          <w:kern w:val="0"/>
          <w:lang w:eastAsia="en-KE"/>
          <w14:ligatures w14:val="none"/>
        </w:rPr>
        <w:t xml:space="preserve">, rising to </w:t>
      </w:r>
      <w:r w:rsidRPr="004865E6">
        <w:rPr>
          <w:rFonts w:ascii="Times New Roman" w:eastAsia="Times New Roman" w:hAnsi="Times New Roman" w:cs="Times New Roman"/>
          <w:bCs/>
          <w:kern w:val="0"/>
          <w:lang w:eastAsia="en-KE"/>
          <w14:ligatures w14:val="none"/>
        </w:rPr>
        <w:t>KES 82,558</w:t>
      </w:r>
      <w:r w:rsidRPr="004865E6">
        <w:rPr>
          <w:rFonts w:ascii="Times New Roman" w:eastAsia="Times New Roman" w:hAnsi="Times New Roman" w:cs="Times New Roman"/>
          <w:kern w:val="0"/>
          <w:lang w:eastAsia="en-KE"/>
          <w14:ligatures w14:val="none"/>
        </w:rPr>
        <w:t xml:space="preserve"> in July, yet still falling significantly below the monthly target. The highest monthly revenue recorded during the review period was </w:t>
      </w:r>
      <w:r w:rsidRPr="004865E6">
        <w:rPr>
          <w:rFonts w:ascii="Times New Roman" w:eastAsia="Times New Roman" w:hAnsi="Times New Roman" w:cs="Times New Roman"/>
          <w:bCs/>
          <w:kern w:val="0"/>
          <w:lang w:eastAsia="en-KE"/>
          <w14:ligatures w14:val="none"/>
        </w:rPr>
        <w:t>KES 130,852</w:t>
      </w:r>
      <w:r w:rsidRPr="004865E6">
        <w:rPr>
          <w:rFonts w:ascii="Times New Roman" w:eastAsia="Times New Roman" w:hAnsi="Times New Roman" w:cs="Times New Roman"/>
          <w:kern w:val="0"/>
          <w:lang w:eastAsia="en-KE"/>
          <w14:ligatures w14:val="none"/>
        </w:rPr>
        <w:t xml:space="preserve"> in August 2024</w:t>
      </w:r>
      <w:r w:rsidR="006D05BF">
        <w:rPr>
          <w:rFonts w:ascii="Times New Roman" w:eastAsia="Times New Roman" w:hAnsi="Times New Roman" w:cs="Times New Roman"/>
          <w:kern w:val="0"/>
          <w:lang w:eastAsia="en-KE"/>
          <w14:ligatures w14:val="none"/>
        </w:rPr>
        <w:t xml:space="preserve">, </w:t>
      </w:r>
      <w:r w:rsidRPr="004865E6">
        <w:rPr>
          <w:rFonts w:ascii="Times New Roman" w:eastAsia="Times New Roman" w:hAnsi="Times New Roman" w:cs="Times New Roman"/>
          <w:kern w:val="0"/>
          <w:lang w:eastAsia="en-KE"/>
          <w14:ligatures w14:val="none"/>
        </w:rPr>
        <w:t>an encouraging performance that nearly matched the forecast and coincided with peak dry season demand.</w:t>
      </w:r>
    </w:p>
    <w:p w14:paraId="018F4528" w14:textId="7E3DA55A" w:rsidR="004865E6" w:rsidRPr="004865E6" w:rsidRDefault="004865E6" w:rsidP="00343810">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kern w:val="0"/>
          <w:lang w:eastAsia="en-KE"/>
          <w14:ligatures w14:val="none"/>
        </w:rPr>
        <w:t xml:space="preserve">During the wetter months, such as </w:t>
      </w:r>
      <w:r w:rsidRPr="004865E6">
        <w:rPr>
          <w:rFonts w:ascii="Times New Roman" w:eastAsia="Times New Roman" w:hAnsi="Times New Roman" w:cs="Times New Roman"/>
          <w:bCs/>
          <w:kern w:val="0"/>
          <w:lang w:eastAsia="en-KE"/>
          <w14:ligatures w14:val="none"/>
        </w:rPr>
        <w:t>November 2023 (KES 16,474)</w:t>
      </w:r>
      <w:r w:rsidRPr="004865E6">
        <w:rPr>
          <w:rFonts w:ascii="Times New Roman" w:eastAsia="Times New Roman" w:hAnsi="Times New Roman" w:cs="Times New Roman"/>
          <w:kern w:val="0"/>
          <w:lang w:eastAsia="en-KE"/>
          <w14:ligatures w14:val="none"/>
        </w:rPr>
        <w:t xml:space="preserve"> and </w:t>
      </w:r>
      <w:r w:rsidRPr="004865E6">
        <w:rPr>
          <w:rFonts w:ascii="Times New Roman" w:eastAsia="Times New Roman" w:hAnsi="Times New Roman" w:cs="Times New Roman"/>
          <w:bCs/>
          <w:kern w:val="0"/>
          <w:lang w:eastAsia="en-KE"/>
          <w14:ligatures w14:val="none"/>
        </w:rPr>
        <w:t>April 2024 (KES 20,465)</w:t>
      </w:r>
      <w:r w:rsidRPr="004865E6">
        <w:rPr>
          <w:rFonts w:ascii="Times New Roman" w:eastAsia="Times New Roman" w:hAnsi="Times New Roman" w:cs="Times New Roman"/>
          <w:kern w:val="0"/>
          <w:lang w:eastAsia="en-KE"/>
          <w14:ligatures w14:val="none"/>
        </w:rPr>
        <w:t xml:space="preserve">, revenue dipped, reflecting the expected seasonal decline in demand due to increased access to alternative water sources like rainwater harvesting and </w:t>
      </w:r>
      <w:r w:rsidR="0079724A">
        <w:rPr>
          <w:rFonts w:ascii="Times New Roman" w:eastAsia="Times New Roman" w:hAnsi="Times New Roman" w:cs="Times New Roman"/>
          <w:kern w:val="0"/>
          <w:lang w:eastAsia="en-KE"/>
          <w14:ligatures w14:val="none"/>
        </w:rPr>
        <w:t>earth</w:t>
      </w:r>
      <w:r w:rsidRPr="004865E6">
        <w:rPr>
          <w:rFonts w:ascii="Times New Roman" w:eastAsia="Times New Roman" w:hAnsi="Times New Roman" w:cs="Times New Roman"/>
          <w:kern w:val="0"/>
          <w:lang w:eastAsia="en-KE"/>
          <w14:ligatures w14:val="none"/>
        </w:rPr>
        <w:t xml:space="preserve"> pans. Nevertheless, the revenue pattern has shown consistent recovery during dry months, suggesting that the </w:t>
      </w:r>
      <w:proofErr w:type="spellStart"/>
      <w:r w:rsidRPr="004865E6">
        <w:rPr>
          <w:rFonts w:ascii="Times New Roman" w:eastAsia="Times New Roman" w:hAnsi="Times New Roman" w:cs="Times New Roman"/>
          <w:kern w:val="0"/>
          <w:lang w:eastAsia="en-KE"/>
          <w14:ligatures w14:val="none"/>
        </w:rPr>
        <w:t>Kumpa</w:t>
      </w:r>
      <w:proofErr w:type="spellEnd"/>
      <w:r w:rsidRPr="004865E6">
        <w:rPr>
          <w:rFonts w:ascii="Times New Roman" w:eastAsia="Times New Roman" w:hAnsi="Times New Roman" w:cs="Times New Roman"/>
          <w:kern w:val="0"/>
          <w:lang w:eastAsia="en-KE"/>
          <w14:ligatures w14:val="none"/>
        </w:rPr>
        <w:t xml:space="preserve"> franchise is closely aligned with seasonal water needs and can effectively serve as a climate-resilient solution.</w:t>
      </w:r>
    </w:p>
    <w:p w14:paraId="712223A4" w14:textId="27320A4B" w:rsidR="000278F5" w:rsidRDefault="000278F5" w:rsidP="00343810">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0278F5">
        <w:rPr>
          <w:rFonts w:ascii="Times New Roman" w:eastAsia="Times New Roman" w:hAnsi="Times New Roman" w:cs="Times New Roman"/>
          <w:kern w:val="0"/>
          <w:lang w:eastAsia="en-KE"/>
          <w14:ligatures w14:val="none"/>
        </w:rPr>
        <w:t xml:space="preserve">Revenue stability at the </w:t>
      </w:r>
      <w:proofErr w:type="spellStart"/>
      <w:r w:rsidRPr="000278F5">
        <w:rPr>
          <w:rFonts w:ascii="Times New Roman" w:eastAsia="Times New Roman" w:hAnsi="Times New Roman" w:cs="Times New Roman"/>
          <w:kern w:val="0"/>
          <w:lang w:eastAsia="en-KE"/>
          <w14:ligatures w14:val="none"/>
        </w:rPr>
        <w:t>Kumpa</w:t>
      </w:r>
      <w:proofErr w:type="spellEnd"/>
      <w:r w:rsidRPr="000278F5">
        <w:rPr>
          <w:rFonts w:ascii="Times New Roman" w:eastAsia="Times New Roman" w:hAnsi="Times New Roman" w:cs="Times New Roman"/>
          <w:kern w:val="0"/>
          <w:lang w:eastAsia="en-KE"/>
          <w14:ligatures w14:val="none"/>
        </w:rPr>
        <w:t xml:space="preserve"> franchise has shown marked improvement since late 2024, with earnings reaching KES 106,888 in February 2025, KES 83,850 in January, and </w:t>
      </w:r>
      <w:commentRangeStart w:id="38"/>
      <w:r w:rsidRPr="000278F5">
        <w:rPr>
          <w:rFonts w:ascii="Times New Roman" w:eastAsia="Times New Roman" w:hAnsi="Times New Roman" w:cs="Times New Roman"/>
          <w:kern w:val="0"/>
          <w:lang w:eastAsia="en-KE"/>
          <w14:ligatures w14:val="none"/>
        </w:rPr>
        <w:t>KES 73,850 in March</w:t>
      </w:r>
      <w:commentRangeEnd w:id="38"/>
      <w:r w:rsidR="005E58AA">
        <w:rPr>
          <w:rStyle w:val="CommentReference"/>
        </w:rPr>
        <w:commentReference w:id="38"/>
      </w:r>
      <w:r w:rsidRPr="000278F5">
        <w:rPr>
          <w:rFonts w:ascii="Times New Roman" w:eastAsia="Times New Roman" w:hAnsi="Times New Roman" w:cs="Times New Roman"/>
          <w:kern w:val="0"/>
          <w:lang w:eastAsia="en-KE"/>
          <w14:ligatures w14:val="none"/>
        </w:rPr>
        <w:t xml:space="preserve">. This upward trend signals a strengthening customer base, improved operational consistency, and growing community trust in the service. While initial revenue projections may have been overly ambitious, the emerging trajectory reflects a gradual shift toward financial resilience, driven by increased customer acquisition and a better understanding of seasonal demand patterns. Although actual revenues have yet to consistently align with baseline forecasts, the recent growth points to the franchise’s capacity to stabilize and scale. Informants noted that </w:t>
      </w:r>
      <w:proofErr w:type="spellStart"/>
      <w:r w:rsidRPr="000278F5">
        <w:rPr>
          <w:rFonts w:ascii="Times New Roman" w:eastAsia="Times New Roman" w:hAnsi="Times New Roman" w:cs="Times New Roman"/>
          <w:kern w:val="0"/>
          <w:lang w:eastAsia="en-KE"/>
          <w14:ligatures w14:val="none"/>
        </w:rPr>
        <w:t>Kumpa</w:t>
      </w:r>
      <w:proofErr w:type="spellEnd"/>
      <w:r w:rsidRPr="000278F5">
        <w:rPr>
          <w:rFonts w:ascii="Times New Roman" w:eastAsia="Times New Roman" w:hAnsi="Times New Roman" w:cs="Times New Roman"/>
          <w:kern w:val="0"/>
          <w:lang w:eastAsia="en-KE"/>
          <w14:ligatures w14:val="none"/>
        </w:rPr>
        <w:t xml:space="preserve"> town </w:t>
      </w:r>
      <w:r w:rsidRPr="000278F5">
        <w:rPr>
          <w:rFonts w:ascii="Times New Roman" w:eastAsia="Times New Roman" w:hAnsi="Times New Roman" w:cs="Times New Roman"/>
          <w:kern w:val="0"/>
          <w:lang w:eastAsia="en-KE"/>
          <w14:ligatures w14:val="none"/>
        </w:rPr>
        <w:lastRenderedPageBreak/>
        <w:t>is experiencing population growth, with new businesses establishing operations</w:t>
      </w:r>
      <w:r>
        <w:rPr>
          <w:rFonts w:ascii="Times New Roman" w:eastAsia="Times New Roman" w:hAnsi="Times New Roman" w:cs="Times New Roman"/>
          <w:kern w:val="0"/>
          <w:lang w:eastAsia="en-KE"/>
          <w14:ligatures w14:val="none"/>
        </w:rPr>
        <w:t xml:space="preserve"> - </w:t>
      </w:r>
      <w:r w:rsidRPr="000278F5">
        <w:rPr>
          <w:rFonts w:ascii="Times New Roman" w:eastAsia="Times New Roman" w:hAnsi="Times New Roman" w:cs="Times New Roman"/>
          <w:kern w:val="0"/>
          <w:lang w:eastAsia="en-KE"/>
          <w14:ligatures w14:val="none"/>
        </w:rPr>
        <w:t>further boosting water demand. Taken together, these dynamics suggest that the franchise is entering a more mature phase of operations, with promising potential for sustained revenue growth and long-term financial viability.</w:t>
      </w:r>
    </w:p>
    <w:p w14:paraId="526AF72A" w14:textId="7277987F" w:rsidR="004865E6" w:rsidRPr="004865E6" w:rsidRDefault="004865E6" w:rsidP="00343810">
      <w:pPr>
        <w:rPr>
          <w:rFonts w:ascii="Times New Roman" w:eastAsia="Times New Roman" w:hAnsi="Times New Roman" w:cs="Times New Roman"/>
        </w:rPr>
      </w:pPr>
      <w:r w:rsidRPr="00343810">
        <w:drawing>
          <wp:inline distT="0" distB="0" distL="0" distR="0" wp14:anchorId="431F19D9" wp14:editId="043D7717">
            <wp:extent cx="6096000" cy="3331845"/>
            <wp:effectExtent l="0" t="0" r="0" b="190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C98E8B6" w14:textId="1CBDD479" w:rsidR="004865E6" w:rsidRPr="004865E6" w:rsidRDefault="004865E6" w:rsidP="004865E6">
      <w:pPr>
        <w:keepNext/>
        <w:keepLines/>
        <w:spacing w:before="120" w:after="120" w:line="360" w:lineRule="auto"/>
        <w:jc w:val="both"/>
        <w:outlineLvl w:val="4"/>
        <w:rPr>
          <w:rFonts w:ascii="Times New Roman" w:eastAsia="Times New Roman" w:hAnsi="Times New Roman" w:cstheme="majorBidi"/>
          <w:i/>
          <w:szCs w:val="28"/>
          <w:lang w:eastAsia="en-KE"/>
        </w:rPr>
      </w:pPr>
      <w:r w:rsidRPr="004865E6">
        <w:rPr>
          <w:rFonts w:ascii="Times New Roman" w:eastAsia="Times New Roman" w:hAnsi="Times New Roman" w:cstheme="majorBidi"/>
          <w:i/>
          <w:szCs w:val="28"/>
          <w:lang w:eastAsia="en-KE"/>
        </w:rPr>
        <w:t xml:space="preserve">Figure </w:t>
      </w:r>
      <w:r w:rsidR="00432663" w:rsidRPr="00432663">
        <w:rPr>
          <w:rFonts w:ascii="Times New Roman" w:eastAsia="Times New Roman" w:hAnsi="Times New Roman" w:cstheme="majorBidi"/>
          <w:i/>
          <w:szCs w:val="28"/>
          <w:highlight w:val="yellow"/>
          <w:lang w:eastAsia="en-KE"/>
        </w:rPr>
        <w:t>xx</w:t>
      </w:r>
      <w:r w:rsidRPr="004865E6">
        <w:rPr>
          <w:rFonts w:ascii="Times New Roman" w:eastAsia="Times New Roman" w:hAnsi="Times New Roman" w:cstheme="majorBidi"/>
          <w:i/>
          <w:szCs w:val="28"/>
          <w:lang w:eastAsia="en-KE"/>
        </w:rPr>
        <w:t xml:space="preserve">: </w:t>
      </w:r>
      <w:proofErr w:type="spellStart"/>
      <w:r w:rsidRPr="004865E6">
        <w:rPr>
          <w:rFonts w:ascii="Times New Roman" w:eastAsia="Times New Roman" w:hAnsi="Times New Roman" w:cstheme="majorBidi"/>
          <w:i/>
          <w:szCs w:val="28"/>
          <w:lang w:eastAsia="en-KE"/>
        </w:rPr>
        <w:t>Kumpa’s</w:t>
      </w:r>
      <w:proofErr w:type="spellEnd"/>
      <w:r w:rsidRPr="004865E6">
        <w:rPr>
          <w:rFonts w:ascii="Times New Roman" w:eastAsia="Times New Roman" w:hAnsi="Times New Roman" w:cstheme="majorBidi"/>
          <w:i/>
          <w:szCs w:val="28"/>
          <w:lang w:eastAsia="en-KE"/>
        </w:rPr>
        <w:t xml:space="preserve"> Actual Vs. Budgeted Revenue Trend</w:t>
      </w:r>
    </w:p>
    <w:p w14:paraId="412481E2" w14:textId="56C8B2E7" w:rsidR="004865E6" w:rsidRPr="004865E6" w:rsidRDefault="004865E6"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4865E6">
        <w:rPr>
          <w:rFonts w:ascii="Times New Roman" w:eastAsiaTheme="majorEastAsia" w:hAnsi="Times New Roman" w:cs="Times New Roman"/>
          <w:b/>
          <w:bCs/>
          <w:i/>
          <w:iCs/>
        </w:rPr>
        <w:t xml:space="preserve">Current liquidity and loan repayment </w:t>
      </w:r>
    </w:p>
    <w:p w14:paraId="30978701" w14:textId="52839EC9" w:rsidR="004865E6" w:rsidRPr="004865E6" w:rsidRDefault="004865E6" w:rsidP="00C83B9D">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kern w:val="0"/>
          <w:lang w:eastAsia="en-KE"/>
          <w14:ligatures w14:val="none"/>
        </w:rPr>
        <w:t xml:space="preserve">The financial analysis of the </w:t>
      </w:r>
      <w:proofErr w:type="spellStart"/>
      <w:r w:rsidRPr="004865E6">
        <w:rPr>
          <w:rFonts w:ascii="Times New Roman" w:eastAsia="Times New Roman" w:hAnsi="Times New Roman" w:cs="Times New Roman"/>
          <w:kern w:val="0"/>
          <w:lang w:eastAsia="en-KE"/>
          <w14:ligatures w14:val="none"/>
        </w:rPr>
        <w:t>Kumpa</w:t>
      </w:r>
      <w:proofErr w:type="spellEnd"/>
      <w:r w:rsidRPr="004865E6">
        <w:rPr>
          <w:rFonts w:ascii="Times New Roman" w:eastAsia="Times New Roman" w:hAnsi="Times New Roman" w:cs="Times New Roman"/>
          <w:kern w:val="0"/>
          <w:lang w:eastAsia="en-KE"/>
          <w14:ligatures w14:val="none"/>
        </w:rPr>
        <w:t xml:space="preserve"> Water Project from May 2023 to March 2025 highlights liquidity constraints driven by the gap between revenue generation and debt servicing capacity. While the franchise recorded notable revenues during dry months</w:t>
      </w:r>
      <w:r w:rsidR="007F3D8F">
        <w:rPr>
          <w:rFonts w:ascii="Times New Roman" w:eastAsia="Times New Roman" w:hAnsi="Times New Roman" w:cs="Times New Roman"/>
          <w:kern w:val="0"/>
          <w:lang w:eastAsia="en-KE"/>
          <w14:ligatures w14:val="none"/>
        </w:rPr>
        <w:t xml:space="preserve"> (</w:t>
      </w:r>
      <w:r w:rsidRPr="004865E6">
        <w:rPr>
          <w:rFonts w:ascii="Times New Roman" w:eastAsia="Times New Roman" w:hAnsi="Times New Roman" w:cs="Times New Roman"/>
          <w:kern w:val="0"/>
          <w:lang w:eastAsia="en-KE"/>
          <w14:ligatures w14:val="none"/>
        </w:rPr>
        <w:t xml:space="preserve">peaking at </w:t>
      </w:r>
      <w:r w:rsidRPr="004865E6">
        <w:rPr>
          <w:rFonts w:ascii="Times New Roman" w:eastAsia="Times New Roman" w:hAnsi="Times New Roman" w:cs="Times New Roman"/>
          <w:bCs/>
          <w:kern w:val="0"/>
          <w:lang w:eastAsia="en-KE"/>
          <w14:ligatures w14:val="none"/>
        </w:rPr>
        <w:t>KES 130,852 in August 2024</w:t>
      </w:r>
      <w:r w:rsidRPr="004865E6">
        <w:rPr>
          <w:rFonts w:ascii="Times New Roman" w:eastAsia="Times New Roman" w:hAnsi="Times New Roman" w:cs="Times New Roman"/>
          <w:kern w:val="0"/>
          <w:lang w:eastAsia="en-KE"/>
          <w14:ligatures w14:val="none"/>
        </w:rPr>
        <w:t xml:space="preserve"> and </w:t>
      </w:r>
      <w:r w:rsidRPr="004865E6">
        <w:rPr>
          <w:rFonts w:ascii="Times New Roman" w:eastAsia="Times New Roman" w:hAnsi="Times New Roman" w:cs="Times New Roman"/>
          <w:bCs/>
          <w:kern w:val="0"/>
          <w:lang w:eastAsia="en-KE"/>
          <w14:ligatures w14:val="none"/>
        </w:rPr>
        <w:t>KES 106,888 in February 2025</w:t>
      </w:r>
      <w:r w:rsidR="007F3D8F">
        <w:rPr>
          <w:rFonts w:ascii="Times New Roman" w:eastAsia="Times New Roman" w:hAnsi="Times New Roman" w:cs="Times New Roman"/>
          <w:kern w:val="0"/>
          <w:lang w:eastAsia="en-KE"/>
          <w14:ligatures w14:val="none"/>
        </w:rPr>
        <w:t xml:space="preserve">) </w:t>
      </w:r>
      <w:r w:rsidRPr="004865E6">
        <w:rPr>
          <w:rFonts w:ascii="Times New Roman" w:eastAsia="Times New Roman" w:hAnsi="Times New Roman" w:cs="Times New Roman"/>
          <w:kern w:val="0"/>
          <w:lang w:eastAsia="en-KE"/>
          <w14:ligatures w14:val="none"/>
        </w:rPr>
        <w:t xml:space="preserve">interest repayments were only made between </w:t>
      </w:r>
      <w:r w:rsidRPr="004865E6">
        <w:rPr>
          <w:rFonts w:ascii="Times New Roman" w:eastAsia="Times New Roman" w:hAnsi="Times New Roman" w:cs="Times New Roman"/>
          <w:bCs/>
          <w:kern w:val="0"/>
          <w:lang w:eastAsia="en-KE"/>
          <w14:ligatures w14:val="none"/>
        </w:rPr>
        <w:t>July and November 2023</w:t>
      </w:r>
      <w:r w:rsidRPr="004865E6">
        <w:rPr>
          <w:rFonts w:ascii="Times New Roman" w:eastAsia="Times New Roman" w:hAnsi="Times New Roman" w:cs="Times New Roman"/>
          <w:kern w:val="0"/>
          <w:lang w:eastAsia="en-KE"/>
          <w14:ligatures w14:val="none"/>
        </w:rPr>
        <w:t xml:space="preserve">, </w:t>
      </w:r>
      <w:r w:rsidR="007F3D8F" w:rsidRPr="004865E6">
        <w:rPr>
          <w:rFonts w:ascii="Times New Roman" w:eastAsia="Times New Roman" w:hAnsi="Times New Roman" w:cs="Times New Roman"/>
          <w:kern w:val="0"/>
          <w:lang w:eastAsia="en-KE"/>
          <w14:ligatures w14:val="none"/>
        </w:rPr>
        <w:t>totalling</w:t>
      </w:r>
      <w:r w:rsidRPr="004865E6">
        <w:rPr>
          <w:rFonts w:ascii="Times New Roman" w:eastAsia="Times New Roman" w:hAnsi="Times New Roman" w:cs="Times New Roman"/>
          <w:kern w:val="0"/>
          <w:lang w:eastAsia="en-KE"/>
          <w14:ligatures w14:val="none"/>
        </w:rPr>
        <w:t xml:space="preserve"> </w:t>
      </w:r>
      <w:r w:rsidRPr="004865E6">
        <w:rPr>
          <w:rFonts w:ascii="Times New Roman" w:eastAsia="Times New Roman" w:hAnsi="Times New Roman" w:cs="Times New Roman"/>
          <w:bCs/>
          <w:kern w:val="0"/>
          <w:lang w:eastAsia="en-KE"/>
          <w14:ligatures w14:val="none"/>
        </w:rPr>
        <w:t>KES 184,767.42</w:t>
      </w:r>
      <w:r w:rsidRPr="004865E6">
        <w:rPr>
          <w:rFonts w:ascii="Times New Roman" w:eastAsia="Times New Roman" w:hAnsi="Times New Roman" w:cs="Times New Roman"/>
          <w:kern w:val="0"/>
          <w:lang w:eastAsia="en-KE"/>
          <w14:ligatures w14:val="none"/>
        </w:rPr>
        <w:t xml:space="preserve">. No repayments were recorded thereafter, despite healthy sales, indicating that available cash was largely </w:t>
      </w:r>
      <w:r w:rsidR="007F3D8F" w:rsidRPr="004865E6">
        <w:rPr>
          <w:rFonts w:ascii="Times New Roman" w:eastAsia="Times New Roman" w:hAnsi="Times New Roman" w:cs="Times New Roman"/>
          <w:kern w:val="0"/>
          <w:lang w:eastAsia="en-KE"/>
          <w14:ligatures w14:val="none"/>
        </w:rPr>
        <w:t>channelled</w:t>
      </w:r>
      <w:r w:rsidRPr="004865E6">
        <w:rPr>
          <w:rFonts w:ascii="Times New Roman" w:eastAsia="Times New Roman" w:hAnsi="Times New Roman" w:cs="Times New Roman"/>
          <w:kern w:val="0"/>
          <w:lang w:eastAsia="en-KE"/>
          <w14:ligatures w14:val="none"/>
        </w:rPr>
        <w:t xml:space="preserve"> toward operational needs and franchise fees.</w:t>
      </w:r>
    </w:p>
    <w:p w14:paraId="40230B47" w14:textId="77777777" w:rsidR="004865E6" w:rsidRDefault="004865E6" w:rsidP="00C83B9D">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kern w:val="0"/>
          <w:lang w:eastAsia="en-KE"/>
          <w14:ligatures w14:val="none"/>
        </w:rPr>
        <w:t xml:space="preserve">Crucially, only interest repayments were made, with no evidence of principal reduction, and this trend persisted even during high-revenue periods. The situation underscores a clear strain on cash flow, especially as the flat </w:t>
      </w:r>
      <w:r w:rsidRPr="004865E6">
        <w:rPr>
          <w:rFonts w:ascii="Times New Roman" w:eastAsia="Times New Roman" w:hAnsi="Times New Roman" w:cs="Times New Roman"/>
          <w:bCs/>
          <w:kern w:val="0"/>
          <w:lang w:eastAsia="en-KE"/>
          <w14:ligatures w14:val="none"/>
        </w:rPr>
        <w:t>10% franchise fee</w:t>
      </w:r>
      <w:r w:rsidRPr="004865E6">
        <w:rPr>
          <w:rFonts w:ascii="Times New Roman" w:eastAsia="Times New Roman" w:hAnsi="Times New Roman" w:cs="Times New Roman"/>
          <w:kern w:val="0"/>
          <w:lang w:eastAsia="en-KE"/>
          <w14:ligatures w14:val="none"/>
        </w:rPr>
        <w:t xml:space="preserve"> further limits repayment flexibility. While compliance with franchise fee remittance has been commendable, the absence of sustained loan servicing suggests that the initial financing model may have overestimated near-term repayment ability. Adjusting repayment terms to align with seasonal revenue and offering phased or interest-exempt periods could improve liquidity without compromising financial discipline.</w:t>
      </w:r>
    </w:p>
    <w:p w14:paraId="36EFAE9A" w14:textId="240A1613" w:rsidR="00E463E1" w:rsidRPr="004865E6" w:rsidRDefault="00E463E1"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commentRangeStart w:id="39"/>
      <w:r>
        <w:rPr>
          <w:rFonts w:ascii="Times New Roman" w:eastAsia="Times New Roman" w:hAnsi="Times New Roman" w:cs="Times New Roman"/>
          <w:kern w:val="0"/>
          <w:lang w:eastAsia="en-KE"/>
          <w14:ligatures w14:val="none"/>
        </w:rPr>
        <w:lastRenderedPageBreak/>
        <w:t>x</w:t>
      </w:r>
      <w:commentRangeEnd w:id="39"/>
      <w:r w:rsidR="00B1116D">
        <w:rPr>
          <w:rStyle w:val="CommentReference"/>
        </w:rPr>
        <w:commentReference w:id="39"/>
      </w:r>
    </w:p>
    <w:p w14:paraId="1B747B70" w14:textId="77777777" w:rsidR="004865E6" w:rsidRPr="004865E6" w:rsidRDefault="004865E6"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noProof/>
        </w:rPr>
        <w:drawing>
          <wp:inline distT="0" distB="0" distL="0" distR="0" wp14:anchorId="04339928" wp14:editId="0C4B2C1C">
            <wp:extent cx="6010275" cy="3228975"/>
            <wp:effectExtent l="0" t="0" r="9525"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EB02697" w14:textId="214C3207" w:rsidR="004865E6" w:rsidRPr="004865E6" w:rsidRDefault="004865E6" w:rsidP="004865E6">
      <w:pPr>
        <w:keepNext/>
        <w:keepLines/>
        <w:spacing w:before="120" w:after="120" w:line="360" w:lineRule="auto"/>
        <w:jc w:val="both"/>
        <w:outlineLvl w:val="4"/>
        <w:rPr>
          <w:rFonts w:ascii="Times New Roman" w:eastAsia="Times New Roman" w:hAnsi="Times New Roman" w:cstheme="majorBidi"/>
          <w:i/>
          <w:szCs w:val="28"/>
          <w:lang w:eastAsia="en-KE"/>
        </w:rPr>
      </w:pPr>
      <w:r w:rsidRPr="004865E6">
        <w:rPr>
          <w:rFonts w:ascii="Times New Roman" w:eastAsia="Times New Roman" w:hAnsi="Times New Roman" w:cstheme="majorBidi"/>
          <w:i/>
          <w:szCs w:val="28"/>
          <w:lang w:eastAsia="en-KE"/>
        </w:rPr>
        <w:t xml:space="preserve">Figure </w:t>
      </w:r>
      <w:r w:rsidR="008C3DD8" w:rsidRPr="008C3DD8">
        <w:rPr>
          <w:rFonts w:ascii="Times New Roman" w:eastAsia="Times New Roman" w:hAnsi="Times New Roman" w:cstheme="majorBidi"/>
          <w:i/>
          <w:szCs w:val="28"/>
          <w:highlight w:val="yellow"/>
          <w:lang w:eastAsia="en-KE"/>
        </w:rPr>
        <w:t>xx</w:t>
      </w:r>
      <w:r w:rsidRPr="004865E6">
        <w:rPr>
          <w:rFonts w:ascii="Times New Roman" w:eastAsia="Times New Roman" w:hAnsi="Times New Roman" w:cstheme="majorBidi"/>
          <w:i/>
          <w:szCs w:val="28"/>
          <w:lang w:eastAsia="en-KE"/>
        </w:rPr>
        <w:t xml:space="preserve">: Sales Vs. Interest Repayment Trends at </w:t>
      </w:r>
      <w:proofErr w:type="spellStart"/>
      <w:r w:rsidRPr="004865E6">
        <w:rPr>
          <w:rFonts w:ascii="Times New Roman" w:eastAsia="Times New Roman" w:hAnsi="Times New Roman" w:cstheme="majorBidi"/>
          <w:i/>
          <w:szCs w:val="28"/>
          <w:lang w:eastAsia="en-KE"/>
        </w:rPr>
        <w:t>Kumpa</w:t>
      </w:r>
      <w:proofErr w:type="spellEnd"/>
    </w:p>
    <w:p w14:paraId="26C563D2" w14:textId="54B9EB7D" w:rsidR="004865E6" w:rsidRDefault="00B1116D"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Pr>
          <w:rFonts w:ascii="Times New Roman" w:eastAsia="Times New Roman" w:hAnsi="Times New Roman" w:cs="Times New Roman"/>
          <w:kern w:val="0"/>
          <w:lang w:eastAsia="en-KE"/>
          <w14:ligatures w14:val="none"/>
        </w:rPr>
        <w:t>O</w:t>
      </w:r>
      <w:r w:rsidR="004865E6" w:rsidRPr="004865E6">
        <w:rPr>
          <w:rFonts w:ascii="Times New Roman" w:eastAsia="Times New Roman" w:hAnsi="Times New Roman" w:cs="Times New Roman"/>
          <w:kern w:val="0"/>
          <w:lang w:eastAsia="en-KE"/>
          <w14:ligatures w14:val="none"/>
        </w:rPr>
        <w:t>perating expenses (OPEX) varied significantly across the review period, ranging from KES 14,698 to KES 56,524 between May and November 2023, before stabilizing at KES 10,000 per month from December 2023 onward. During the early phase, high OPEX frequently outpaced revenue, constraining profitability</w:t>
      </w:r>
      <w:r w:rsidR="00777FB7">
        <w:rPr>
          <w:rFonts w:ascii="Times New Roman" w:eastAsia="Times New Roman" w:hAnsi="Times New Roman" w:cs="Times New Roman"/>
          <w:kern w:val="0"/>
          <w:lang w:eastAsia="en-KE"/>
          <w14:ligatures w14:val="none"/>
        </w:rPr>
        <w:t xml:space="preserve"> - </w:t>
      </w:r>
      <w:r w:rsidR="004865E6" w:rsidRPr="004865E6">
        <w:rPr>
          <w:rFonts w:ascii="Times New Roman" w:eastAsia="Times New Roman" w:hAnsi="Times New Roman" w:cs="Times New Roman"/>
          <w:kern w:val="0"/>
          <w:lang w:eastAsia="en-KE"/>
          <w14:ligatures w14:val="none"/>
        </w:rPr>
        <w:t>such as in August 2023, where revenue of KES 76,141 was offset by OPEX of over KES 55,000, yielding only a modest surplus. In contrast, post-December operational discipline allowed the franchise to consistently generate positive margins in high-revenue months, including KES 120,852 profit in August 2024 and KES 96,888 in February 2025, demonstrating improved financial resilience under more stable cost structures.</w:t>
      </w:r>
    </w:p>
    <w:p w14:paraId="7966B5A2" w14:textId="7452FBFD" w:rsidR="002F2949" w:rsidRDefault="002F2949"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commentRangeStart w:id="40"/>
      <w:r>
        <w:rPr>
          <w:rFonts w:ascii="Times New Roman" w:eastAsia="Times New Roman" w:hAnsi="Times New Roman" w:cs="Times New Roman"/>
          <w:kern w:val="0"/>
          <w:lang w:eastAsia="en-KE"/>
          <w14:ligatures w14:val="none"/>
        </w:rPr>
        <w:t>x</w:t>
      </w:r>
      <w:commentRangeEnd w:id="40"/>
      <w:r w:rsidR="000E429C">
        <w:rPr>
          <w:rStyle w:val="CommentReference"/>
        </w:rPr>
        <w:commentReference w:id="40"/>
      </w:r>
    </w:p>
    <w:p w14:paraId="334E8625" w14:textId="77777777" w:rsidR="0080054A" w:rsidRDefault="0080054A"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p>
    <w:p w14:paraId="7D933784" w14:textId="77777777" w:rsidR="004865E6" w:rsidRPr="004865E6" w:rsidRDefault="004865E6"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noProof/>
        </w:rPr>
        <w:lastRenderedPageBreak/>
        <w:drawing>
          <wp:inline distT="0" distB="0" distL="0" distR="0" wp14:anchorId="4051E534" wp14:editId="3AE7F43B">
            <wp:extent cx="6162675" cy="3348990"/>
            <wp:effectExtent l="0" t="0" r="9525" b="381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3C5C70E" w14:textId="626D981F" w:rsidR="004865E6" w:rsidRPr="004865E6" w:rsidRDefault="004865E6" w:rsidP="004865E6">
      <w:pPr>
        <w:keepNext/>
        <w:keepLines/>
        <w:spacing w:before="120" w:after="120" w:line="360" w:lineRule="auto"/>
        <w:jc w:val="both"/>
        <w:outlineLvl w:val="4"/>
        <w:rPr>
          <w:rFonts w:ascii="Times New Roman" w:eastAsia="Times New Roman" w:hAnsi="Times New Roman" w:cstheme="majorBidi"/>
          <w:i/>
          <w:szCs w:val="28"/>
          <w:lang w:eastAsia="en-KE"/>
        </w:rPr>
      </w:pPr>
      <w:r w:rsidRPr="004865E6">
        <w:rPr>
          <w:rFonts w:ascii="Times New Roman" w:eastAsia="Times New Roman" w:hAnsi="Times New Roman" w:cstheme="majorBidi"/>
          <w:i/>
          <w:szCs w:val="28"/>
          <w:lang w:eastAsia="en-KE"/>
        </w:rPr>
        <w:t xml:space="preserve">Figure </w:t>
      </w:r>
      <w:r w:rsidR="000E429C" w:rsidRPr="000E429C">
        <w:rPr>
          <w:rFonts w:ascii="Times New Roman" w:eastAsia="Times New Roman" w:hAnsi="Times New Roman" w:cstheme="majorBidi"/>
          <w:i/>
          <w:szCs w:val="28"/>
          <w:highlight w:val="yellow"/>
          <w:lang w:eastAsia="en-KE"/>
        </w:rPr>
        <w:t>xx</w:t>
      </w:r>
      <w:r w:rsidRPr="004865E6">
        <w:rPr>
          <w:rFonts w:ascii="Times New Roman" w:eastAsia="Times New Roman" w:hAnsi="Times New Roman" w:cstheme="majorBidi"/>
          <w:i/>
          <w:szCs w:val="28"/>
          <w:lang w:eastAsia="en-KE"/>
        </w:rPr>
        <w:t>: Sales Vs. Total Operating Expenditure.</w:t>
      </w:r>
    </w:p>
    <w:p w14:paraId="6E0489D1" w14:textId="453EABE7" w:rsidR="001A5DAF" w:rsidRPr="004865E6" w:rsidRDefault="004865E6" w:rsidP="001A5DAF">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kern w:val="0"/>
          <w:lang w:eastAsia="en-KE"/>
          <w14:ligatures w14:val="none"/>
        </w:rPr>
        <w:t xml:space="preserve">Overall, while </w:t>
      </w:r>
      <w:proofErr w:type="spellStart"/>
      <w:r w:rsidRPr="004865E6">
        <w:rPr>
          <w:rFonts w:ascii="Times New Roman" w:eastAsia="Times New Roman" w:hAnsi="Times New Roman" w:cs="Times New Roman"/>
          <w:kern w:val="0"/>
          <w:lang w:eastAsia="en-KE"/>
          <w14:ligatures w14:val="none"/>
        </w:rPr>
        <w:t>Kumpa's</w:t>
      </w:r>
      <w:proofErr w:type="spellEnd"/>
      <w:r w:rsidRPr="004865E6">
        <w:rPr>
          <w:rFonts w:ascii="Times New Roman" w:eastAsia="Times New Roman" w:hAnsi="Times New Roman" w:cs="Times New Roman"/>
          <w:kern w:val="0"/>
          <w:lang w:eastAsia="en-KE"/>
          <w14:ligatures w14:val="none"/>
        </w:rPr>
        <w:t xml:space="preserve"> revenue performance has improved, the mismatch between income and financial obligations continues to challenge </w:t>
      </w:r>
      <w:r w:rsidR="001A5DAF">
        <w:rPr>
          <w:rFonts w:ascii="Times New Roman" w:eastAsia="Times New Roman" w:hAnsi="Times New Roman" w:cs="Times New Roman"/>
          <w:kern w:val="0"/>
          <w:lang w:eastAsia="en-KE"/>
          <w14:ligatures w14:val="none"/>
        </w:rPr>
        <w:t xml:space="preserve">financial viability and </w:t>
      </w:r>
      <w:r w:rsidRPr="004865E6">
        <w:rPr>
          <w:rFonts w:ascii="Times New Roman" w:eastAsia="Times New Roman" w:hAnsi="Times New Roman" w:cs="Times New Roman"/>
          <w:kern w:val="0"/>
          <w:lang w:eastAsia="en-KE"/>
          <w14:ligatures w14:val="none"/>
        </w:rPr>
        <w:t>sustainability.</w:t>
      </w:r>
      <w:r w:rsidR="001A5DAF">
        <w:rPr>
          <w:rFonts w:ascii="Times New Roman" w:eastAsia="Times New Roman" w:hAnsi="Times New Roman" w:cs="Times New Roman"/>
          <w:kern w:val="0"/>
          <w:lang w:eastAsia="en-KE"/>
          <w14:ligatures w14:val="none"/>
        </w:rPr>
        <w:t xml:space="preserve"> </w:t>
      </w:r>
      <w:r w:rsidR="001A5DAF" w:rsidRPr="00392F94">
        <w:rPr>
          <w:rFonts w:ascii="Times New Roman" w:eastAsia="Times New Roman" w:hAnsi="Times New Roman" w:cs="Times New Roman"/>
          <w:kern w:val="0"/>
          <w:lang w:eastAsia="en-KE"/>
          <w14:ligatures w14:val="none"/>
        </w:rPr>
        <w:t xml:space="preserve">Like </w:t>
      </w:r>
      <w:r w:rsidR="001A5DAF">
        <w:rPr>
          <w:rFonts w:ascii="Times New Roman" w:eastAsia="Times New Roman" w:hAnsi="Times New Roman" w:cs="Times New Roman"/>
          <w:kern w:val="0"/>
          <w:lang w:eastAsia="en-KE"/>
          <w14:ligatures w14:val="none"/>
        </w:rPr>
        <w:t>for the</w:t>
      </w:r>
      <w:r w:rsidR="001A5DAF" w:rsidRPr="00392F94">
        <w:rPr>
          <w:rFonts w:ascii="Times New Roman" w:eastAsia="Times New Roman" w:hAnsi="Times New Roman" w:cs="Times New Roman"/>
          <w:kern w:val="0"/>
          <w:lang w:eastAsia="en-KE"/>
          <w14:ligatures w14:val="none"/>
        </w:rPr>
        <w:t xml:space="preserve"> case</w:t>
      </w:r>
      <w:r w:rsidR="008C3DD8">
        <w:rPr>
          <w:rFonts w:ascii="Times New Roman" w:eastAsia="Times New Roman" w:hAnsi="Times New Roman" w:cs="Times New Roman"/>
          <w:kern w:val="0"/>
          <w:lang w:eastAsia="en-KE"/>
          <w14:ligatures w14:val="none"/>
        </w:rPr>
        <w:t xml:space="preserve"> of other sites, </w:t>
      </w:r>
      <w:r w:rsidR="001A5DAF" w:rsidRPr="00392F94">
        <w:rPr>
          <w:rFonts w:ascii="Times New Roman" w:eastAsia="Times New Roman" w:hAnsi="Times New Roman" w:cs="Times New Roman"/>
          <w:kern w:val="0"/>
          <w:lang w:eastAsia="en-KE"/>
          <w14:ligatures w14:val="none"/>
        </w:rPr>
        <w:t xml:space="preserve">there is a need to recalibrate loan terms, explore opportunities to diversify revenue streams, and maintain strict cost management. Notably, the </w:t>
      </w:r>
      <w:proofErr w:type="spellStart"/>
      <w:r w:rsidR="001A5DAF" w:rsidRPr="00392F94">
        <w:rPr>
          <w:rFonts w:ascii="Times New Roman" w:eastAsia="Times New Roman" w:hAnsi="Times New Roman" w:cs="Times New Roman"/>
          <w:kern w:val="0"/>
          <w:lang w:eastAsia="en-KE"/>
          <w14:ligatures w14:val="none"/>
        </w:rPr>
        <w:t>Kumpa</w:t>
      </w:r>
      <w:proofErr w:type="spellEnd"/>
      <w:r w:rsidR="001A5DAF" w:rsidRPr="00392F94">
        <w:rPr>
          <w:rFonts w:ascii="Times New Roman" w:eastAsia="Times New Roman" w:hAnsi="Times New Roman" w:cs="Times New Roman"/>
          <w:kern w:val="0"/>
          <w:lang w:eastAsia="en-KE"/>
          <w14:ligatures w14:val="none"/>
        </w:rPr>
        <w:t xml:space="preserve"> franchise has an opportunity to generate additional income through agri-business ventures, which could be leveraged to strengthen loan repayment capacity. Beyond the current 5-acre farm operated in partnership with Irri-hub, the franchise has access to another 5 acres of cultivable land. However, realizing this potential is currently constrained by limited water storage capacity and the insufficient yield of the pump system within the available 8-hour solar window. Addressing these infrastructure limitations could unlock valuable revenue streams to support the franchise’s financial recovery and long-term viability.</w:t>
      </w:r>
    </w:p>
    <w:p w14:paraId="2657B178" w14:textId="33D9A61B" w:rsidR="004865E6" w:rsidRPr="004865E6" w:rsidRDefault="004865E6"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4865E6">
        <w:rPr>
          <w:rFonts w:ascii="Times New Roman" w:eastAsiaTheme="majorEastAsia" w:hAnsi="Times New Roman" w:cs="Times New Roman"/>
          <w:b/>
          <w:bCs/>
          <w:i/>
          <w:iCs/>
        </w:rPr>
        <w:t>Performance under alternative financing scenarios</w:t>
      </w:r>
    </w:p>
    <w:p w14:paraId="0D3FFFD2" w14:textId="77777777" w:rsidR="004865E6" w:rsidRPr="004865E6" w:rsidRDefault="004865E6"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kern w:val="0"/>
          <w:lang w:eastAsia="en-KE"/>
          <w14:ligatures w14:val="none"/>
        </w:rPr>
        <w:t xml:space="preserve">Three scenarios were tested to assess franchise performance under alternative financing configurations. The hypothetical performance under these scenarios were as follows: </w:t>
      </w:r>
    </w:p>
    <w:p w14:paraId="6B45C9BE" w14:textId="0EFA8B14" w:rsidR="004865E6" w:rsidRPr="004865E6" w:rsidRDefault="004865E6" w:rsidP="004865E6">
      <w:pPr>
        <w:spacing w:before="100" w:beforeAutospacing="1" w:after="100" w:afterAutospacing="1" w:line="276" w:lineRule="auto"/>
        <w:jc w:val="both"/>
        <w:rPr>
          <w:rFonts w:ascii="Times New Roman" w:eastAsia="Times New Roman" w:hAnsi="Times New Roman" w:cs="Times New Roman"/>
          <w:lang w:eastAsia="en-KE"/>
        </w:rPr>
      </w:pPr>
      <w:r w:rsidRPr="004865E6">
        <w:rPr>
          <w:rFonts w:ascii="Times New Roman" w:eastAsia="Times New Roman" w:hAnsi="Times New Roman" w:cs="Times New Roman"/>
          <w:lang w:eastAsia="en-KE"/>
        </w:rPr>
        <w:t xml:space="preserve"> </w:t>
      </w:r>
      <w:r w:rsidRPr="004865E6">
        <w:rPr>
          <w:rFonts w:ascii="Times New Roman" w:eastAsia="Times New Roman" w:hAnsi="Times New Roman" w:cs="Times New Roman"/>
          <w:b/>
          <w:bCs/>
          <w:lang w:eastAsia="en-KE"/>
        </w:rPr>
        <w:t>Scenario A – Minimum Viable Product (MVP):</w:t>
      </w:r>
      <w:r w:rsidRPr="004865E6">
        <w:rPr>
          <w:rFonts w:ascii="Times New Roman" w:eastAsia="Times New Roman" w:hAnsi="Times New Roman" w:cs="Times New Roman"/>
          <w:lang w:eastAsia="en-KE"/>
        </w:rPr>
        <w:t xml:space="preserve"> This scenario tested a streamlined capital structure comprising </w:t>
      </w:r>
      <w:r w:rsidRPr="004865E6">
        <w:rPr>
          <w:rFonts w:ascii="Times New Roman" w:eastAsia="Times New Roman" w:hAnsi="Times New Roman" w:cs="Times New Roman"/>
          <w:bCs/>
          <w:lang w:eastAsia="en-KE"/>
        </w:rPr>
        <w:t>44.90% loan (KES 3.06 million)</w:t>
      </w:r>
      <w:r w:rsidRPr="004865E6">
        <w:rPr>
          <w:rFonts w:ascii="Times New Roman" w:eastAsia="Times New Roman" w:hAnsi="Times New Roman" w:cs="Times New Roman"/>
          <w:lang w:eastAsia="en-KE"/>
        </w:rPr>
        <w:t xml:space="preserve">, </w:t>
      </w:r>
      <w:r w:rsidRPr="004865E6">
        <w:rPr>
          <w:rFonts w:ascii="Times New Roman" w:eastAsia="Times New Roman" w:hAnsi="Times New Roman" w:cs="Times New Roman"/>
          <w:bCs/>
          <w:lang w:eastAsia="en-KE"/>
        </w:rPr>
        <w:t>40.99% grant (KES 2.79 million)</w:t>
      </w:r>
      <w:r w:rsidRPr="004865E6">
        <w:rPr>
          <w:rFonts w:ascii="Times New Roman" w:eastAsia="Times New Roman" w:hAnsi="Times New Roman" w:cs="Times New Roman"/>
          <w:lang w:eastAsia="en-KE"/>
        </w:rPr>
        <w:t xml:space="preserve">, and </w:t>
      </w:r>
      <w:r w:rsidRPr="004865E6">
        <w:rPr>
          <w:rFonts w:ascii="Times New Roman" w:eastAsia="Times New Roman" w:hAnsi="Times New Roman" w:cs="Times New Roman"/>
          <w:bCs/>
          <w:lang w:eastAsia="en-KE"/>
        </w:rPr>
        <w:t>14.11% franchisee contribution (KES 960,000)</w:t>
      </w:r>
      <w:r w:rsidRPr="004865E6">
        <w:rPr>
          <w:rFonts w:ascii="Times New Roman" w:eastAsia="Times New Roman" w:hAnsi="Times New Roman" w:cs="Times New Roman"/>
          <w:lang w:eastAsia="en-KE"/>
        </w:rPr>
        <w:t xml:space="preserve">, </w:t>
      </w:r>
      <w:r w:rsidR="007D7836" w:rsidRPr="004865E6">
        <w:rPr>
          <w:rFonts w:ascii="Times New Roman" w:eastAsia="Times New Roman" w:hAnsi="Times New Roman" w:cs="Times New Roman"/>
          <w:lang w:eastAsia="en-KE"/>
        </w:rPr>
        <w:t>totalling</w:t>
      </w:r>
      <w:r w:rsidRPr="004865E6">
        <w:rPr>
          <w:rFonts w:ascii="Times New Roman" w:eastAsia="Times New Roman" w:hAnsi="Times New Roman" w:cs="Times New Roman"/>
          <w:lang w:eastAsia="en-KE"/>
        </w:rPr>
        <w:t xml:space="preserve"> </w:t>
      </w:r>
      <w:r w:rsidRPr="004865E6">
        <w:rPr>
          <w:rFonts w:ascii="Times New Roman" w:eastAsia="Times New Roman" w:hAnsi="Times New Roman" w:cs="Times New Roman"/>
          <w:bCs/>
          <w:lang w:eastAsia="en-KE"/>
        </w:rPr>
        <w:t>KES 6.81 million</w:t>
      </w:r>
      <w:r w:rsidRPr="004865E6">
        <w:rPr>
          <w:rFonts w:ascii="Times New Roman" w:eastAsia="Times New Roman" w:hAnsi="Times New Roman" w:cs="Times New Roman"/>
          <w:lang w:eastAsia="en-KE"/>
        </w:rPr>
        <w:t xml:space="preserve">. Using a </w:t>
      </w:r>
      <w:r w:rsidRPr="004865E6">
        <w:rPr>
          <w:rFonts w:ascii="Times New Roman" w:eastAsia="Times New Roman" w:hAnsi="Times New Roman" w:cs="Times New Roman"/>
          <w:bCs/>
          <w:lang w:eastAsia="en-KE"/>
        </w:rPr>
        <w:t>0.83% monthly discount rate</w:t>
      </w:r>
      <w:r w:rsidRPr="004865E6">
        <w:rPr>
          <w:rFonts w:ascii="Times New Roman" w:eastAsia="Times New Roman" w:hAnsi="Times New Roman" w:cs="Times New Roman"/>
          <w:lang w:eastAsia="en-KE"/>
        </w:rPr>
        <w:t xml:space="preserve"> over a 40-month period, the analysis yielded a </w:t>
      </w:r>
      <w:r w:rsidRPr="004865E6">
        <w:rPr>
          <w:rFonts w:ascii="Times New Roman" w:eastAsia="Times New Roman" w:hAnsi="Times New Roman" w:cs="Times New Roman"/>
          <w:bCs/>
          <w:lang w:eastAsia="en-KE"/>
        </w:rPr>
        <w:t xml:space="preserve">Net Present Value (NPV) of </w:t>
      </w:r>
      <w:r w:rsidRPr="004865E6">
        <w:rPr>
          <w:rFonts w:ascii="Times New Roman" w:eastAsia="Times New Roman" w:hAnsi="Times New Roman" w:cs="Times New Roman"/>
          <w:bCs/>
          <w:lang w:eastAsia="en-KE"/>
        </w:rPr>
        <w:lastRenderedPageBreak/>
        <w:t>KES 174,962.94</w:t>
      </w:r>
      <w:r w:rsidRPr="004865E6">
        <w:rPr>
          <w:rFonts w:ascii="Times New Roman" w:eastAsia="Times New Roman" w:hAnsi="Times New Roman" w:cs="Times New Roman"/>
          <w:lang w:eastAsia="en-KE"/>
        </w:rPr>
        <w:t xml:space="preserve"> and a </w:t>
      </w:r>
      <w:r w:rsidRPr="004865E6">
        <w:rPr>
          <w:rFonts w:ascii="Times New Roman" w:eastAsia="Times New Roman" w:hAnsi="Times New Roman" w:cs="Times New Roman"/>
          <w:bCs/>
          <w:lang w:eastAsia="en-KE"/>
        </w:rPr>
        <w:t>Return on Investment (ROI) of 2.57%</w:t>
      </w:r>
      <w:r w:rsidRPr="004865E6">
        <w:rPr>
          <w:rFonts w:ascii="Times New Roman" w:eastAsia="Times New Roman" w:hAnsi="Times New Roman" w:cs="Times New Roman"/>
          <w:lang w:eastAsia="en-KE"/>
        </w:rPr>
        <w:t>. Although modest, these results indicate financial viability under a leaner, more performance-aligned investment model.</w:t>
      </w:r>
    </w:p>
    <w:p w14:paraId="6F596F8A" w14:textId="2EBD0826" w:rsidR="004865E6" w:rsidRPr="004865E6" w:rsidRDefault="004865E6" w:rsidP="004865E6">
      <w:pPr>
        <w:keepNext/>
        <w:keepLines/>
        <w:spacing w:before="120" w:after="120" w:line="360" w:lineRule="auto"/>
        <w:jc w:val="both"/>
        <w:outlineLvl w:val="3"/>
        <w:rPr>
          <w:rFonts w:ascii="Times New Roman" w:eastAsia="Times New Roman" w:hAnsi="Times New Roman" w:cstheme="majorBidi"/>
          <w:b/>
          <w:szCs w:val="28"/>
          <w:lang w:eastAsia="en-KE"/>
        </w:rPr>
      </w:pPr>
      <w:r w:rsidRPr="004865E6">
        <w:rPr>
          <w:rFonts w:ascii="Times New Roman" w:eastAsia="Times New Roman" w:hAnsi="Times New Roman" w:cstheme="majorBidi"/>
          <w:b/>
          <w:szCs w:val="28"/>
          <w:lang w:eastAsia="en-KE"/>
        </w:rPr>
        <w:t xml:space="preserve">Table </w:t>
      </w:r>
      <w:r w:rsidR="007D7836" w:rsidRPr="007D7836">
        <w:rPr>
          <w:rFonts w:ascii="Times New Roman" w:eastAsia="Times New Roman" w:hAnsi="Times New Roman" w:cstheme="majorBidi"/>
          <w:b/>
          <w:szCs w:val="28"/>
          <w:highlight w:val="yellow"/>
          <w:lang w:eastAsia="en-KE"/>
        </w:rPr>
        <w:t>xx</w:t>
      </w:r>
      <w:r w:rsidRPr="004865E6">
        <w:rPr>
          <w:rFonts w:ascii="Times New Roman" w:eastAsia="Times New Roman" w:hAnsi="Times New Roman" w:cstheme="majorBidi"/>
          <w:b/>
          <w:szCs w:val="28"/>
          <w:lang w:eastAsia="en-KE"/>
        </w:rPr>
        <w:t>: MVP (</w:t>
      </w:r>
      <w:proofErr w:type="spellStart"/>
      <w:r w:rsidRPr="004865E6">
        <w:rPr>
          <w:rFonts w:ascii="Times New Roman" w:eastAsia="Times New Roman" w:hAnsi="Times New Roman" w:cstheme="majorBidi"/>
          <w:b/>
          <w:szCs w:val="28"/>
          <w:lang w:eastAsia="en-KE"/>
        </w:rPr>
        <w:t>Kumpa</w:t>
      </w:r>
      <w:proofErr w:type="spellEnd"/>
      <w:r w:rsidR="00E7404B">
        <w:rPr>
          <w:rFonts w:ascii="Times New Roman" w:eastAsia="Times New Roman" w:hAnsi="Times New Roman" w:cstheme="majorBidi"/>
          <w:b/>
          <w:szCs w:val="28"/>
          <w:lang w:eastAsia="en-KE"/>
        </w:rPr>
        <w:t xml:space="preserve"> Water Project</w:t>
      </w:r>
      <w:r w:rsidRPr="004865E6">
        <w:rPr>
          <w:rFonts w:ascii="Times New Roman" w:eastAsia="Times New Roman" w:hAnsi="Times New Roman" w:cstheme="majorBidi"/>
          <w:b/>
          <w:szCs w:val="28"/>
          <w:lang w:eastAsia="en-KE"/>
        </w:rPr>
        <w:t>)</w:t>
      </w:r>
    </w:p>
    <w:tbl>
      <w:tblPr>
        <w:tblStyle w:val="GridTable4-Accent5"/>
        <w:tblW w:w="10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0"/>
        <w:gridCol w:w="5000"/>
      </w:tblGrid>
      <w:tr w:rsidR="009511F1" w:rsidRPr="00E7404B" w14:paraId="1733E4C1" w14:textId="77777777" w:rsidTr="00E7404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dxa"/>
            <w:tcBorders>
              <w:top w:val="none" w:sz="0" w:space="0" w:color="auto"/>
              <w:left w:val="none" w:sz="0" w:space="0" w:color="auto"/>
              <w:bottom w:val="none" w:sz="0" w:space="0" w:color="auto"/>
              <w:right w:val="none" w:sz="0" w:space="0" w:color="auto"/>
            </w:tcBorders>
            <w:shd w:val="clear" w:color="auto" w:fill="auto"/>
            <w:noWrap/>
            <w:hideMark/>
          </w:tcPr>
          <w:p w14:paraId="5518E22A" w14:textId="76105B46" w:rsidR="004865E6" w:rsidRPr="004865E6" w:rsidRDefault="004865E6" w:rsidP="004865E6">
            <w:pPr>
              <w:rPr>
                <w:rFonts w:ascii="Times New Roman" w:eastAsia="Times New Roman" w:hAnsi="Times New Roman" w:cs="Times New Roman"/>
                <w:b w:val="0"/>
                <w:bCs w:val="0"/>
                <w:color w:val="auto"/>
                <w:szCs w:val="24"/>
              </w:rPr>
            </w:pPr>
            <w:r w:rsidRPr="004865E6">
              <w:rPr>
                <w:rFonts w:ascii="Times New Roman" w:eastAsia="Times New Roman" w:hAnsi="Times New Roman" w:cs="Times New Roman"/>
                <w:b w:val="0"/>
                <w:bCs w:val="0"/>
                <w:color w:val="auto"/>
                <w:szCs w:val="24"/>
              </w:rPr>
              <w:t xml:space="preserve">Franchisee </w:t>
            </w:r>
            <w:r w:rsidR="007D7836" w:rsidRPr="00E7404B">
              <w:rPr>
                <w:rFonts w:ascii="Times New Roman" w:eastAsia="Times New Roman" w:hAnsi="Times New Roman" w:cs="Times New Roman"/>
                <w:b w:val="0"/>
                <w:bCs w:val="0"/>
                <w:color w:val="auto"/>
                <w:szCs w:val="24"/>
              </w:rPr>
              <w:t>l</w:t>
            </w:r>
            <w:r w:rsidRPr="004865E6">
              <w:rPr>
                <w:rFonts w:ascii="Times New Roman" w:eastAsia="Times New Roman" w:hAnsi="Times New Roman" w:cs="Times New Roman"/>
                <w:b w:val="0"/>
                <w:bCs w:val="0"/>
                <w:color w:val="auto"/>
                <w:szCs w:val="24"/>
              </w:rPr>
              <w:t xml:space="preserve">oan </w:t>
            </w:r>
            <w:r w:rsidR="007D7836" w:rsidRPr="00E7404B">
              <w:rPr>
                <w:rFonts w:ascii="Times New Roman" w:eastAsia="Times New Roman" w:hAnsi="Times New Roman" w:cs="Times New Roman"/>
                <w:b w:val="0"/>
                <w:bCs w:val="0"/>
                <w:color w:val="auto"/>
                <w:szCs w:val="24"/>
              </w:rPr>
              <w:t>d</w:t>
            </w:r>
            <w:r w:rsidRPr="004865E6">
              <w:rPr>
                <w:rFonts w:ascii="Times New Roman" w:eastAsia="Times New Roman" w:hAnsi="Times New Roman" w:cs="Times New Roman"/>
                <w:b w:val="0"/>
                <w:bCs w:val="0"/>
                <w:color w:val="auto"/>
                <w:szCs w:val="24"/>
              </w:rPr>
              <w:t>isbursement (Less 25%)</w:t>
            </w:r>
          </w:p>
        </w:tc>
        <w:tc>
          <w:tcPr>
            <w:tcW w:w="5000" w:type="dxa"/>
            <w:tcBorders>
              <w:top w:val="none" w:sz="0" w:space="0" w:color="auto"/>
              <w:left w:val="none" w:sz="0" w:space="0" w:color="auto"/>
              <w:bottom w:val="none" w:sz="0" w:space="0" w:color="auto"/>
              <w:right w:val="none" w:sz="0" w:space="0" w:color="auto"/>
            </w:tcBorders>
            <w:shd w:val="clear" w:color="auto" w:fill="auto"/>
            <w:noWrap/>
            <w:hideMark/>
          </w:tcPr>
          <w:p w14:paraId="36A947CA" w14:textId="291A531D" w:rsidR="004865E6" w:rsidRPr="004865E6" w:rsidRDefault="00E7404B" w:rsidP="004865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Pr>
                <w:rFonts w:ascii="Times New Roman" w:hAnsi="Times New Roman" w:cs="Times New Roman"/>
                <w:b w:val="0"/>
                <w:bCs w:val="0"/>
                <w:color w:val="auto"/>
              </w:rPr>
              <w:t xml:space="preserve">KES </w:t>
            </w:r>
            <w:r w:rsidR="004865E6" w:rsidRPr="004865E6">
              <w:rPr>
                <w:rFonts w:ascii="Times New Roman" w:hAnsi="Times New Roman" w:cs="Times New Roman"/>
                <w:b w:val="0"/>
                <w:bCs w:val="0"/>
                <w:color w:val="auto"/>
              </w:rPr>
              <w:t>3</w:t>
            </w:r>
            <w:r w:rsidR="009511F1" w:rsidRPr="00E7404B">
              <w:rPr>
                <w:rFonts w:ascii="Times New Roman" w:hAnsi="Times New Roman" w:cs="Times New Roman"/>
                <w:b w:val="0"/>
                <w:bCs w:val="0"/>
                <w:color w:val="auto"/>
              </w:rPr>
              <w:t>,</w:t>
            </w:r>
            <w:r w:rsidR="004865E6" w:rsidRPr="004865E6">
              <w:rPr>
                <w:rFonts w:ascii="Times New Roman" w:hAnsi="Times New Roman" w:cs="Times New Roman"/>
                <w:b w:val="0"/>
                <w:bCs w:val="0"/>
                <w:color w:val="auto"/>
              </w:rPr>
              <w:t>056</w:t>
            </w:r>
            <w:r w:rsidR="009511F1" w:rsidRPr="00E7404B">
              <w:rPr>
                <w:rFonts w:ascii="Times New Roman" w:hAnsi="Times New Roman" w:cs="Times New Roman"/>
                <w:b w:val="0"/>
                <w:bCs w:val="0"/>
                <w:color w:val="auto"/>
              </w:rPr>
              <w:t>,</w:t>
            </w:r>
            <w:r w:rsidR="004865E6" w:rsidRPr="004865E6">
              <w:rPr>
                <w:rFonts w:ascii="Times New Roman" w:hAnsi="Times New Roman" w:cs="Times New Roman"/>
                <w:b w:val="0"/>
                <w:bCs w:val="0"/>
                <w:color w:val="auto"/>
              </w:rPr>
              <w:t>149.</w:t>
            </w:r>
            <w:r w:rsidRPr="00E7404B">
              <w:rPr>
                <w:rFonts w:ascii="Times New Roman" w:hAnsi="Times New Roman" w:cs="Times New Roman"/>
                <w:b w:val="0"/>
                <w:bCs w:val="0"/>
                <w:color w:val="auto"/>
              </w:rPr>
              <w:t>60</w:t>
            </w:r>
          </w:p>
        </w:tc>
      </w:tr>
      <w:tr w:rsidR="004865E6" w:rsidRPr="004865E6" w14:paraId="216577EA" w14:textId="77777777" w:rsidTr="00E7404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3CDB87D2" w14:textId="1ACECE30" w:rsidR="004865E6" w:rsidRPr="004865E6" w:rsidRDefault="004865E6" w:rsidP="004865E6">
            <w:pPr>
              <w:rPr>
                <w:rFonts w:ascii="Times New Roman" w:eastAsia="Times New Roman" w:hAnsi="Times New Roman" w:cs="Times New Roman"/>
                <w:b w:val="0"/>
                <w:bCs w:val="0"/>
                <w:color w:val="000000"/>
                <w:szCs w:val="24"/>
              </w:rPr>
            </w:pPr>
            <w:r w:rsidRPr="004865E6">
              <w:rPr>
                <w:rFonts w:ascii="Times New Roman" w:eastAsia="Times New Roman" w:hAnsi="Times New Roman" w:cs="Times New Roman"/>
                <w:b w:val="0"/>
                <w:bCs w:val="0"/>
                <w:color w:val="000000"/>
                <w:szCs w:val="24"/>
              </w:rPr>
              <w:t xml:space="preserve">Grant </w:t>
            </w:r>
            <w:r w:rsidR="007D7836" w:rsidRPr="00E7404B">
              <w:rPr>
                <w:rFonts w:ascii="Times New Roman" w:eastAsia="Times New Roman" w:hAnsi="Times New Roman" w:cs="Times New Roman"/>
                <w:b w:val="0"/>
                <w:bCs w:val="0"/>
                <w:color w:val="000000"/>
                <w:szCs w:val="24"/>
              </w:rPr>
              <w:t>d</w:t>
            </w:r>
            <w:r w:rsidRPr="004865E6">
              <w:rPr>
                <w:rFonts w:ascii="Times New Roman" w:eastAsia="Times New Roman" w:hAnsi="Times New Roman" w:cs="Times New Roman"/>
                <w:b w:val="0"/>
                <w:bCs w:val="0"/>
                <w:color w:val="000000"/>
                <w:szCs w:val="24"/>
              </w:rPr>
              <w:t>isbursement (Less 30%)</w:t>
            </w:r>
          </w:p>
        </w:tc>
        <w:tc>
          <w:tcPr>
            <w:tcW w:w="5000" w:type="dxa"/>
            <w:shd w:val="clear" w:color="auto" w:fill="auto"/>
            <w:noWrap/>
            <w:hideMark/>
          </w:tcPr>
          <w:p w14:paraId="4CF6569C" w14:textId="3F8D391C" w:rsidR="004865E6" w:rsidRPr="004865E6" w:rsidRDefault="00E7404B" w:rsidP="004865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KES </w:t>
            </w:r>
            <w:r w:rsidR="004865E6" w:rsidRPr="004865E6">
              <w:rPr>
                <w:rFonts w:ascii="Times New Roman" w:hAnsi="Times New Roman" w:cs="Times New Roman"/>
              </w:rPr>
              <w:t>2</w:t>
            </w:r>
            <w:r w:rsidR="009511F1" w:rsidRPr="00E7404B">
              <w:rPr>
                <w:rFonts w:ascii="Times New Roman" w:hAnsi="Times New Roman" w:cs="Times New Roman"/>
              </w:rPr>
              <w:t>,</w:t>
            </w:r>
            <w:r w:rsidR="004865E6" w:rsidRPr="004865E6">
              <w:rPr>
                <w:rFonts w:ascii="Times New Roman" w:hAnsi="Times New Roman" w:cs="Times New Roman"/>
              </w:rPr>
              <w:t>789</w:t>
            </w:r>
            <w:r w:rsidR="009511F1" w:rsidRPr="00E7404B">
              <w:rPr>
                <w:rFonts w:ascii="Times New Roman" w:hAnsi="Times New Roman" w:cs="Times New Roman"/>
              </w:rPr>
              <w:t>,</w:t>
            </w:r>
            <w:r w:rsidR="004865E6" w:rsidRPr="004865E6">
              <w:rPr>
                <w:rFonts w:ascii="Times New Roman" w:hAnsi="Times New Roman" w:cs="Times New Roman"/>
              </w:rPr>
              <w:t>840.2</w:t>
            </w:r>
            <w:r w:rsidRPr="00E7404B">
              <w:rPr>
                <w:rFonts w:ascii="Times New Roman" w:hAnsi="Times New Roman" w:cs="Times New Roman"/>
              </w:rPr>
              <w:t>0</w:t>
            </w:r>
          </w:p>
        </w:tc>
      </w:tr>
      <w:tr w:rsidR="004865E6" w:rsidRPr="004865E6" w14:paraId="20E56C8A" w14:textId="77777777" w:rsidTr="00E7404B">
        <w:trPr>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4CB60C4C" w14:textId="55E4C492" w:rsidR="004865E6" w:rsidRPr="004865E6" w:rsidRDefault="004865E6" w:rsidP="004865E6">
            <w:pPr>
              <w:rPr>
                <w:rFonts w:ascii="Times New Roman" w:eastAsia="Times New Roman" w:hAnsi="Times New Roman" w:cs="Times New Roman"/>
                <w:b w:val="0"/>
                <w:bCs w:val="0"/>
                <w:color w:val="000000"/>
                <w:szCs w:val="24"/>
              </w:rPr>
            </w:pPr>
            <w:r w:rsidRPr="004865E6">
              <w:rPr>
                <w:rFonts w:ascii="Times New Roman" w:eastAsia="Times New Roman" w:hAnsi="Times New Roman" w:cs="Times New Roman"/>
                <w:b w:val="0"/>
                <w:bCs w:val="0"/>
                <w:color w:val="000000"/>
                <w:szCs w:val="24"/>
              </w:rPr>
              <w:t xml:space="preserve">Franchisee </w:t>
            </w:r>
            <w:r w:rsidR="007D7836" w:rsidRPr="00E7404B">
              <w:rPr>
                <w:rFonts w:ascii="Times New Roman" w:eastAsia="Times New Roman" w:hAnsi="Times New Roman" w:cs="Times New Roman"/>
                <w:b w:val="0"/>
                <w:bCs w:val="0"/>
                <w:color w:val="000000"/>
                <w:szCs w:val="24"/>
              </w:rPr>
              <w:t>c</w:t>
            </w:r>
            <w:r w:rsidRPr="004865E6">
              <w:rPr>
                <w:rFonts w:ascii="Times New Roman" w:eastAsia="Times New Roman" w:hAnsi="Times New Roman" w:cs="Times New Roman"/>
                <w:b w:val="0"/>
                <w:bCs w:val="0"/>
                <w:color w:val="000000"/>
                <w:szCs w:val="24"/>
              </w:rPr>
              <w:t>ontribution (120%)</w:t>
            </w:r>
          </w:p>
        </w:tc>
        <w:tc>
          <w:tcPr>
            <w:tcW w:w="5000" w:type="dxa"/>
            <w:shd w:val="clear" w:color="auto" w:fill="auto"/>
            <w:noWrap/>
            <w:hideMark/>
          </w:tcPr>
          <w:p w14:paraId="7F02939A" w14:textId="37ACFAB9" w:rsidR="004865E6" w:rsidRPr="004865E6" w:rsidRDefault="00E7404B" w:rsidP="004865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KES </w:t>
            </w:r>
            <w:r w:rsidR="004865E6" w:rsidRPr="004865E6">
              <w:rPr>
                <w:rFonts w:ascii="Times New Roman" w:hAnsi="Times New Roman" w:cs="Times New Roman"/>
              </w:rPr>
              <w:t>960</w:t>
            </w:r>
            <w:r w:rsidRPr="00E7404B">
              <w:rPr>
                <w:rFonts w:ascii="Times New Roman" w:hAnsi="Times New Roman" w:cs="Times New Roman"/>
              </w:rPr>
              <w:t>,</w:t>
            </w:r>
            <w:r w:rsidR="004865E6" w:rsidRPr="004865E6">
              <w:rPr>
                <w:rFonts w:ascii="Times New Roman" w:hAnsi="Times New Roman" w:cs="Times New Roman"/>
              </w:rPr>
              <w:t>000</w:t>
            </w:r>
            <w:r w:rsidRPr="00E7404B">
              <w:rPr>
                <w:rFonts w:ascii="Times New Roman" w:hAnsi="Times New Roman" w:cs="Times New Roman"/>
              </w:rPr>
              <w:t>.00</w:t>
            </w:r>
          </w:p>
        </w:tc>
      </w:tr>
      <w:tr w:rsidR="004865E6" w:rsidRPr="004865E6" w14:paraId="080F3BCE" w14:textId="77777777" w:rsidTr="00E7404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1C81ABB3" w14:textId="77777777" w:rsidR="004865E6" w:rsidRPr="004865E6" w:rsidRDefault="004865E6" w:rsidP="004865E6">
            <w:pPr>
              <w:rPr>
                <w:rFonts w:ascii="Times New Roman" w:eastAsia="Times New Roman" w:hAnsi="Times New Roman" w:cs="Times New Roman"/>
                <w:b w:val="0"/>
                <w:bCs w:val="0"/>
                <w:color w:val="000000"/>
                <w:szCs w:val="24"/>
              </w:rPr>
            </w:pPr>
            <w:r w:rsidRPr="004865E6">
              <w:rPr>
                <w:rFonts w:ascii="Times New Roman" w:eastAsia="Times New Roman" w:hAnsi="Times New Roman" w:cs="Times New Roman"/>
                <w:b w:val="0"/>
                <w:bCs w:val="0"/>
                <w:color w:val="000000"/>
                <w:szCs w:val="24"/>
              </w:rPr>
              <w:t>Net Cash Flow</w:t>
            </w:r>
          </w:p>
        </w:tc>
        <w:tc>
          <w:tcPr>
            <w:tcW w:w="5000" w:type="dxa"/>
            <w:shd w:val="clear" w:color="auto" w:fill="auto"/>
            <w:noWrap/>
            <w:hideMark/>
          </w:tcPr>
          <w:p w14:paraId="35A4A308" w14:textId="04BD81BD" w:rsidR="004865E6" w:rsidRPr="004865E6" w:rsidRDefault="00E7404B" w:rsidP="004865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KES </w:t>
            </w:r>
            <w:r w:rsidR="004865E6" w:rsidRPr="004865E6">
              <w:rPr>
                <w:rFonts w:ascii="Times New Roman" w:hAnsi="Times New Roman" w:cs="Times New Roman"/>
              </w:rPr>
              <w:t>6</w:t>
            </w:r>
            <w:r w:rsidRPr="00E7404B">
              <w:rPr>
                <w:rFonts w:ascii="Times New Roman" w:hAnsi="Times New Roman" w:cs="Times New Roman"/>
              </w:rPr>
              <w:t>,</w:t>
            </w:r>
            <w:r w:rsidR="004865E6" w:rsidRPr="004865E6">
              <w:rPr>
                <w:rFonts w:ascii="Times New Roman" w:hAnsi="Times New Roman" w:cs="Times New Roman"/>
              </w:rPr>
              <w:t>805</w:t>
            </w:r>
            <w:r w:rsidRPr="00E7404B">
              <w:rPr>
                <w:rFonts w:ascii="Times New Roman" w:hAnsi="Times New Roman" w:cs="Times New Roman"/>
              </w:rPr>
              <w:t>,</w:t>
            </w:r>
            <w:r w:rsidR="004865E6" w:rsidRPr="004865E6">
              <w:rPr>
                <w:rFonts w:ascii="Times New Roman" w:hAnsi="Times New Roman" w:cs="Times New Roman"/>
              </w:rPr>
              <w:t>989.80</w:t>
            </w:r>
          </w:p>
        </w:tc>
      </w:tr>
      <w:tr w:rsidR="004865E6" w:rsidRPr="004865E6" w14:paraId="583A90D6" w14:textId="77777777" w:rsidTr="00E7404B">
        <w:trPr>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4B7615C4" w14:textId="77777777" w:rsidR="004865E6" w:rsidRPr="004865E6" w:rsidRDefault="004865E6" w:rsidP="004865E6">
            <w:pPr>
              <w:rPr>
                <w:rFonts w:ascii="Times New Roman" w:eastAsia="Times New Roman" w:hAnsi="Times New Roman" w:cs="Times New Roman"/>
                <w:b w:val="0"/>
                <w:bCs w:val="0"/>
                <w:szCs w:val="24"/>
              </w:rPr>
            </w:pPr>
            <w:r w:rsidRPr="004865E6">
              <w:rPr>
                <w:rFonts w:ascii="Times New Roman" w:eastAsia="Times New Roman" w:hAnsi="Times New Roman" w:cs="Times New Roman"/>
                <w:b w:val="0"/>
                <w:bCs w:val="0"/>
                <w:szCs w:val="24"/>
              </w:rPr>
              <w:t>Period</w:t>
            </w:r>
          </w:p>
        </w:tc>
        <w:tc>
          <w:tcPr>
            <w:tcW w:w="5000" w:type="dxa"/>
            <w:shd w:val="clear" w:color="auto" w:fill="auto"/>
            <w:noWrap/>
            <w:hideMark/>
          </w:tcPr>
          <w:p w14:paraId="0C2DE86F" w14:textId="72313863" w:rsidR="004865E6" w:rsidRPr="004865E6" w:rsidRDefault="00E7404B" w:rsidP="004865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7404B">
              <w:rPr>
                <w:rFonts w:ascii="Times New Roman" w:hAnsi="Times New Roman" w:cs="Times New Roman"/>
                <w:highlight w:val="yellow"/>
              </w:rPr>
              <w:t>XX</w:t>
            </w:r>
          </w:p>
        </w:tc>
      </w:tr>
      <w:tr w:rsidR="004865E6" w:rsidRPr="004865E6" w14:paraId="4BFF4586" w14:textId="77777777" w:rsidTr="00E7404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59D34984" w14:textId="77777777" w:rsidR="004865E6" w:rsidRPr="004865E6" w:rsidRDefault="004865E6" w:rsidP="004865E6">
            <w:pPr>
              <w:rPr>
                <w:rFonts w:ascii="Times New Roman" w:eastAsia="Times New Roman" w:hAnsi="Times New Roman" w:cs="Times New Roman"/>
                <w:b w:val="0"/>
                <w:bCs w:val="0"/>
                <w:color w:val="000000"/>
                <w:szCs w:val="24"/>
              </w:rPr>
            </w:pPr>
            <w:r w:rsidRPr="004865E6">
              <w:rPr>
                <w:rFonts w:ascii="Times New Roman" w:eastAsia="Times New Roman" w:hAnsi="Times New Roman" w:cs="Times New Roman"/>
                <w:b w:val="0"/>
                <w:bCs w:val="0"/>
                <w:color w:val="000000"/>
                <w:szCs w:val="24"/>
              </w:rPr>
              <w:t>Total Cash Flows</w:t>
            </w:r>
          </w:p>
        </w:tc>
        <w:tc>
          <w:tcPr>
            <w:tcW w:w="5000" w:type="dxa"/>
            <w:shd w:val="clear" w:color="auto" w:fill="auto"/>
            <w:noWrap/>
            <w:hideMark/>
          </w:tcPr>
          <w:p w14:paraId="19B83CC0" w14:textId="09E04551" w:rsidR="004865E6" w:rsidRPr="004865E6" w:rsidRDefault="00E7404B" w:rsidP="004865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KES </w:t>
            </w:r>
            <w:r w:rsidR="004865E6" w:rsidRPr="004865E6">
              <w:rPr>
                <w:rFonts w:ascii="Times New Roman" w:hAnsi="Times New Roman" w:cs="Times New Roman"/>
              </w:rPr>
              <w:t>6</w:t>
            </w:r>
            <w:r w:rsidRPr="00E7404B">
              <w:rPr>
                <w:rFonts w:ascii="Times New Roman" w:hAnsi="Times New Roman" w:cs="Times New Roman"/>
              </w:rPr>
              <w:t>,</w:t>
            </w:r>
            <w:r w:rsidR="004865E6" w:rsidRPr="004865E6">
              <w:rPr>
                <w:rFonts w:ascii="Times New Roman" w:hAnsi="Times New Roman" w:cs="Times New Roman"/>
              </w:rPr>
              <w:t>980</w:t>
            </w:r>
            <w:r w:rsidRPr="00E7404B">
              <w:rPr>
                <w:rFonts w:ascii="Times New Roman" w:hAnsi="Times New Roman" w:cs="Times New Roman"/>
              </w:rPr>
              <w:t>,</w:t>
            </w:r>
            <w:r w:rsidR="004865E6" w:rsidRPr="004865E6">
              <w:rPr>
                <w:rFonts w:ascii="Times New Roman" w:hAnsi="Times New Roman" w:cs="Times New Roman"/>
              </w:rPr>
              <w:t>952.74</w:t>
            </w:r>
          </w:p>
        </w:tc>
      </w:tr>
      <w:tr w:rsidR="004865E6" w:rsidRPr="004865E6" w14:paraId="143E268C" w14:textId="77777777" w:rsidTr="00E7404B">
        <w:trPr>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1B1B133A" w14:textId="77777777" w:rsidR="004865E6" w:rsidRPr="004865E6" w:rsidRDefault="004865E6" w:rsidP="004865E6">
            <w:pPr>
              <w:rPr>
                <w:rFonts w:ascii="Times New Roman" w:eastAsia="Times New Roman" w:hAnsi="Times New Roman" w:cs="Times New Roman"/>
                <w:b w:val="0"/>
                <w:bCs w:val="0"/>
                <w:color w:val="000000"/>
                <w:szCs w:val="24"/>
              </w:rPr>
            </w:pPr>
            <w:r w:rsidRPr="004865E6">
              <w:rPr>
                <w:rFonts w:ascii="Times New Roman" w:eastAsia="Times New Roman" w:hAnsi="Times New Roman" w:cs="Times New Roman"/>
                <w:b w:val="0"/>
                <w:bCs w:val="0"/>
                <w:color w:val="000000"/>
                <w:szCs w:val="24"/>
              </w:rPr>
              <w:t>Discount Rate (10% annual aggregated monthly)</w:t>
            </w:r>
          </w:p>
        </w:tc>
        <w:tc>
          <w:tcPr>
            <w:tcW w:w="5000" w:type="dxa"/>
            <w:shd w:val="clear" w:color="auto" w:fill="auto"/>
            <w:noWrap/>
            <w:hideMark/>
          </w:tcPr>
          <w:p w14:paraId="78BD60F9" w14:textId="77777777" w:rsidR="004865E6" w:rsidRPr="004865E6" w:rsidRDefault="004865E6" w:rsidP="004865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865E6">
              <w:rPr>
                <w:rFonts w:ascii="Times New Roman" w:hAnsi="Times New Roman" w:cs="Times New Roman"/>
              </w:rPr>
              <w:t>0.83%</w:t>
            </w:r>
          </w:p>
        </w:tc>
      </w:tr>
      <w:tr w:rsidR="004865E6" w:rsidRPr="004865E6" w14:paraId="1B74EB88" w14:textId="77777777" w:rsidTr="00E7404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2F598687" w14:textId="77777777" w:rsidR="004865E6" w:rsidRPr="004865E6" w:rsidRDefault="004865E6" w:rsidP="004865E6">
            <w:pPr>
              <w:rPr>
                <w:rFonts w:ascii="Times New Roman" w:eastAsia="Times New Roman" w:hAnsi="Times New Roman" w:cs="Times New Roman"/>
                <w:b w:val="0"/>
                <w:bCs w:val="0"/>
                <w:color w:val="000000"/>
                <w:szCs w:val="24"/>
              </w:rPr>
            </w:pPr>
            <w:r w:rsidRPr="004865E6">
              <w:rPr>
                <w:rFonts w:ascii="Times New Roman" w:eastAsia="Times New Roman" w:hAnsi="Times New Roman" w:cs="Times New Roman"/>
                <w:b w:val="0"/>
                <w:bCs w:val="0"/>
                <w:color w:val="000000"/>
                <w:szCs w:val="24"/>
              </w:rPr>
              <w:t>Net Present Value (NPV)</w:t>
            </w:r>
          </w:p>
        </w:tc>
        <w:tc>
          <w:tcPr>
            <w:tcW w:w="5000" w:type="dxa"/>
            <w:shd w:val="clear" w:color="auto" w:fill="auto"/>
            <w:noWrap/>
            <w:hideMark/>
          </w:tcPr>
          <w:p w14:paraId="188AAF54" w14:textId="77777777" w:rsidR="004865E6" w:rsidRPr="004865E6" w:rsidRDefault="004865E6" w:rsidP="004865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865E6">
              <w:rPr>
                <w:rFonts w:ascii="Times New Roman" w:hAnsi="Times New Roman" w:cs="Times New Roman"/>
              </w:rPr>
              <w:t>KES 174,962.94</w:t>
            </w:r>
          </w:p>
        </w:tc>
      </w:tr>
      <w:tr w:rsidR="004865E6" w:rsidRPr="004865E6" w14:paraId="394AC3F9" w14:textId="77777777" w:rsidTr="00E7404B">
        <w:trPr>
          <w:trHeight w:val="315"/>
        </w:trPr>
        <w:tc>
          <w:tcPr>
            <w:cnfStyle w:val="001000000000" w:firstRow="0" w:lastRow="0" w:firstColumn="1" w:lastColumn="0" w:oddVBand="0" w:evenVBand="0" w:oddHBand="0" w:evenHBand="0" w:firstRowFirstColumn="0" w:firstRowLastColumn="0" w:lastRowFirstColumn="0" w:lastRowLastColumn="0"/>
            <w:tcW w:w="5000" w:type="dxa"/>
            <w:shd w:val="clear" w:color="auto" w:fill="auto"/>
            <w:noWrap/>
            <w:hideMark/>
          </w:tcPr>
          <w:p w14:paraId="6F7C74DA" w14:textId="77777777" w:rsidR="004865E6" w:rsidRPr="004865E6" w:rsidRDefault="004865E6" w:rsidP="004865E6">
            <w:pPr>
              <w:rPr>
                <w:rFonts w:ascii="Times New Roman" w:eastAsia="Times New Roman" w:hAnsi="Times New Roman" w:cs="Times New Roman"/>
                <w:b w:val="0"/>
                <w:bCs w:val="0"/>
                <w:color w:val="000000"/>
                <w:szCs w:val="24"/>
              </w:rPr>
            </w:pPr>
            <w:r w:rsidRPr="004865E6">
              <w:rPr>
                <w:rFonts w:ascii="Times New Roman" w:eastAsia="Times New Roman" w:hAnsi="Times New Roman" w:cs="Times New Roman"/>
                <w:b w:val="0"/>
                <w:bCs w:val="0"/>
                <w:color w:val="000000"/>
                <w:szCs w:val="24"/>
              </w:rPr>
              <w:t>ROI</w:t>
            </w:r>
          </w:p>
        </w:tc>
        <w:tc>
          <w:tcPr>
            <w:tcW w:w="5000" w:type="dxa"/>
            <w:shd w:val="clear" w:color="auto" w:fill="auto"/>
            <w:noWrap/>
            <w:hideMark/>
          </w:tcPr>
          <w:p w14:paraId="149BD518" w14:textId="77777777" w:rsidR="004865E6" w:rsidRPr="004865E6" w:rsidRDefault="004865E6" w:rsidP="004865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865E6">
              <w:rPr>
                <w:rFonts w:ascii="Times New Roman" w:hAnsi="Times New Roman" w:cs="Times New Roman"/>
              </w:rPr>
              <w:t>2.57%</w:t>
            </w:r>
          </w:p>
        </w:tc>
      </w:tr>
    </w:tbl>
    <w:p w14:paraId="044D0186" w14:textId="528EE9BE" w:rsidR="004865E6" w:rsidRPr="004865E6" w:rsidRDefault="004865E6"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b/>
          <w:bCs/>
          <w:kern w:val="0"/>
          <w:lang w:eastAsia="en-KE"/>
          <w14:ligatures w14:val="none"/>
        </w:rPr>
        <w:t xml:space="preserve">Scenario B – Revised </w:t>
      </w:r>
      <w:r w:rsidR="00E7404B">
        <w:rPr>
          <w:rFonts w:ascii="Times New Roman" w:eastAsia="Times New Roman" w:hAnsi="Times New Roman" w:cs="Times New Roman"/>
          <w:b/>
          <w:bCs/>
          <w:kern w:val="0"/>
          <w:lang w:eastAsia="en-KE"/>
          <w14:ligatures w14:val="none"/>
        </w:rPr>
        <w:t>c</w:t>
      </w:r>
      <w:r w:rsidRPr="004865E6">
        <w:rPr>
          <w:rFonts w:ascii="Times New Roman" w:eastAsia="Times New Roman" w:hAnsi="Times New Roman" w:cs="Times New Roman"/>
          <w:b/>
          <w:bCs/>
          <w:kern w:val="0"/>
          <w:lang w:eastAsia="en-KE"/>
          <w14:ligatures w14:val="none"/>
        </w:rPr>
        <w:t xml:space="preserve">apital </w:t>
      </w:r>
      <w:r w:rsidR="00E7404B">
        <w:rPr>
          <w:rFonts w:ascii="Times New Roman" w:eastAsia="Times New Roman" w:hAnsi="Times New Roman" w:cs="Times New Roman"/>
          <w:b/>
          <w:bCs/>
          <w:kern w:val="0"/>
          <w:lang w:eastAsia="en-KE"/>
          <w14:ligatures w14:val="none"/>
        </w:rPr>
        <w:t>m</w:t>
      </w:r>
      <w:r w:rsidRPr="004865E6">
        <w:rPr>
          <w:rFonts w:ascii="Times New Roman" w:eastAsia="Times New Roman" w:hAnsi="Times New Roman" w:cs="Times New Roman"/>
          <w:b/>
          <w:bCs/>
          <w:kern w:val="0"/>
          <w:lang w:eastAsia="en-KE"/>
          <w14:ligatures w14:val="none"/>
        </w:rPr>
        <w:t xml:space="preserve">ix with </w:t>
      </w:r>
      <w:r w:rsidR="00E7404B">
        <w:rPr>
          <w:rFonts w:ascii="Times New Roman" w:eastAsia="Times New Roman" w:hAnsi="Times New Roman" w:cs="Times New Roman"/>
          <w:b/>
          <w:bCs/>
          <w:kern w:val="0"/>
          <w:lang w:eastAsia="en-KE"/>
          <w14:ligatures w14:val="none"/>
        </w:rPr>
        <w:t>r</w:t>
      </w:r>
      <w:r w:rsidRPr="004865E6">
        <w:rPr>
          <w:rFonts w:ascii="Times New Roman" w:eastAsia="Times New Roman" w:hAnsi="Times New Roman" w:cs="Times New Roman"/>
          <w:b/>
          <w:bCs/>
          <w:kern w:val="0"/>
          <w:lang w:eastAsia="en-KE"/>
          <w14:ligatures w14:val="none"/>
        </w:rPr>
        <w:t xml:space="preserve">educed </w:t>
      </w:r>
      <w:r w:rsidR="00E7404B">
        <w:rPr>
          <w:rFonts w:ascii="Times New Roman" w:eastAsia="Times New Roman" w:hAnsi="Times New Roman" w:cs="Times New Roman"/>
          <w:b/>
          <w:bCs/>
          <w:kern w:val="0"/>
          <w:lang w:eastAsia="en-KE"/>
          <w14:ligatures w14:val="none"/>
        </w:rPr>
        <w:t>l</w:t>
      </w:r>
      <w:r w:rsidRPr="004865E6">
        <w:rPr>
          <w:rFonts w:ascii="Times New Roman" w:eastAsia="Times New Roman" w:hAnsi="Times New Roman" w:cs="Times New Roman"/>
          <w:b/>
          <w:bCs/>
          <w:kern w:val="0"/>
          <w:lang w:eastAsia="en-KE"/>
          <w14:ligatures w14:val="none"/>
        </w:rPr>
        <w:t xml:space="preserve">oan </w:t>
      </w:r>
      <w:r w:rsidR="00E7404B">
        <w:rPr>
          <w:rFonts w:ascii="Times New Roman" w:eastAsia="Times New Roman" w:hAnsi="Times New Roman" w:cs="Times New Roman"/>
          <w:b/>
          <w:bCs/>
          <w:kern w:val="0"/>
          <w:lang w:eastAsia="en-KE"/>
          <w14:ligatures w14:val="none"/>
        </w:rPr>
        <w:t>s</w:t>
      </w:r>
      <w:r w:rsidRPr="004865E6">
        <w:rPr>
          <w:rFonts w:ascii="Times New Roman" w:eastAsia="Times New Roman" w:hAnsi="Times New Roman" w:cs="Times New Roman"/>
          <w:b/>
          <w:bCs/>
          <w:kern w:val="0"/>
          <w:lang w:eastAsia="en-KE"/>
          <w14:ligatures w14:val="none"/>
        </w:rPr>
        <w:t>hare:</w:t>
      </w:r>
      <w:r w:rsidRPr="004865E6">
        <w:rPr>
          <w:rFonts w:ascii="Times New Roman" w:eastAsia="Times New Roman" w:hAnsi="Times New Roman" w:cs="Times New Roman"/>
          <w:kern w:val="0"/>
          <w:lang w:eastAsia="en-KE"/>
          <w14:ligatures w14:val="none"/>
        </w:rPr>
        <w:t xml:space="preserve"> This scenario adjusted the financing structure to </w:t>
      </w:r>
      <w:r w:rsidRPr="004865E6">
        <w:rPr>
          <w:rFonts w:ascii="Times New Roman" w:eastAsia="Times New Roman" w:hAnsi="Times New Roman" w:cs="Times New Roman"/>
          <w:bCs/>
          <w:kern w:val="0"/>
          <w:lang w:eastAsia="en-KE"/>
          <w14:ligatures w14:val="none"/>
        </w:rPr>
        <w:t>16.44% loan (KES 1.46 million)</w:t>
      </w:r>
      <w:r w:rsidRPr="004865E6">
        <w:rPr>
          <w:rFonts w:ascii="Times New Roman" w:eastAsia="Times New Roman" w:hAnsi="Times New Roman" w:cs="Times New Roman"/>
          <w:kern w:val="0"/>
          <w:lang w:eastAsia="en-KE"/>
          <w14:ligatures w14:val="none"/>
        </w:rPr>
        <w:t xml:space="preserve">, </w:t>
      </w:r>
      <w:r w:rsidRPr="004865E6">
        <w:rPr>
          <w:rFonts w:ascii="Times New Roman" w:eastAsia="Times New Roman" w:hAnsi="Times New Roman" w:cs="Times New Roman"/>
          <w:bCs/>
          <w:kern w:val="0"/>
          <w:lang w:eastAsia="en-KE"/>
          <w14:ligatures w14:val="none"/>
        </w:rPr>
        <w:t>68.76% grant (KES 6.09 million)</w:t>
      </w:r>
      <w:r w:rsidRPr="004865E6">
        <w:rPr>
          <w:rFonts w:ascii="Times New Roman" w:eastAsia="Times New Roman" w:hAnsi="Times New Roman" w:cs="Times New Roman"/>
          <w:kern w:val="0"/>
          <w:lang w:eastAsia="en-KE"/>
          <w14:ligatures w14:val="none"/>
        </w:rPr>
        <w:t xml:space="preserve">, and </w:t>
      </w:r>
      <w:r w:rsidRPr="004865E6">
        <w:rPr>
          <w:rFonts w:ascii="Times New Roman" w:eastAsia="Times New Roman" w:hAnsi="Times New Roman" w:cs="Times New Roman"/>
          <w:bCs/>
          <w:kern w:val="0"/>
          <w:lang w:eastAsia="en-KE"/>
          <w14:ligatures w14:val="none"/>
        </w:rPr>
        <w:t>14.80% franchisee contribution (KES 1.31 million)</w:t>
      </w:r>
      <w:r w:rsidRPr="004865E6">
        <w:rPr>
          <w:rFonts w:ascii="Times New Roman" w:eastAsia="Times New Roman" w:hAnsi="Times New Roman" w:cs="Times New Roman"/>
          <w:kern w:val="0"/>
          <w:lang w:eastAsia="en-KE"/>
          <w14:ligatures w14:val="none"/>
        </w:rPr>
        <w:t>. The configuration was informed by the franchisee’s actual repayment history and aimed to align capital exposure with demonstrated capacity. By substantially lowering the loan burden, this structure eased monthly repayment pressure and improved overall financial viability.</w:t>
      </w:r>
    </w:p>
    <w:p w14:paraId="194031E5" w14:textId="728AF302" w:rsidR="004865E6" w:rsidRPr="004865E6" w:rsidRDefault="004865E6" w:rsidP="004865E6">
      <w:pPr>
        <w:keepNext/>
        <w:keepLines/>
        <w:spacing w:before="120" w:after="120" w:line="360" w:lineRule="auto"/>
        <w:jc w:val="both"/>
        <w:outlineLvl w:val="3"/>
        <w:rPr>
          <w:rFonts w:ascii="Times New Roman" w:eastAsia="Times New Roman" w:hAnsi="Times New Roman" w:cstheme="majorBidi"/>
          <w:b/>
          <w:szCs w:val="28"/>
          <w:lang w:eastAsia="en-KE"/>
        </w:rPr>
      </w:pPr>
      <w:r w:rsidRPr="004865E6">
        <w:rPr>
          <w:rFonts w:ascii="Times New Roman" w:eastAsia="Times New Roman" w:hAnsi="Times New Roman" w:cstheme="majorBidi"/>
          <w:b/>
          <w:szCs w:val="28"/>
          <w:lang w:eastAsia="en-KE"/>
        </w:rPr>
        <w:t xml:space="preserve">Table </w:t>
      </w:r>
      <w:r w:rsidR="00E7404B" w:rsidRPr="00E7404B">
        <w:rPr>
          <w:rFonts w:ascii="Times New Roman" w:eastAsia="Times New Roman" w:hAnsi="Times New Roman" w:cstheme="majorBidi"/>
          <w:b/>
          <w:szCs w:val="28"/>
          <w:highlight w:val="yellow"/>
          <w:lang w:eastAsia="en-KE"/>
        </w:rPr>
        <w:t>xx</w:t>
      </w:r>
      <w:r w:rsidRPr="004865E6">
        <w:rPr>
          <w:rFonts w:ascii="Times New Roman" w:eastAsia="Times New Roman" w:hAnsi="Times New Roman" w:cstheme="majorBidi"/>
          <w:b/>
          <w:szCs w:val="28"/>
          <w:lang w:eastAsia="en-KE"/>
        </w:rPr>
        <w:t xml:space="preserve">: </w:t>
      </w:r>
      <w:proofErr w:type="spellStart"/>
      <w:r w:rsidRPr="004865E6">
        <w:rPr>
          <w:rFonts w:ascii="Times New Roman" w:eastAsia="Times New Roman" w:hAnsi="Times New Roman" w:cstheme="majorBidi"/>
          <w:b/>
          <w:szCs w:val="28"/>
          <w:lang w:eastAsia="en-KE"/>
        </w:rPr>
        <w:t>Kumpa’s</w:t>
      </w:r>
      <w:proofErr w:type="spellEnd"/>
      <w:r w:rsidRPr="004865E6">
        <w:rPr>
          <w:rFonts w:ascii="Times New Roman" w:eastAsia="Times New Roman" w:hAnsi="Times New Roman" w:cstheme="majorBidi"/>
          <w:b/>
          <w:szCs w:val="28"/>
          <w:lang w:eastAsia="en-KE"/>
        </w:rPr>
        <w:t xml:space="preserve"> </w:t>
      </w:r>
      <w:r w:rsidR="00E7404B">
        <w:rPr>
          <w:rFonts w:ascii="Times New Roman" w:eastAsia="Times New Roman" w:hAnsi="Times New Roman" w:cstheme="majorBidi"/>
          <w:b/>
          <w:szCs w:val="28"/>
          <w:lang w:eastAsia="en-KE"/>
        </w:rPr>
        <w:t>v</w:t>
      </w:r>
      <w:r w:rsidRPr="004865E6">
        <w:rPr>
          <w:rFonts w:ascii="Times New Roman" w:eastAsia="Times New Roman" w:hAnsi="Times New Roman" w:cstheme="majorBidi"/>
          <w:b/>
          <w:szCs w:val="28"/>
          <w:lang w:eastAsia="en-KE"/>
        </w:rPr>
        <w:t xml:space="preserve">iable </w:t>
      </w:r>
      <w:r w:rsidR="00E7404B">
        <w:rPr>
          <w:rFonts w:ascii="Times New Roman" w:eastAsia="Times New Roman" w:hAnsi="Times New Roman" w:cstheme="majorBidi"/>
          <w:b/>
          <w:szCs w:val="28"/>
          <w:lang w:eastAsia="en-KE"/>
        </w:rPr>
        <w:t>f</w:t>
      </w:r>
      <w:r w:rsidRPr="004865E6">
        <w:rPr>
          <w:rFonts w:ascii="Times New Roman" w:eastAsia="Times New Roman" w:hAnsi="Times New Roman" w:cstheme="majorBidi"/>
          <w:b/>
          <w:szCs w:val="28"/>
          <w:lang w:eastAsia="en-KE"/>
        </w:rPr>
        <w:t xml:space="preserve">inancing </w:t>
      </w:r>
      <w:r w:rsidR="00E7404B">
        <w:rPr>
          <w:rFonts w:ascii="Times New Roman" w:eastAsia="Times New Roman" w:hAnsi="Times New Roman" w:cstheme="majorBidi"/>
          <w:b/>
          <w:szCs w:val="28"/>
          <w:lang w:eastAsia="en-KE"/>
        </w:rPr>
        <w:t>s</w:t>
      </w:r>
      <w:r w:rsidRPr="004865E6">
        <w:rPr>
          <w:rFonts w:ascii="Times New Roman" w:eastAsia="Times New Roman" w:hAnsi="Times New Roman" w:cstheme="majorBidi"/>
          <w:b/>
          <w:szCs w:val="28"/>
          <w:lang w:eastAsia="en-KE"/>
        </w:rPr>
        <w:t xml:space="preserve">tructure </w:t>
      </w:r>
      <w:r w:rsidR="00E7404B">
        <w:rPr>
          <w:rFonts w:ascii="Times New Roman" w:eastAsia="Times New Roman" w:hAnsi="Times New Roman" w:cstheme="majorBidi"/>
          <w:b/>
          <w:szCs w:val="28"/>
          <w:lang w:eastAsia="en-KE"/>
        </w:rPr>
        <w:t>g</w:t>
      </w:r>
      <w:r w:rsidRPr="004865E6">
        <w:rPr>
          <w:rFonts w:ascii="Times New Roman" w:eastAsia="Times New Roman" w:hAnsi="Times New Roman" w:cstheme="majorBidi"/>
          <w:b/>
          <w:szCs w:val="28"/>
          <w:lang w:eastAsia="en-KE"/>
        </w:rPr>
        <w:t xml:space="preserve">iven </w:t>
      </w:r>
      <w:r w:rsidR="00E7404B">
        <w:rPr>
          <w:rFonts w:ascii="Times New Roman" w:eastAsia="Times New Roman" w:hAnsi="Times New Roman" w:cstheme="majorBidi"/>
          <w:b/>
          <w:szCs w:val="28"/>
          <w:lang w:eastAsia="en-KE"/>
        </w:rPr>
        <w:t>c</w:t>
      </w:r>
      <w:r w:rsidRPr="004865E6">
        <w:rPr>
          <w:rFonts w:ascii="Times New Roman" w:eastAsia="Times New Roman" w:hAnsi="Times New Roman" w:cstheme="majorBidi"/>
          <w:b/>
          <w:szCs w:val="28"/>
          <w:lang w:eastAsia="en-KE"/>
        </w:rPr>
        <w:t xml:space="preserve">urrent </w:t>
      </w:r>
      <w:r w:rsidR="00E7404B">
        <w:rPr>
          <w:rFonts w:ascii="Times New Roman" w:eastAsia="Times New Roman" w:hAnsi="Times New Roman" w:cstheme="majorBidi"/>
          <w:b/>
          <w:szCs w:val="28"/>
          <w:lang w:eastAsia="en-KE"/>
        </w:rPr>
        <w:t>r</w:t>
      </w:r>
      <w:r w:rsidRPr="004865E6">
        <w:rPr>
          <w:rFonts w:ascii="Times New Roman" w:eastAsia="Times New Roman" w:hAnsi="Times New Roman" w:cstheme="majorBidi"/>
          <w:b/>
          <w:szCs w:val="28"/>
          <w:lang w:eastAsia="en-KE"/>
        </w:rPr>
        <w:t xml:space="preserve">epayment </w:t>
      </w:r>
      <w:r w:rsidR="00E7404B">
        <w:rPr>
          <w:rFonts w:ascii="Times New Roman" w:eastAsia="Times New Roman" w:hAnsi="Times New Roman" w:cstheme="majorBidi"/>
          <w:b/>
          <w:szCs w:val="28"/>
          <w:lang w:eastAsia="en-KE"/>
        </w:rPr>
        <w:t>d</w:t>
      </w:r>
      <w:r w:rsidRPr="004865E6">
        <w:rPr>
          <w:rFonts w:ascii="Times New Roman" w:eastAsia="Times New Roman" w:hAnsi="Times New Roman" w:cstheme="majorBidi"/>
          <w:b/>
          <w:szCs w:val="28"/>
          <w:lang w:eastAsia="en-KE"/>
        </w:rPr>
        <w:t>ynamics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2119"/>
        <w:gridCol w:w="1027"/>
      </w:tblGrid>
      <w:tr w:rsidR="004865E6" w:rsidRPr="004865E6" w14:paraId="6C74C115" w14:textId="77777777" w:rsidTr="004D21B5">
        <w:trPr>
          <w:trHeight w:val="315"/>
        </w:trPr>
        <w:tc>
          <w:tcPr>
            <w:tcW w:w="3318" w:type="pct"/>
            <w:shd w:val="clear" w:color="auto" w:fill="auto"/>
            <w:noWrap/>
            <w:vAlign w:val="bottom"/>
            <w:hideMark/>
          </w:tcPr>
          <w:p w14:paraId="4EC6EB38" w14:textId="3102C956" w:rsidR="004865E6" w:rsidRPr="004865E6" w:rsidRDefault="002B6F00" w:rsidP="004865E6">
            <w:pPr>
              <w:spacing w:after="0" w:line="240" w:lineRule="auto"/>
              <w:rPr>
                <w:rFonts w:ascii="Times New Roman" w:eastAsia="Times New Roman" w:hAnsi="Times New Roman" w:cs="Times New Roman"/>
                <w:b/>
                <w:color w:val="000000"/>
                <w:kern w:val="0"/>
                <w14:ligatures w14:val="none"/>
              </w:rPr>
            </w:pPr>
            <w:bookmarkStart w:id="41" w:name="_Hlk198041113"/>
            <w:r>
              <w:rPr>
                <w:rFonts w:ascii="Times New Roman" w:eastAsia="Times New Roman" w:hAnsi="Times New Roman" w:cs="Times New Roman"/>
                <w:b/>
                <w:color w:val="000000"/>
                <w:kern w:val="0"/>
                <w14:ligatures w14:val="none"/>
              </w:rPr>
              <w:t xml:space="preserve">Financing </w:t>
            </w:r>
            <w:r w:rsidR="00A5042A">
              <w:rPr>
                <w:rFonts w:ascii="Times New Roman" w:eastAsia="Times New Roman" w:hAnsi="Times New Roman" w:cs="Times New Roman"/>
                <w:b/>
                <w:color w:val="000000"/>
                <w:kern w:val="0"/>
                <w14:ligatures w14:val="none"/>
              </w:rPr>
              <w:t>source</w:t>
            </w:r>
            <w:r w:rsidR="004865E6" w:rsidRPr="004865E6">
              <w:rPr>
                <w:rFonts w:ascii="Times New Roman" w:eastAsia="Times New Roman" w:hAnsi="Times New Roman" w:cs="Times New Roman"/>
                <w:b/>
                <w:color w:val="000000"/>
                <w:kern w:val="0"/>
                <w14:ligatures w14:val="none"/>
              </w:rPr>
              <w:t xml:space="preserve"> </w:t>
            </w:r>
          </w:p>
        </w:tc>
        <w:tc>
          <w:tcPr>
            <w:tcW w:w="1133" w:type="pct"/>
            <w:shd w:val="clear" w:color="auto" w:fill="auto"/>
            <w:noWrap/>
            <w:vAlign w:val="bottom"/>
            <w:hideMark/>
          </w:tcPr>
          <w:p w14:paraId="403A92B1" w14:textId="2C691033" w:rsidR="004865E6" w:rsidRPr="004865E6" w:rsidRDefault="004D21B5" w:rsidP="004865E6">
            <w:pPr>
              <w:spacing w:after="0" w:line="240" w:lineRule="auto"/>
              <w:rPr>
                <w:rFonts w:ascii="Times New Roman" w:eastAsia="Times New Roman" w:hAnsi="Times New Roman" w:cs="Times New Roman"/>
                <w:b/>
                <w:color w:val="000000"/>
                <w:kern w:val="0"/>
                <w14:ligatures w14:val="none"/>
              </w:rPr>
            </w:pPr>
            <w:r w:rsidRPr="004D21B5">
              <w:rPr>
                <w:rFonts w:ascii="Times New Roman" w:eastAsia="Times New Roman" w:hAnsi="Times New Roman" w:cs="Times New Roman"/>
                <w:b/>
                <w:color w:val="000000"/>
                <w:kern w:val="0"/>
                <w14:ligatures w14:val="none"/>
              </w:rPr>
              <w:t>Amount</w:t>
            </w:r>
            <w:r w:rsidR="004865E6" w:rsidRPr="004865E6">
              <w:rPr>
                <w:rFonts w:ascii="Times New Roman" w:eastAsia="Times New Roman" w:hAnsi="Times New Roman" w:cs="Times New Roman"/>
                <w:b/>
                <w:color w:val="000000"/>
                <w:kern w:val="0"/>
                <w14:ligatures w14:val="none"/>
              </w:rPr>
              <w:t xml:space="preserve"> </w:t>
            </w:r>
          </w:p>
        </w:tc>
        <w:tc>
          <w:tcPr>
            <w:tcW w:w="549" w:type="pct"/>
            <w:shd w:val="clear" w:color="auto" w:fill="auto"/>
            <w:noWrap/>
            <w:vAlign w:val="bottom"/>
            <w:hideMark/>
          </w:tcPr>
          <w:p w14:paraId="221A77DB" w14:textId="423DFD24" w:rsidR="004865E6" w:rsidRPr="004865E6" w:rsidRDefault="00A5042A" w:rsidP="004865E6">
            <w:pPr>
              <w:spacing w:after="0" w:line="240" w:lineRule="auto"/>
              <w:rPr>
                <w:rFonts w:ascii="Times New Roman" w:eastAsia="Times New Roman" w:hAnsi="Times New Roman" w:cs="Times New Roman"/>
                <w:b/>
                <w:color w:val="000000"/>
                <w:kern w:val="0"/>
                <w14:ligatures w14:val="none"/>
              </w:rPr>
            </w:pPr>
            <w:r>
              <w:rPr>
                <w:rFonts w:ascii="Times New Roman" w:eastAsia="Times New Roman" w:hAnsi="Times New Roman" w:cs="Times New Roman"/>
                <w:b/>
                <w:color w:val="000000"/>
                <w:kern w:val="0"/>
                <w14:ligatures w14:val="none"/>
              </w:rPr>
              <w:t>%</w:t>
            </w:r>
            <w:r w:rsidR="004865E6" w:rsidRPr="004865E6">
              <w:rPr>
                <w:rFonts w:ascii="Times New Roman" w:eastAsia="Times New Roman" w:hAnsi="Times New Roman" w:cs="Times New Roman"/>
                <w:b/>
                <w:color w:val="000000"/>
                <w:kern w:val="0"/>
                <w14:ligatures w14:val="none"/>
              </w:rPr>
              <w:t xml:space="preserve"> </w:t>
            </w:r>
          </w:p>
        </w:tc>
      </w:tr>
      <w:bookmarkEnd w:id="41"/>
      <w:tr w:rsidR="004865E6" w:rsidRPr="004865E6" w14:paraId="5F547C36" w14:textId="77777777" w:rsidTr="004D21B5">
        <w:trPr>
          <w:trHeight w:val="315"/>
        </w:trPr>
        <w:tc>
          <w:tcPr>
            <w:tcW w:w="3318" w:type="pct"/>
            <w:shd w:val="clear" w:color="auto" w:fill="auto"/>
            <w:noWrap/>
            <w:vAlign w:val="bottom"/>
            <w:hideMark/>
          </w:tcPr>
          <w:p w14:paraId="56202921" w14:textId="7A74BC4D" w:rsidR="004865E6" w:rsidRPr="004865E6" w:rsidRDefault="004865E6" w:rsidP="004865E6">
            <w:pPr>
              <w:spacing w:after="0" w:line="240" w:lineRule="auto"/>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 xml:space="preserve">Franchisee </w:t>
            </w:r>
            <w:r w:rsidR="004D21B5">
              <w:rPr>
                <w:rFonts w:ascii="Times New Roman" w:eastAsia="Times New Roman" w:hAnsi="Times New Roman" w:cs="Times New Roman"/>
                <w:bCs/>
                <w:color w:val="000000"/>
                <w:kern w:val="0"/>
                <w14:ligatures w14:val="none"/>
              </w:rPr>
              <w:t>l</w:t>
            </w:r>
            <w:r w:rsidRPr="004865E6">
              <w:rPr>
                <w:rFonts w:ascii="Times New Roman" w:eastAsia="Times New Roman" w:hAnsi="Times New Roman" w:cs="Times New Roman"/>
                <w:bCs/>
                <w:color w:val="000000"/>
                <w:kern w:val="0"/>
                <w14:ligatures w14:val="none"/>
              </w:rPr>
              <w:t xml:space="preserve">oan </w:t>
            </w:r>
            <w:r w:rsidR="004D21B5">
              <w:rPr>
                <w:rFonts w:ascii="Times New Roman" w:eastAsia="Times New Roman" w:hAnsi="Times New Roman" w:cs="Times New Roman"/>
                <w:bCs/>
                <w:color w:val="000000"/>
                <w:kern w:val="0"/>
                <w14:ligatures w14:val="none"/>
              </w:rPr>
              <w:t>d</w:t>
            </w:r>
            <w:r w:rsidRPr="004865E6">
              <w:rPr>
                <w:rFonts w:ascii="Times New Roman" w:eastAsia="Times New Roman" w:hAnsi="Times New Roman" w:cs="Times New Roman"/>
                <w:bCs/>
                <w:color w:val="000000"/>
                <w:kern w:val="0"/>
                <w14:ligatures w14:val="none"/>
              </w:rPr>
              <w:t xml:space="preserve">isbursement </w:t>
            </w:r>
          </w:p>
        </w:tc>
        <w:tc>
          <w:tcPr>
            <w:tcW w:w="1133" w:type="pct"/>
            <w:shd w:val="clear" w:color="auto" w:fill="auto"/>
            <w:noWrap/>
            <w:vAlign w:val="bottom"/>
            <w:hideMark/>
          </w:tcPr>
          <w:p w14:paraId="2AD6C369" w14:textId="77777777" w:rsidR="004865E6" w:rsidRPr="004865E6" w:rsidRDefault="004865E6" w:rsidP="004D21B5">
            <w:pPr>
              <w:spacing w:after="0" w:line="240" w:lineRule="auto"/>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KES 1,457,007.97</w:t>
            </w:r>
          </w:p>
        </w:tc>
        <w:tc>
          <w:tcPr>
            <w:tcW w:w="549" w:type="pct"/>
            <w:shd w:val="clear" w:color="auto" w:fill="auto"/>
            <w:noWrap/>
            <w:vAlign w:val="bottom"/>
            <w:hideMark/>
          </w:tcPr>
          <w:p w14:paraId="0C13669E" w14:textId="77777777" w:rsidR="004865E6" w:rsidRPr="004865E6" w:rsidRDefault="004865E6" w:rsidP="004865E6">
            <w:pPr>
              <w:spacing w:after="0" w:line="240" w:lineRule="auto"/>
              <w:jc w:val="right"/>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16.44%</w:t>
            </w:r>
          </w:p>
        </w:tc>
      </w:tr>
      <w:tr w:rsidR="004865E6" w:rsidRPr="004865E6" w14:paraId="54B4B341" w14:textId="77777777" w:rsidTr="004D21B5">
        <w:trPr>
          <w:trHeight w:val="315"/>
        </w:trPr>
        <w:tc>
          <w:tcPr>
            <w:tcW w:w="3318" w:type="pct"/>
            <w:shd w:val="clear" w:color="auto" w:fill="auto"/>
            <w:noWrap/>
            <w:vAlign w:val="bottom"/>
            <w:hideMark/>
          </w:tcPr>
          <w:p w14:paraId="472E0207" w14:textId="2C30193D" w:rsidR="004865E6" w:rsidRPr="004865E6" w:rsidRDefault="004865E6" w:rsidP="004865E6">
            <w:pPr>
              <w:spacing w:after="0" w:line="240" w:lineRule="auto"/>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 xml:space="preserve">Grant </w:t>
            </w:r>
            <w:r w:rsidR="004D21B5">
              <w:rPr>
                <w:rFonts w:ascii="Times New Roman" w:eastAsia="Times New Roman" w:hAnsi="Times New Roman" w:cs="Times New Roman"/>
                <w:bCs/>
                <w:color w:val="000000"/>
                <w:kern w:val="0"/>
                <w14:ligatures w14:val="none"/>
              </w:rPr>
              <w:t>d</w:t>
            </w:r>
            <w:r w:rsidRPr="004865E6">
              <w:rPr>
                <w:rFonts w:ascii="Times New Roman" w:eastAsia="Times New Roman" w:hAnsi="Times New Roman" w:cs="Times New Roman"/>
                <w:bCs/>
                <w:color w:val="000000"/>
                <w:kern w:val="0"/>
                <w14:ligatures w14:val="none"/>
              </w:rPr>
              <w:t>isbursement</w:t>
            </w:r>
          </w:p>
        </w:tc>
        <w:tc>
          <w:tcPr>
            <w:tcW w:w="1133" w:type="pct"/>
            <w:shd w:val="clear" w:color="auto" w:fill="auto"/>
            <w:noWrap/>
            <w:vAlign w:val="bottom"/>
            <w:hideMark/>
          </w:tcPr>
          <w:p w14:paraId="4B109B49" w14:textId="77777777" w:rsidR="004865E6" w:rsidRPr="004865E6" w:rsidRDefault="004865E6" w:rsidP="004D21B5">
            <w:pPr>
              <w:spacing w:after="0" w:line="240" w:lineRule="auto"/>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KES 6,092,128.13</w:t>
            </w:r>
          </w:p>
        </w:tc>
        <w:tc>
          <w:tcPr>
            <w:tcW w:w="549" w:type="pct"/>
            <w:shd w:val="clear" w:color="auto" w:fill="auto"/>
            <w:noWrap/>
            <w:vAlign w:val="bottom"/>
            <w:hideMark/>
          </w:tcPr>
          <w:p w14:paraId="57222A11" w14:textId="77777777" w:rsidR="004865E6" w:rsidRPr="004865E6" w:rsidRDefault="004865E6" w:rsidP="004865E6">
            <w:pPr>
              <w:spacing w:after="0" w:line="240" w:lineRule="auto"/>
              <w:jc w:val="right"/>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68.76%</w:t>
            </w:r>
          </w:p>
        </w:tc>
      </w:tr>
      <w:tr w:rsidR="004865E6" w:rsidRPr="004865E6" w14:paraId="3C294750" w14:textId="77777777" w:rsidTr="004D21B5">
        <w:trPr>
          <w:trHeight w:val="315"/>
        </w:trPr>
        <w:tc>
          <w:tcPr>
            <w:tcW w:w="3318" w:type="pct"/>
            <w:shd w:val="clear" w:color="auto" w:fill="auto"/>
            <w:noWrap/>
            <w:vAlign w:val="bottom"/>
            <w:hideMark/>
          </w:tcPr>
          <w:p w14:paraId="334D9FBA" w14:textId="0BEEF29D" w:rsidR="004865E6" w:rsidRPr="004865E6" w:rsidRDefault="004865E6" w:rsidP="004865E6">
            <w:pPr>
              <w:spacing w:after="0" w:line="240" w:lineRule="auto"/>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 xml:space="preserve">Franchisee </w:t>
            </w:r>
            <w:r w:rsidR="004D21B5">
              <w:rPr>
                <w:rFonts w:ascii="Times New Roman" w:eastAsia="Times New Roman" w:hAnsi="Times New Roman" w:cs="Times New Roman"/>
                <w:bCs/>
                <w:color w:val="000000"/>
                <w:kern w:val="0"/>
                <w14:ligatures w14:val="none"/>
              </w:rPr>
              <w:t>c</w:t>
            </w:r>
            <w:r w:rsidRPr="004865E6">
              <w:rPr>
                <w:rFonts w:ascii="Times New Roman" w:eastAsia="Times New Roman" w:hAnsi="Times New Roman" w:cs="Times New Roman"/>
                <w:bCs/>
                <w:color w:val="000000"/>
                <w:kern w:val="0"/>
                <w14:ligatures w14:val="none"/>
              </w:rPr>
              <w:t xml:space="preserve">ontribution </w:t>
            </w:r>
          </w:p>
        </w:tc>
        <w:tc>
          <w:tcPr>
            <w:tcW w:w="1133" w:type="pct"/>
            <w:shd w:val="clear" w:color="auto" w:fill="auto"/>
            <w:noWrap/>
            <w:vAlign w:val="bottom"/>
            <w:hideMark/>
          </w:tcPr>
          <w:p w14:paraId="43F5779D" w14:textId="77777777" w:rsidR="004865E6" w:rsidRPr="004865E6" w:rsidRDefault="004865E6" w:rsidP="004D21B5">
            <w:pPr>
              <w:spacing w:after="0" w:line="240" w:lineRule="auto"/>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KES 1,311,216.04</w:t>
            </w:r>
          </w:p>
        </w:tc>
        <w:tc>
          <w:tcPr>
            <w:tcW w:w="549" w:type="pct"/>
            <w:shd w:val="clear" w:color="auto" w:fill="auto"/>
            <w:noWrap/>
            <w:vAlign w:val="bottom"/>
            <w:hideMark/>
          </w:tcPr>
          <w:p w14:paraId="3AFAA218" w14:textId="77777777" w:rsidR="004865E6" w:rsidRPr="004865E6" w:rsidRDefault="004865E6" w:rsidP="004865E6">
            <w:pPr>
              <w:spacing w:after="0" w:line="240" w:lineRule="auto"/>
              <w:jc w:val="right"/>
              <w:rPr>
                <w:rFonts w:ascii="Times New Roman" w:eastAsia="Times New Roman" w:hAnsi="Times New Roman" w:cs="Times New Roman"/>
                <w:bCs/>
                <w:color w:val="000000"/>
                <w:kern w:val="0"/>
                <w14:ligatures w14:val="none"/>
              </w:rPr>
            </w:pPr>
            <w:r w:rsidRPr="004865E6">
              <w:rPr>
                <w:rFonts w:ascii="Times New Roman" w:eastAsia="Times New Roman" w:hAnsi="Times New Roman" w:cs="Times New Roman"/>
                <w:bCs/>
                <w:color w:val="000000"/>
                <w:kern w:val="0"/>
                <w14:ligatures w14:val="none"/>
              </w:rPr>
              <w:t>14.80%</w:t>
            </w:r>
          </w:p>
        </w:tc>
      </w:tr>
      <w:tr w:rsidR="004865E6" w:rsidRPr="004865E6" w14:paraId="4D3E749D" w14:textId="77777777" w:rsidTr="004D21B5">
        <w:trPr>
          <w:trHeight w:val="315"/>
        </w:trPr>
        <w:tc>
          <w:tcPr>
            <w:tcW w:w="3318" w:type="pct"/>
            <w:shd w:val="clear" w:color="auto" w:fill="auto"/>
            <w:noWrap/>
            <w:vAlign w:val="bottom"/>
            <w:hideMark/>
          </w:tcPr>
          <w:p w14:paraId="16A1A4AD" w14:textId="77777777" w:rsidR="004865E6" w:rsidRPr="004865E6" w:rsidRDefault="004865E6" w:rsidP="004865E6">
            <w:pPr>
              <w:spacing w:after="0" w:line="240" w:lineRule="auto"/>
              <w:rPr>
                <w:rFonts w:ascii="Times New Roman" w:eastAsia="Times New Roman" w:hAnsi="Times New Roman" w:cs="Times New Roman"/>
                <w:b/>
                <w:color w:val="000000"/>
                <w:kern w:val="0"/>
                <w14:ligatures w14:val="none"/>
              </w:rPr>
            </w:pPr>
            <w:r w:rsidRPr="004865E6">
              <w:rPr>
                <w:rFonts w:ascii="Times New Roman" w:eastAsia="Times New Roman" w:hAnsi="Times New Roman" w:cs="Times New Roman"/>
                <w:b/>
                <w:color w:val="000000"/>
                <w:kern w:val="0"/>
                <w14:ligatures w14:val="none"/>
              </w:rPr>
              <w:t xml:space="preserve">Total </w:t>
            </w:r>
          </w:p>
        </w:tc>
        <w:tc>
          <w:tcPr>
            <w:tcW w:w="1133" w:type="pct"/>
            <w:shd w:val="clear" w:color="auto" w:fill="auto"/>
            <w:noWrap/>
            <w:vAlign w:val="bottom"/>
            <w:hideMark/>
          </w:tcPr>
          <w:p w14:paraId="523747CE" w14:textId="77777777" w:rsidR="004865E6" w:rsidRPr="004865E6" w:rsidRDefault="004865E6" w:rsidP="004D21B5">
            <w:pPr>
              <w:spacing w:after="0" w:line="240" w:lineRule="auto"/>
              <w:rPr>
                <w:rFonts w:ascii="Times New Roman" w:eastAsia="Times New Roman" w:hAnsi="Times New Roman" w:cs="Times New Roman"/>
                <w:b/>
                <w:color w:val="000000"/>
                <w:kern w:val="0"/>
                <w14:ligatures w14:val="none"/>
              </w:rPr>
            </w:pPr>
            <w:r w:rsidRPr="004865E6">
              <w:rPr>
                <w:rFonts w:ascii="Times New Roman" w:eastAsia="Times New Roman" w:hAnsi="Times New Roman" w:cs="Times New Roman"/>
                <w:b/>
                <w:color w:val="000000"/>
                <w:kern w:val="0"/>
                <w14:ligatures w14:val="none"/>
              </w:rPr>
              <w:t>KES 8,860,352.14</w:t>
            </w:r>
          </w:p>
        </w:tc>
        <w:tc>
          <w:tcPr>
            <w:tcW w:w="549" w:type="pct"/>
            <w:shd w:val="clear" w:color="auto" w:fill="auto"/>
            <w:noWrap/>
            <w:vAlign w:val="bottom"/>
            <w:hideMark/>
          </w:tcPr>
          <w:p w14:paraId="2DCA8433" w14:textId="77777777" w:rsidR="004865E6" w:rsidRPr="004865E6" w:rsidRDefault="004865E6" w:rsidP="004865E6">
            <w:pPr>
              <w:spacing w:after="0" w:line="240" w:lineRule="auto"/>
              <w:jc w:val="right"/>
              <w:rPr>
                <w:rFonts w:ascii="Times New Roman" w:eastAsia="Times New Roman" w:hAnsi="Times New Roman" w:cs="Times New Roman"/>
                <w:b/>
                <w:color w:val="000000"/>
                <w:kern w:val="0"/>
                <w14:ligatures w14:val="none"/>
              </w:rPr>
            </w:pPr>
          </w:p>
        </w:tc>
      </w:tr>
    </w:tbl>
    <w:p w14:paraId="700C8DF0" w14:textId="13161E89" w:rsidR="004865E6" w:rsidRPr="004865E6" w:rsidRDefault="004865E6" w:rsidP="004865E6">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4865E6">
        <w:rPr>
          <w:rFonts w:ascii="Times New Roman" w:eastAsia="Times New Roman" w:hAnsi="Times New Roman" w:cs="Times New Roman"/>
          <w:b/>
          <w:bCs/>
          <w:kern w:val="0"/>
          <w:lang w:eastAsia="en-KE"/>
          <w14:ligatures w14:val="none"/>
        </w:rPr>
        <w:t>Scenario C – Interest-</w:t>
      </w:r>
      <w:r w:rsidR="008C6D0C">
        <w:rPr>
          <w:rFonts w:ascii="Times New Roman" w:eastAsia="Times New Roman" w:hAnsi="Times New Roman" w:cs="Times New Roman"/>
          <w:b/>
          <w:bCs/>
          <w:kern w:val="0"/>
          <w:lang w:eastAsia="en-KE"/>
          <w14:ligatures w14:val="none"/>
        </w:rPr>
        <w:t>e</w:t>
      </w:r>
      <w:r w:rsidRPr="004865E6">
        <w:rPr>
          <w:rFonts w:ascii="Times New Roman" w:eastAsia="Times New Roman" w:hAnsi="Times New Roman" w:cs="Times New Roman"/>
          <w:b/>
          <w:bCs/>
          <w:kern w:val="0"/>
          <w:lang w:eastAsia="en-KE"/>
          <w14:ligatures w14:val="none"/>
        </w:rPr>
        <w:t xml:space="preserve">xempt </w:t>
      </w:r>
      <w:r w:rsidR="008C6D0C">
        <w:rPr>
          <w:rFonts w:ascii="Times New Roman" w:eastAsia="Times New Roman" w:hAnsi="Times New Roman" w:cs="Times New Roman"/>
          <w:b/>
          <w:bCs/>
          <w:kern w:val="0"/>
          <w:lang w:eastAsia="en-KE"/>
          <w14:ligatures w14:val="none"/>
        </w:rPr>
        <w:t>f</w:t>
      </w:r>
      <w:r w:rsidRPr="004865E6">
        <w:rPr>
          <w:rFonts w:ascii="Times New Roman" w:eastAsia="Times New Roman" w:hAnsi="Times New Roman" w:cs="Times New Roman"/>
          <w:b/>
          <w:bCs/>
          <w:kern w:val="0"/>
          <w:lang w:eastAsia="en-KE"/>
          <w14:ligatures w14:val="none"/>
        </w:rPr>
        <w:t xml:space="preserve">inancing in </w:t>
      </w:r>
      <w:r w:rsidR="006629E8">
        <w:rPr>
          <w:rFonts w:ascii="Times New Roman" w:eastAsia="Times New Roman" w:hAnsi="Times New Roman" w:cs="Times New Roman"/>
          <w:b/>
          <w:bCs/>
          <w:kern w:val="0"/>
          <w:lang w:eastAsia="en-KE"/>
          <w14:ligatures w14:val="none"/>
        </w:rPr>
        <w:t>the first year</w:t>
      </w:r>
      <w:r w:rsidRPr="004865E6">
        <w:rPr>
          <w:rFonts w:ascii="Times New Roman" w:eastAsia="Times New Roman" w:hAnsi="Times New Roman" w:cs="Times New Roman"/>
          <w:b/>
          <w:bCs/>
          <w:kern w:val="0"/>
          <w:lang w:eastAsia="en-KE"/>
          <w14:ligatures w14:val="none"/>
        </w:rPr>
        <w:t xml:space="preserve">: </w:t>
      </w:r>
      <w:r w:rsidRPr="004865E6">
        <w:rPr>
          <w:rFonts w:ascii="Times New Roman" w:eastAsia="Times New Roman" w:hAnsi="Times New Roman" w:cs="Times New Roman"/>
          <w:bCs/>
          <w:kern w:val="0"/>
          <w:lang w:eastAsia="en-KE"/>
          <w14:ligatures w14:val="none"/>
        </w:rPr>
        <w:t>This scenario evaluated the impact of waiving interest payments while retaining the original capital structure. The DCF analysis showed an improved Net Present Value (NPV) of –KES 3,330,766.59 and a Return on Investment (ROI) of –37.59%, compared to the baseline. While still negative, the outcome reflects a meaningful improvement and underscores the positive effect of early liquidity relief on the franchise’s financial trajectory</w:t>
      </w:r>
      <w:r w:rsidRPr="004865E6">
        <w:rPr>
          <w:rFonts w:ascii="Times New Roman" w:eastAsia="Times New Roman" w:hAnsi="Times New Roman" w:cs="Times New Roman"/>
          <w:b/>
          <w:bCs/>
          <w:kern w:val="0"/>
          <w:lang w:eastAsia="en-KE"/>
          <w14:ligatures w14:val="none"/>
        </w:rPr>
        <w:t>.</w:t>
      </w:r>
    </w:p>
    <w:p w14:paraId="2CAE2766" w14:textId="6D7E292E" w:rsidR="004865E6" w:rsidRPr="004865E6" w:rsidRDefault="004865E6" w:rsidP="004865E6">
      <w:pPr>
        <w:keepNext/>
        <w:keepLines/>
        <w:spacing w:before="120" w:after="120" w:line="360" w:lineRule="auto"/>
        <w:jc w:val="both"/>
        <w:outlineLvl w:val="3"/>
        <w:rPr>
          <w:rFonts w:ascii="Times New Roman" w:eastAsia="Times New Roman" w:hAnsi="Times New Roman" w:cstheme="majorBidi"/>
          <w:b/>
          <w:szCs w:val="28"/>
          <w:lang w:eastAsia="en-KE"/>
        </w:rPr>
      </w:pPr>
      <w:r w:rsidRPr="004865E6">
        <w:rPr>
          <w:rFonts w:ascii="Times New Roman" w:eastAsia="Times New Roman" w:hAnsi="Times New Roman" w:cstheme="majorBidi"/>
          <w:b/>
          <w:szCs w:val="28"/>
          <w:lang w:eastAsia="en-KE"/>
        </w:rPr>
        <w:t xml:space="preserve">Table </w:t>
      </w:r>
      <w:r w:rsidR="003E3AA5" w:rsidRPr="003E3AA5">
        <w:rPr>
          <w:rFonts w:ascii="Times New Roman" w:eastAsia="Times New Roman" w:hAnsi="Times New Roman" w:cstheme="majorBidi"/>
          <w:b/>
          <w:szCs w:val="28"/>
          <w:highlight w:val="yellow"/>
          <w:lang w:eastAsia="en-KE"/>
        </w:rPr>
        <w:t>xx</w:t>
      </w:r>
      <w:r w:rsidRPr="004865E6">
        <w:rPr>
          <w:rFonts w:ascii="Times New Roman" w:eastAsia="Times New Roman" w:hAnsi="Times New Roman" w:cstheme="majorBidi"/>
          <w:b/>
          <w:szCs w:val="28"/>
          <w:lang w:eastAsia="en-KE"/>
        </w:rPr>
        <w:t xml:space="preserve">: DCF </w:t>
      </w:r>
      <w:r w:rsidR="003E3AA5">
        <w:rPr>
          <w:rFonts w:ascii="Times New Roman" w:eastAsia="Times New Roman" w:hAnsi="Times New Roman" w:cstheme="majorBidi"/>
          <w:b/>
          <w:szCs w:val="28"/>
          <w:lang w:eastAsia="en-KE"/>
        </w:rPr>
        <w:t>a</w:t>
      </w:r>
      <w:r w:rsidRPr="004865E6">
        <w:rPr>
          <w:rFonts w:ascii="Times New Roman" w:eastAsia="Times New Roman" w:hAnsi="Times New Roman" w:cstheme="majorBidi"/>
          <w:b/>
          <w:szCs w:val="28"/>
          <w:lang w:eastAsia="en-KE"/>
        </w:rPr>
        <w:t xml:space="preserve">nalysis </w:t>
      </w:r>
      <w:r w:rsidR="003E3AA5">
        <w:rPr>
          <w:rFonts w:ascii="Times New Roman" w:eastAsia="Times New Roman" w:hAnsi="Times New Roman" w:cstheme="majorBidi"/>
          <w:b/>
          <w:szCs w:val="28"/>
          <w:lang w:eastAsia="en-KE"/>
        </w:rPr>
        <w:t>u</w:t>
      </w:r>
      <w:r w:rsidRPr="004865E6">
        <w:rPr>
          <w:rFonts w:ascii="Times New Roman" w:eastAsia="Times New Roman" w:hAnsi="Times New Roman" w:cstheme="majorBidi"/>
          <w:b/>
          <w:szCs w:val="28"/>
          <w:lang w:eastAsia="en-KE"/>
        </w:rPr>
        <w:t xml:space="preserve">nder </w:t>
      </w:r>
      <w:r w:rsidR="003E3AA5">
        <w:rPr>
          <w:rFonts w:ascii="Times New Roman" w:eastAsia="Times New Roman" w:hAnsi="Times New Roman" w:cstheme="majorBidi"/>
          <w:b/>
          <w:szCs w:val="28"/>
          <w:lang w:eastAsia="en-KE"/>
        </w:rPr>
        <w:t>i</w:t>
      </w:r>
      <w:r w:rsidRPr="004865E6">
        <w:rPr>
          <w:rFonts w:ascii="Times New Roman" w:eastAsia="Times New Roman" w:hAnsi="Times New Roman" w:cstheme="majorBidi"/>
          <w:b/>
          <w:szCs w:val="28"/>
          <w:lang w:eastAsia="en-KE"/>
        </w:rPr>
        <w:t>nterest</w:t>
      </w:r>
      <w:r w:rsidR="003E3AA5">
        <w:rPr>
          <w:rFonts w:ascii="Times New Roman" w:eastAsia="Times New Roman" w:hAnsi="Times New Roman" w:cstheme="majorBidi"/>
          <w:b/>
          <w:szCs w:val="28"/>
          <w:lang w:eastAsia="en-KE"/>
        </w:rPr>
        <w:t>-e</w:t>
      </w:r>
      <w:r w:rsidRPr="004865E6">
        <w:rPr>
          <w:rFonts w:ascii="Times New Roman" w:eastAsia="Times New Roman" w:hAnsi="Times New Roman" w:cstheme="majorBidi"/>
          <w:b/>
          <w:szCs w:val="28"/>
          <w:lang w:eastAsia="en-KE"/>
        </w:rPr>
        <w:t xml:space="preserve">xempt </w:t>
      </w:r>
      <w:r w:rsidR="003E3AA5">
        <w:rPr>
          <w:rFonts w:ascii="Times New Roman" w:eastAsia="Times New Roman" w:hAnsi="Times New Roman" w:cstheme="majorBidi"/>
          <w:b/>
          <w:szCs w:val="28"/>
          <w:lang w:eastAsia="en-KE"/>
        </w:rPr>
        <w:t>s</w:t>
      </w:r>
      <w:r w:rsidRPr="004865E6">
        <w:rPr>
          <w:rFonts w:ascii="Times New Roman" w:eastAsia="Times New Roman" w:hAnsi="Times New Roman" w:cstheme="majorBidi"/>
          <w:b/>
          <w:szCs w:val="28"/>
          <w:lang w:eastAsia="en-KE"/>
        </w:rPr>
        <w:t>cenario</w:t>
      </w:r>
    </w:p>
    <w:tbl>
      <w:tblPr>
        <w:tblStyle w:val="TableGrid"/>
        <w:tblW w:w="5000" w:type="pct"/>
        <w:tblLook w:val="04A0" w:firstRow="1" w:lastRow="0" w:firstColumn="1" w:lastColumn="0" w:noHBand="0" w:noVBand="1"/>
      </w:tblPr>
      <w:tblGrid>
        <w:gridCol w:w="5890"/>
        <w:gridCol w:w="3460"/>
      </w:tblGrid>
      <w:tr w:rsidR="004865E6" w:rsidRPr="004865E6" w14:paraId="404F1F1D" w14:textId="77777777" w:rsidTr="00E24CE1">
        <w:trPr>
          <w:trHeight w:val="315"/>
        </w:trPr>
        <w:tc>
          <w:tcPr>
            <w:tcW w:w="3150" w:type="pct"/>
            <w:noWrap/>
            <w:hideMark/>
          </w:tcPr>
          <w:p w14:paraId="302A4D98" w14:textId="70CF6B95"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t xml:space="preserve">Franchisee </w:t>
            </w:r>
            <w:r w:rsidR="003E3AA5" w:rsidRPr="005B7FA5">
              <w:rPr>
                <w:rFonts w:ascii="Times New Roman" w:eastAsia="Times New Roman" w:hAnsi="Times New Roman" w:cs="Times New Roman"/>
                <w:color w:val="000000"/>
              </w:rPr>
              <w:t>l</w:t>
            </w:r>
            <w:r w:rsidRPr="004865E6">
              <w:rPr>
                <w:rFonts w:ascii="Times New Roman" w:eastAsia="Times New Roman" w:hAnsi="Times New Roman" w:cs="Times New Roman"/>
                <w:color w:val="000000"/>
              </w:rPr>
              <w:t xml:space="preserve">oan </w:t>
            </w:r>
            <w:r w:rsidR="003E3AA5" w:rsidRPr="005B7FA5">
              <w:rPr>
                <w:rFonts w:ascii="Times New Roman" w:eastAsia="Times New Roman" w:hAnsi="Times New Roman" w:cs="Times New Roman"/>
                <w:color w:val="000000"/>
              </w:rPr>
              <w:t>disbursement (</w:t>
            </w:r>
            <w:r w:rsidRPr="004865E6">
              <w:rPr>
                <w:rFonts w:ascii="Times New Roman" w:eastAsia="Times New Roman" w:hAnsi="Times New Roman" w:cs="Times New Roman"/>
                <w:color w:val="000000"/>
              </w:rPr>
              <w:t>Inflow)</w:t>
            </w:r>
          </w:p>
        </w:tc>
        <w:tc>
          <w:tcPr>
            <w:tcW w:w="1850" w:type="pct"/>
            <w:noWrap/>
            <w:hideMark/>
          </w:tcPr>
          <w:p w14:paraId="61EF9C61"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KES 4,074,866.13</w:t>
            </w:r>
          </w:p>
        </w:tc>
      </w:tr>
      <w:tr w:rsidR="004865E6" w:rsidRPr="004865E6" w14:paraId="7AC73261" w14:textId="77777777" w:rsidTr="00E24CE1">
        <w:trPr>
          <w:trHeight w:val="315"/>
        </w:trPr>
        <w:tc>
          <w:tcPr>
            <w:tcW w:w="3150" w:type="pct"/>
            <w:noWrap/>
            <w:hideMark/>
          </w:tcPr>
          <w:p w14:paraId="36696843" w14:textId="6B168A41"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t xml:space="preserve">Grant </w:t>
            </w:r>
            <w:r w:rsidR="003E3AA5" w:rsidRPr="005B7FA5">
              <w:rPr>
                <w:rFonts w:ascii="Times New Roman" w:eastAsia="Times New Roman" w:hAnsi="Times New Roman" w:cs="Times New Roman"/>
                <w:color w:val="000000"/>
              </w:rPr>
              <w:t>disbursement (</w:t>
            </w:r>
            <w:r w:rsidRPr="004865E6">
              <w:rPr>
                <w:rFonts w:ascii="Times New Roman" w:eastAsia="Times New Roman" w:hAnsi="Times New Roman" w:cs="Times New Roman"/>
                <w:color w:val="000000"/>
              </w:rPr>
              <w:t>Inflow)</w:t>
            </w:r>
          </w:p>
        </w:tc>
        <w:tc>
          <w:tcPr>
            <w:tcW w:w="1850" w:type="pct"/>
            <w:noWrap/>
            <w:hideMark/>
          </w:tcPr>
          <w:p w14:paraId="04D1AC2F"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KES 3,985,486.01</w:t>
            </w:r>
          </w:p>
        </w:tc>
      </w:tr>
      <w:tr w:rsidR="004865E6" w:rsidRPr="004865E6" w14:paraId="588B421F" w14:textId="77777777" w:rsidTr="00E24CE1">
        <w:trPr>
          <w:trHeight w:val="315"/>
        </w:trPr>
        <w:tc>
          <w:tcPr>
            <w:tcW w:w="3150" w:type="pct"/>
            <w:noWrap/>
            <w:hideMark/>
          </w:tcPr>
          <w:p w14:paraId="46E4B2FE" w14:textId="3CBD3298"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lastRenderedPageBreak/>
              <w:t xml:space="preserve">Franchisee </w:t>
            </w:r>
            <w:r w:rsidR="003E3AA5" w:rsidRPr="005B7FA5">
              <w:rPr>
                <w:rFonts w:ascii="Times New Roman" w:eastAsia="Times New Roman" w:hAnsi="Times New Roman" w:cs="Times New Roman"/>
                <w:color w:val="000000"/>
              </w:rPr>
              <w:t>c</w:t>
            </w:r>
            <w:r w:rsidRPr="004865E6">
              <w:rPr>
                <w:rFonts w:ascii="Times New Roman" w:eastAsia="Times New Roman" w:hAnsi="Times New Roman" w:cs="Times New Roman"/>
                <w:color w:val="000000"/>
              </w:rPr>
              <w:t>ontribution (Inflow)</w:t>
            </w:r>
          </w:p>
        </w:tc>
        <w:tc>
          <w:tcPr>
            <w:tcW w:w="1850" w:type="pct"/>
            <w:noWrap/>
            <w:hideMark/>
          </w:tcPr>
          <w:p w14:paraId="4EB38893"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KES 800,000.00</w:t>
            </w:r>
          </w:p>
        </w:tc>
      </w:tr>
      <w:tr w:rsidR="004865E6" w:rsidRPr="004865E6" w14:paraId="6EE656B2" w14:textId="77777777" w:rsidTr="00E24CE1">
        <w:trPr>
          <w:trHeight w:val="315"/>
        </w:trPr>
        <w:tc>
          <w:tcPr>
            <w:tcW w:w="3150" w:type="pct"/>
            <w:noWrap/>
            <w:hideMark/>
          </w:tcPr>
          <w:p w14:paraId="71748D7B" w14:textId="77777777"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t xml:space="preserve">Initial Investment </w:t>
            </w:r>
          </w:p>
        </w:tc>
        <w:tc>
          <w:tcPr>
            <w:tcW w:w="1850" w:type="pct"/>
            <w:noWrap/>
            <w:hideMark/>
          </w:tcPr>
          <w:p w14:paraId="1F6488F1"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KES 8,860,352.14</w:t>
            </w:r>
          </w:p>
        </w:tc>
      </w:tr>
      <w:tr w:rsidR="004865E6" w:rsidRPr="004865E6" w14:paraId="4C10A0C6" w14:textId="77777777" w:rsidTr="00E24CE1">
        <w:trPr>
          <w:trHeight w:val="315"/>
        </w:trPr>
        <w:tc>
          <w:tcPr>
            <w:tcW w:w="3150" w:type="pct"/>
            <w:noWrap/>
            <w:hideMark/>
          </w:tcPr>
          <w:p w14:paraId="1598E001" w14:textId="77777777"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t>Total Cash Flows</w:t>
            </w:r>
          </w:p>
        </w:tc>
        <w:tc>
          <w:tcPr>
            <w:tcW w:w="1850" w:type="pct"/>
            <w:noWrap/>
            <w:hideMark/>
          </w:tcPr>
          <w:p w14:paraId="24D64B39"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KES 5,529,585.55</w:t>
            </w:r>
          </w:p>
        </w:tc>
      </w:tr>
      <w:tr w:rsidR="004865E6" w:rsidRPr="004865E6" w14:paraId="34A235D5" w14:textId="77777777" w:rsidTr="00E24CE1">
        <w:trPr>
          <w:trHeight w:val="315"/>
        </w:trPr>
        <w:tc>
          <w:tcPr>
            <w:tcW w:w="3150" w:type="pct"/>
            <w:noWrap/>
            <w:hideMark/>
          </w:tcPr>
          <w:p w14:paraId="34F4A851" w14:textId="77777777"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t>Discount Rate</w:t>
            </w:r>
          </w:p>
        </w:tc>
        <w:tc>
          <w:tcPr>
            <w:tcW w:w="1850" w:type="pct"/>
            <w:noWrap/>
            <w:hideMark/>
          </w:tcPr>
          <w:p w14:paraId="28EA03D8"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0.83%</w:t>
            </w:r>
          </w:p>
        </w:tc>
      </w:tr>
      <w:tr w:rsidR="004865E6" w:rsidRPr="004865E6" w14:paraId="5C10FB33" w14:textId="77777777" w:rsidTr="00E24CE1">
        <w:trPr>
          <w:trHeight w:val="315"/>
        </w:trPr>
        <w:tc>
          <w:tcPr>
            <w:tcW w:w="3150" w:type="pct"/>
            <w:noWrap/>
            <w:hideMark/>
          </w:tcPr>
          <w:p w14:paraId="4DF80757" w14:textId="77777777"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t xml:space="preserve">Net Present Value </w:t>
            </w:r>
          </w:p>
        </w:tc>
        <w:tc>
          <w:tcPr>
            <w:tcW w:w="1850" w:type="pct"/>
            <w:noWrap/>
            <w:hideMark/>
          </w:tcPr>
          <w:p w14:paraId="3F3E8213"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-KES 3,330,766.59</w:t>
            </w:r>
          </w:p>
        </w:tc>
      </w:tr>
      <w:tr w:rsidR="004865E6" w:rsidRPr="004865E6" w14:paraId="6098C271" w14:textId="77777777" w:rsidTr="00E24CE1">
        <w:trPr>
          <w:trHeight w:val="315"/>
        </w:trPr>
        <w:tc>
          <w:tcPr>
            <w:tcW w:w="3150" w:type="pct"/>
            <w:noWrap/>
            <w:hideMark/>
          </w:tcPr>
          <w:p w14:paraId="1281CDBD" w14:textId="77777777" w:rsidR="004865E6" w:rsidRPr="004865E6" w:rsidRDefault="004865E6" w:rsidP="004865E6">
            <w:pPr>
              <w:jc w:val="both"/>
              <w:rPr>
                <w:rFonts w:ascii="Times New Roman" w:eastAsia="Times New Roman" w:hAnsi="Times New Roman" w:cs="Times New Roman"/>
                <w:color w:val="000000"/>
              </w:rPr>
            </w:pPr>
            <w:r w:rsidRPr="004865E6">
              <w:rPr>
                <w:rFonts w:ascii="Times New Roman" w:eastAsia="Times New Roman" w:hAnsi="Times New Roman" w:cs="Times New Roman"/>
                <w:color w:val="000000"/>
              </w:rPr>
              <w:t>ROI</w:t>
            </w:r>
          </w:p>
        </w:tc>
        <w:tc>
          <w:tcPr>
            <w:tcW w:w="1850" w:type="pct"/>
            <w:noWrap/>
            <w:hideMark/>
          </w:tcPr>
          <w:p w14:paraId="18BE88F4" w14:textId="77777777" w:rsidR="004865E6" w:rsidRPr="004865E6" w:rsidRDefault="004865E6" w:rsidP="005B7FA5">
            <w:pPr>
              <w:rPr>
                <w:rFonts w:ascii="Times New Roman" w:eastAsia="Times New Roman" w:hAnsi="Times New Roman" w:cs="Times New Roman"/>
                <w:color w:val="000000"/>
              </w:rPr>
            </w:pPr>
            <w:r w:rsidRPr="004865E6">
              <w:rPr>
                <w:rFonts w:ascii="Times New Roman" w:eastAsia="Times New Roman" w:hAnsi="Times New Roman" w:cs="Times New Roman"/>
                <w:color w:val="000000"/>
              </w:rPr>
              <w:t>-37.59%</w:t>
            </w:r>
          </w:p>
        </w:tc>
      </w:tr>
    </w:tbl>
    <w:p w14:paraId="5F686608" w14:textId="77777777" w:rsidR="004865E6" w:rsidRPr="004865E6" w:rsidRDefault="004865E6" w:rsidP="004865E6"/>
    <w:p w14:paraId="74165FDA" w14:textId="3340A24A" w:rsidR="00930B70" w:rsidRPr="00730318" w:rsidRDefault="00CA19B3" w:rsidP="003A6303">
      <w:pPr>
        <w:keepNext/>
        <w:keepLines/>
        <w:numPr>
          <w:ilvl w:val="2"/>
          <w:numId w:val="9"/>
        </w:numPr>
        <w:spacing w:before="160" w:after="80" w:line="360" w:lineRule="auto"/>
        <w:outlineLvl w:val="2"/>
        <w:rPr>
          <w:rFonts w:ascii="Times New Roman" w:eastAsiaTheme="majorEastAsia" w:hAnsi="Times New Roman" w:cs="Times New Roman"/>
          <w:b/>
          <w:bCs/>
          <w:i/>
          <w:iCs/>
          <w:color w:val="7F7F7F"/>
        </w:rPr>
      </w:pPr>
      <w:r w:rsidRPr="00730318">
        <w:rPr>
          <w:rFonts w:ascii="Times New Roman" w:eastAsiaTheme="majorEastAsia" w:hAnsi="Times New Roman" w:cs="Times New Roman"/>
          <w:b/>
          <w:bCs/>
          <w:i/>
          <w:iCs/>
          <w:color w:val="7F7F7F"/>
        </w:rPr>
        <w:t>Naserian Water Project</w:t>
      </w:r>
    </w:p>
    <w:p w14:paraId="61E93F8D" w14:textId="3260BAAB" w:rsidR="0056405F" w:rsidRPr="0056405F" w:rsidRDefault="0056405F"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56405F">
        <w:rPr>
          <w:rFonts w:ascii="Times New Roman" w:eastAsiaTheme="majorEastAsia" w:hAnsi="Times New Roman" w:cs="Times New Roman"/>
          <w:b/>
          <w:bCs/>
          <w:i/>
          <w:iCs/>
        </w:rPr>
        <w:t xml:space="preserve">Capital investment structure and initial viability </w:t>
      </w:r>
    </w:p>
    <w:p w14:paraId="4C37DCF0" w14:textId="77777777" w:rsidR="0056405F" w:rsidRPr="0056405F" w:rsidRDefault="0056405F" w:rsidP="00EE3649">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The Naserian Water Project was implemented with a total capital investment of KES 9.24 million, financed through a blended structure consisting of a 42.5% loan disbursement (KES 3.93 million), a 42.5% grant (KES 3.93 million), and a 15% franchisee contribution (KES 1.39 million). These funds supported the development of a solar-powered borehole system, prepaid metering infrastructure, and associated community mobilization activities. Although franchise installation and activation commenced in 2023, revenue operations formally began in mid-2024 following technical commissioning and market readiness.</w:t>
      </w:r>
    </w:p>
    <w:p w14:paraId="1623BF6D" w14:textId="77777777" w:rsidR="0056405F" w:rsidRPr="0056405F" w:rsidRDefault="0056405F" w:rsidP="00EE3649">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To assess financial viability, a Discounted Cash Flow (DCF) analysis was performed using a 0.83% monthly discount rate, integrating actual sales data from July 2024 to March 2025. The revenue model applied a structured growth trajectory of 10.9% from April to December 2025, 7.925% from January to June 2026, and 6% thereafter—reflecting observed uptake patterns and anticipated market expansion. Cash inflows (loan, grant, and franchisee equity) and core outflows (operating costs and franchise fees) were fully accounted for in the simulation.</w:t>
      </w:r>
    </w:p>
    <w:p w14:paraId="74738313" w14:textId="77777777" w:rsidR="0056405F" w:rsidRPr="0056405F" w:rsidRDefault="0056405F" w:rsidP="00EE3649">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Under this baseline scenario, the DCF yielded a Net Present Value (NPV) of –KES 2,551,788.80 and a Return on Investment (ROI) of –27.62%. These figures, while negative, must be viewed in the context of early-stage revenue growth and the ramp-up period characteristic of rural water franchises. The capital structure, though robust, placed moderate repayment pressure on the franchise in its initial phase.</w:t>
      </w:r>
    </w:p>
    <w:p w14:paraId="0E785EE0" w14:textId="77777777" w:rsidR="0056405F" w:rsidRPr="0056405F" w:rsidRDefault="0056405F" w:rsidP="00EE3649">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Encouragingly, despite these financial constraints, Naserian has exhibited steady revenue growth and strong operational performance. Monthly earnings grew consistently between July 2024 and February 2025, peaking at KES 79,508. Technical systems have functioned reliably, and franchisee compliance with fixed costs and operational protocols has remained solid. These signals affirm both the service relevance and technical viability of the model.</w:t>
      </w:r>
    </w:p>
    <w:p w14:paraId="3ADC6B4D" w14:textId="77777777" w:rsidR="0056405F" w:rsidRPr="0056405F" w:rsidRDefault="0056405F" w:rsidP="00EE3649">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 xml:space="preserve">In summary, the initial capital framework was ambitious relative to early revenue patterns, but the Naserian site provides promising indicators of sustainability. With adaptive financial structuring </w:t>
      </w:r>
      <w:r w:rsidRPr="0056405F">
        <w:rPr>
          <w:rFonts w:ascii="Times New Roman" w:eastAsia="Times New Roman" w:hAnsi="Times New Roman" w:cs="Times New Roman"/>
          <w:kern w:val="0"/>
          <w:lang w:val="en-US" w:eastAsia="en-KE"/>
          <w14:ligatures w14:val="none"/>
        </w:rPr>
        <w:lastRenderedPageBreak/>
        <w:t>and a refined approach to debt exposure, future rollouts can leverage this learning to balance investment recovery with inclusive water service delivery.</w:t>
      </w:r>
    </w:p>
    <w:p w14:paraId="350D3E18" w14:textId="7C45158B" w:rsidR="0056405F" w:rsidRPr="0056405F" w:rsidRDefault="0056405F" w:rsidP="0056405F">
      <w:pPr>
        <w:keepNext/>
        <w:keepLines/>
        <w:spacing w:before="120" w:after="120" w:line="360" w:lineRule="auto"/>
        <w:jc w:val="both"/>
        <w:outlineLvl w:val="3"/>
        <w:rPr>
          <w:rFonts w:ascii="Times New Roman" w:eastAsia="Times New Roman" w:hAnsi="Times New Roman" w:cstheme="majorBidi"/>
          <w:b/>
          <w:szCs w:val="28"/>
          <w:lang w:val="en-US" w:eastAsia="en-KE"/>
        </w:rPr>
      </w:pPr>
      <w:r w:rsidRPr="0056405F">
        <w:rPr>
          <w:rFonts w:ascii="Times New Roman" w:eastAsia="Times New Roman" w:hAnsi="Times New Roman" w:cstheme="majorBidi"/>
          <w:b/>
          <w:szCs w:val="28"/>
          <w:lang w:val="en-US" w:eastAsia="en-KE"/>
        </w:rPr>
        <w:t xml:space="preserve">Table </w:t>
      </w:r>
      <w:r w:rsidR="00EE3649" w:rsidRPr="00EE3649">
        <w:rPr>
          <w:rFonts w:ascii="Times New Roman" w:eastAsia="Times New Roman" w:hAnsi="Times New Roman" w:cstheme="majorBidi"/>
          <w:b/>
          <w:szCs w:val="28"/>
          <w:highlight w:val="yellow"/>
          <w:lang w:val="en-US" w:eastAsia="en-KE"/>
        </w:rPr>
        <w:t>xx</w:t>
      </w:r>
      <w:r w:rsidRPr="0056405F">
        <w:rPr>
          <w:rFonts w:ascii="Times New Roman" w:eastAsia="Times New Roman" w:hAnsi="Times New Roman" w:cstheme="majorBidi"/>
          <w:b/>
          <w:szCs w:val="28"/>
          <w:lang w:val="en-US" w:eastAsia="en-KE"/>
        </w:rPr>
        <w:t>: Naserian DCF Analysis under Baseline Scenario</w:t>
      </w:r>
    </w:p>
    <w:tbl>
      <w:tblPr>
        <w:tblStyle w:val="GridTable2-Ac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3"/>
        <w:gridCol w:w="2747"/>
      </w:tblGrid>
      <w:tr w:rsidR="0056405F" w:rsidRPr="0056405F" w14:paraId="3D4A4CE4" w14:textId="77777777" w:rsidTr="00E24CE1">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tcBorders>
              <w:top w:val="none" w:sz="0" w:space="0" w:color="auto"/>
              <w:bottom w:val="none" w:sz="0" w:space="0" w:color="auto"/>
              <w:right w:val="none" w:sz="0" w:space="0" w:color="auto"/>
            </w:tcBorders>
            <w:shd w:val="clear" w:color="auto" w:fill="auto"/>
            <w:noWrap/>
            <w:hideMark/>
          </w:tcPr>
          <w:p w14:paraId="5813DF61"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Franchisee Loan Disbursement</w:t>
            </w:r>
          </w:p>
        </w:tc>
        <w:tc>
          <w:tcPr>
            <w:tcW w:w="1469" w:type="pct"/>
            <w:tcBorders>
              <w:top w:val="none" w:sz="0" w:space="0" w:color="auto"/>
              <w:left w:val="none" w:sz="0" w:space="0" w:color="auto"/>
              <w:bottom w:val="none" w:sz="0" w:space="0" w:color="auto"/>
            </w:tcBorders>
            <w:shd w:val="clear" w:color="auto" w:fill="auto"/>
            <w:noWrap/>
            <w:hideMark/>
          </w:tcPr>
          <w:p w14:paraId="0D6D8314" w14:textId="77777777" w:rsidR="0056405F" w:rsidRPr="0056405F" w:rsidRDefault="0056405F" w:rsidP="005B7FA5">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KES 3,927,122.44</w:t>
            </w:r>
          </w:p>
        </w:tc>
      </w:tr>
      <w:tr w:rsidR="0056405F" w:rsidRPr="0056405F" w14:paraId="4C5C44D4"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66748A43"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 xml:space="preserve">Grant Disbursement </w:t>
            </w:r>
          </w:p>
        </w:tc>
        <w:tc>
          <w:tcPr>
            <w:tcW w:w="1469" w:type="pct"/>
            <w:shd w:val="clear" w:color="auto" w:fill="auto"/>
            <w:noWrap/>
            <w:hideMark/>
          </w:tcPr>
          <w:p w14:paraId="1FE91877" w14:textId="77777777" w:rsidR="0056405F" w:rsidRPr="0056405F" w:rsidRDefault="0056405F" w:rsidP="005B7F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56405F">
              <w:rPr>
                <w:rFonts w:ascii="Times New Roman" w:eastAsia="Times New Roman" w:hAnsi="Times New Roman" w:cs="Times New Roman"/>
              </w:rPr>
              <w:t>KES 3,927,122.44</w:t>
            </w:r>
          </w:p>
        </w:tc>
      </w:tr>
      <w:tr w:rsidR="0056405F" w:rsidRPr="0056405F" w14:paraId="6D1C2249"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0AC94A51"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Franchisee Contribution</w:t>
            </w:r>
          </w:p>
        </w:tc>
        <w:tc>
          <w:tcPr>
            <w:tcW w:w="1469" w:type="pct"/>
            <w:shd w:val="clear" w:color="auto" w:fill="auto"/>
            <w:noWrap/>
            <w:hideMark/>
          </w:tcPr>
          <w:p w14:paraId="6734BBF9" w14:textId="77777777" w:rsidR="0056405F" w:rsidRPr="0056405F" w:rsidRDefault="0056405F" w:rsidP="005B7F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56405F">
              <w:rPr>
                <w:rFonts w:ascii="Times New Roman" w:eastAsia="Times New Roman" w:hAnsi="Times New Roman" w:cs="Times New Roman"/>
              </w:rPr>
              <w:t>KES 1,386,043.21</w:t>
            </w:r>
          </w:p>
        </w:tc>
      </w:tr>
      <w:tr w:rsidR="0056405F" w:rsidRPr="0056405F" w14:paraId="60EC723B"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6B5C3AC3"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Free Cash Flow</w:t>
            </w:r>
          </w:p>
        </w:tc>
        <w:tc>
          <w:tcPr>
            <w:tcW w:w="1469" w:type="pct"/>
            <w:shd w:val="clear" w:color="auto" w:fill="auto"/>
            <w:noWrap/>
            <w:hideMark/>
          </w:tcPr>
          <w:p w14:paraId="4C472893" w14:textId="77777777" w:rsidR="0056405F" w:rsidRPr="0056405F" w:rsidRDefault="0056405F" w:rsidP="005B7F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56405F">
              <w:rPr>
                <w:rFonts w:ascii="Times New Roman" w:eastAsia="Times New Roman" w:hAnsi="Times New Roman" w:cs="Times New Roman"/>
              </w:rPr>
              <w:t>KES 9,240,288.09</w:t>
            </w:r>
          </w:p>
        </w:tc>
      </w:tr>
      <w:tr w:rsidR="0056405F" w:rsidRPr="0056405F" w14:paraId="7F5BC1D5"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11D32099"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Discount Rate (Monthly)</w:t>
            </w:r>
          </w:p>
        </w:tc>
        <w:tc>
          <w:tcPr>
            <w:tcW w:w="1469" w:type="pct"/>
            <w:shd w:val="clear" w:color="auto" w:fill="auto"/>
            <w:noWrap/>
            <w:hideMark/>
          </w:tcPr>
          <w:p w14:paraId="6B96482C" w14:textId="77777777" w:rsidR="0056405F" w:rsidRPr="0056405F" w:rsidRDefault="0056405F" w:rsidP="005B7F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56405F">
              <w:rPr>
                <w:rFonts w:ascii="Times New Roman" w:eastAsia="Times New Roman" w:hAnsi="Times New Roman" w:cs="Times New Roman"/>
              </w:rPr>
              <w:t>0.83%</w:t>
            </w:r>
          </w:p>
        </w:tc>
      </w:tr>
      <w:tr w:rsidR="0056405F" w:rsidRPr="0056405F" w14:paraId="5F85AAD5"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7E280056"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Total Cash Flows</w:t>
            </w:r>
          </w:p>
        </w:tc>
        <w:tc>
          <w:tcPr>
            <w:tcW w:w="1469" w:type="pct"/>
            <w:shd w:val="clear" w:color="auto" w:fill="auto"/>
            <w:noWrap/>
            <w:hideMark/>
          </w:tcPr>
          <w:p w14:paraId="5FA1DC1A" w14:textId="77777777" w:rsidR="0056405F" w:rsidRPr="0056405F" w:rsidRDefault="0056405F" w:rsidP="005B7F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56405F">
              <w:rPr>
                <w:rFonts w:ascii="Times New Roman" w:eastAsia="Times New Roman" w:hAnsi="Times New Roman" w:cs="Times New Roman"/>
              </w:rPr>
              <w:t>KES 6,688,499.29</w:t>
            </w:r>
          </w:p>
        </w:tc>
      </w:tr>
      <w:tr w:rsidR="0056405F" w:rsidRPr="0056405F" w14:paraId="26FBBAD0"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25F7A1F8"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Net Present Value</w:t>
            </w:r>
          </w:p>
        </w:tc>
        <w:tc>
          <w:tcPr>
            <w:tcW w:w="1469" w:type="pct"/>
            <w:shd w:val="clear" w:color="auto" w:fill="auto"/>
            <w:noWrap/>
            <w:hideMark/>
          </w:tcPr>
          <w:p w14:paraId="280D72D9" w14:textId="77777777" w:rsidR="0056405F" w:rsidRPr="0056405F" w:rsidRDefault="0056405F" w:rsidP="005B7F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56405F">
              <w:rPr>
                <w:rFonts w:ascii="Times New Roman" w:eastAsia="Times New Roman" w:hAnsi="Times New Roman" w:cs="Times New Roman"/>
              </w:rPr>
              <w:t>-KES 2,551,788.80</w:t>
            </w:r>
          </w:p>
        </w:tc>
      </w:tr>
      <w:tr w:rsidR="0056405F" w:rsidRPr="0056405F" w14:paraId="617C9172"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223A7815" w14:textId="77777777" w:rsidR="0056405F" w:rsidRPr="0056405F" w:rsidRDefault="0056405F" w:rsidP="0056405F">
            <w:pPr>
              <w:rPr>
                <w:rFonts w:ascii="Times New Roman" w:eastAsia="Times New Roman" w:hAnsi="Times New Roman" w:cs="Times New Roman"/>
                <w:b w:val="0"/>
                <w:bCs w:val="0"/>
              </w:rPr>
            </w:pPr>
            <w:r w:rsidRPr="0056405F">
              <w:rPr>
                <w:rFonts w:ascii="Times New Roman" w:eastAsia="Times New Roman" w:hAnsi="Times New Roman" w:cs="Times New Roman"/>
                <w:b w:val="0"/>
                <w:bCs w:val="0"/>
              </w:rPr>
              <w:t>ROI</w:t>
            </w:r>
          </w:p>
        </w:tc>
        <w:tc>
          <w:tcPr>
            <w:tcW w:w="1469" w:type="pct"/>
            <w:shd w:val="clear" w:color="auto" w:fill="auto"/>
            <w:noWrap/>
            <w:hideMark/>
          </w:tcPr>
          <w:p w14:paraId="381D9226" w14:textId="77777777" w:rsidR="0056405F" w:rsidRPr="0056405F" w:rsidRDefault="0056405F" w:rsidP="005B7F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56405F">
              <w:rPr>
                <w:rFonts w:ascii="Times New Roman" w:eastAsia="Times New Roman" w:hAnsi="Times New Roman" w:cs="Times New Roman"/>
              </w:rPr>
              <w:t>-27.62%</w:t>
            </w:r>
          </w:p>
        </w:tc>
      </w:tr>
    </w:tbl>
    <w:p w14:paraId="02E4B3DC" w14:textId="77777777" w:rsidR="0056405F" w:rsidRPr="0056405F" w:rsidRDefault="0056405F" w:rsidP="0056405F">
      <w:pPr>
        <w:rPr>
          <w:lang w:val="en-US" w:eastAsia="en-KE"/>
        </w:rPr>
      </w:pPr>
    </w:p>
    <w:p w14:paraId="1AD4B28D" w14:textId="779EDCB1" w:rsidR="0056405F" w:rsidRPr="0056405F" w:rsidRDefault="0056405F" w:rsidP="003A6303">
      <w:pPr>
        <w:keepNext/>
        <w:keepLines/>
        <w:numPr>
          <w:ilvl w:val="3"/>
          <w:numId w:val="9"/>
        </w:numPr>
        <w:spacing w:before="160" w:after="80" w:line="276" w:lineRule="auto"/>
        <w:outlineLvl w:val="2"/>
        <w:rPr>
          <w:rFonts w:ascii="Times New Roman" w:eastAsiaTheme="majorEastAsia" w:hAnsi="Times New Roman" w:cs="Times New Roman"/>
          <w:b/>
          <w:bCs/>
          <w:i/>
          <w:iCs/>
        </w:rPr>
      </w:pPr>
      <w:r w:rsidRPr="0056405F">
        <w:rPr>
          <w:rFonts w:ascii="Times New Roman" w:eastAsiaTheme="majorEastAsia" w:hAnsi="Times New Roman" w:cs="Times New Roman"/>
          <w:b/>
          <w:bCs/>
          <w:i/>
          <w:iCs/>
        </w:rPr>
        <w:t>Revenue forecasts and early operational realities</w:t>
      </w:r>
    </w:p>
    <w:p w14:paraId="6CD28478" w14:textId="65819E3E"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 xml:space="preserve">Initial monthly revenue projections for the Naserian Water Project were set at KES 116,000, informed by anticipated water demand and expected uptake within the local community. However, actual revenue performance between July 2024 and March 2025 fell short of this benchmark, particularly in the initial months following commercial activation. </w:t>
      </w:r>
      <w:proofErr w:type="gramStart"/>
      <w:r w:rsidRPr="0056405F">
        <w:rPr>
          <w:rFonts w:ascii="Times New Roman" w:eastAsia="Times New Roman" w:hAnsi="Times New Roman" w:cs="Times New Roman"/>
          <w:kern w:val="0"/>
          <w:lang w:val="en-US" w:eastAsia="en-KE"/>
          <w14:ligatures w14:val="none"/>
        </w:rPr>
        <w:t>Revenues</w:t>
      </w:r>
      <w:proofErr w:type="gramEnd"/>
      <w:r w:rsidRPr="0056405F">
        <w:rPr>
          <w:rFonts w:ascii="Times New Roman" w:eastAsia="Times New Roman" w:hAnsi="Times New Roman" w:cs="Times New Roman"/>
          <w:kern w:val="0"/>
          <w:lang w:val="en-US" w:eastAsia="en-KE"/>
          <w14:ligatures w14:val="none"/>
        </w:rPr>
        <w:t xml:space="preserve"> began modestly at KES 1.71 in June 2024, followed by a gradual rise to KES 19,830.66 in July and KES 70,687.00 in August</w:t>
      </w:r>
      <w:r w:rsidR="005D4193">
        <w:rPr>
          <w:rFonts w:ascii="Times New Roman" w:eastAsia="Times New Roman" w:hAnsi="Times New Roman" w:cs="Times New Roman"/>
          <w:kern w:val="0"/>
          <w:lang w:val="en-US" w:eastAsia="en-KE"/>
          <w14:ligatures w14:val="none"/>
        </w:rPr>
        <w:t xml:space="preserve">, </w:t>
      </w:r>
      <w:r w:rsidRPr="0056405F">
        <w:rPr>
          <w:rFonts w:ascii="Times New Roman" w:eastAsia="Times New Roman" w:hAnsi="Times New Roman" w:cs="Times New Roman"/>
          <w:kern w:val="0"/>
          <w:lang w:val="en-US" w:eastAsia="en-KE"/>
          <w14:ligatures w14:val="none"/>
        </w:rPr>
        <w:t>signaling the onset of customer onboarding and system utilization.</w:t>
      </w:r>
    </w:p>
    <w:p w14:paraId="6330D7BE" w14:textId="22EDD8D7"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The revenue trajectory reflected steady community engagement, with strong performance sustained through September (KES 57,678.00), October (KES 66,942.00), and November (KES 49,013.00). Seasonal variations were evident, with minor declines in December (KES 49,178.00) and March 2025 (KES 57,901.00), likely due to increased rainwater availability that temporarily reduced dependence on borehole water. Nonetheless, February 2025 marked the franchise's highest recorded income at KES 79,508.00</w:t>
      </w:r>
      <w:r w:rsidR="005D4193">
        <w:rPr>
          <w:rFonts w:ascii="Times New Roman" w:eastAsia="Times New Roman" w:hAnsi="Times New Roman" w:cs="Times New Roman"/>
          <w:kern w:val="0"/>
          <w:lang w:val="en-US" w:eastAsia="en-KE"/>
          <w14:ligatures w14:val="none"/>
        </w:rPr>
        <w:t xml:space="preserve">, </w:t>
      </w:r>
      <w:r w:rsidRPr="0056405F">
        <w:rPr>
          <w:rFonts w:ascii="Times New Roman" w:eastAsia="Times New Roman" w:hAnsi="Times New Roman" w:cs="Times New Roman"/>
          <w:kern w:val="0"/>
          <w:lang w:val="en-US" w:eastAsia="en-KE"/>
          <w14:ligatures w14:val="none"/>
        </w:rPr>
        <w:t>an encouraging sign of growing service acceptance.</w:t>
      </w:r>
    </w:p>
    <w:p w14:paraId="63D18071" w14:textId="4C2ACF55"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An independent t-test revealed a statistically significant gap between projected and actual revenue (p &lt; 0.001), affirming the need for more conservative projections during early-stage modeling. Still, the upward revenue trend</w:t>
      </w:r>
      <w:r w:rsidR="005D4193">
        <w:rPr>
          <w:rFonts w:ascii="Times New Roman" w:eastAsia="Times New Roman" w:hAnsi="Times New Roman" w:cs="Times New Roman"/>
          <w:kern w:val="0"/>
          <w:lang w:val="en-US" w:eastAsia="en-KE"/>
          <w14:ligatures w14:val="none"/>
        </w:rPr>
        <w:t xml:space="preserve"> (</w:t>
      </w:r>
      <w:r w:rsidRPr="0056405F">
        <w:rPr>
          <w:rFonts w:ascii="Times New Roman" w:eastAsia="Times New Roman" w:hAnsi="Times New Roman" w:cs="Times New Roman"/>
          <w:kern w:val="0"/>
          <w:lang w:val="en-US" w:eastAsia="en-KE"/>
          <w14:ligatures w14:val="none"/>
        </w:rPr>
        <w:t>particularly from July 2024 to February 2025</w:t>
      </w:r>
      <w:r w:rsidR="005D4193">
        <w:rPr>
          <w:rFonts w:ascii="Times New Roman" w:eastAsia="Times New Roman" w:hAnsi="Times New Roman" w:cs="Times New Roman"/>
          <w:kern w:val="0"/>
          <w:lang w:val="en-US" w:eastAsia="en-KE"/>
          <w14:ligatures w14:val="none"/>
        </w:rPr>
        <w:t xml:space="preserve">) </w:t>
      </w:r>
      <w:r w:rsidRPr="0056405F">
        <w:rPr>
          <w:rFonts w:ascii="Times New Roman" w:eastAsia="Times New Roman" w:hAnsi="Times New Roman" w:cs="Times New Roman"/>
          <w:kern w:val="0"/>
          <w:lang w:val="en-US" w:eastAsia="en-KE"/>
          <w14:ligatures w14:val="none"/>
        </w:rPr>
        <w:t>indicates that Naserian is steadily progressing toward financial stability. As customer awareness deepens and seasonal patterns are better anticipated, the franchise is well-positioned to improve earnings and inch closer to breakeven performance in the near term.</w:t>
      </w:r>
      <w:r w:rsidRPr="0056405F">
        <w:rPr>
          <w:rFonts w:ascii="Times New Roman" w:eastAsia="Times New Roman" w:hAnsi="Times New Roman" w:cs="Times New Roman"/>
          <w:kern w:val="0"/>
          <w:lang w:val="en-KE" w:eastAsia="en-KE"/>
          <w14:ligatures w14:val="none"/>
        </w:rPr>
        <w:t xml:space="preserve"> </w:t>
      </w:r>
    </w:p>
    <w:p w14:paraId="773968E2" w14:textId="77777777"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6405F">
        <w:rPr>
          <w:noProof/>
          <w:lang w:val="en-US"/>
        </w:rPr>
        <w:lastRenderedPageBreak/>
        <w:drawing>
          <wp:inline distT="0" distB="0" distL="0" distR="0" wp14:anchorId="2C1213A1" wp14:editId="740F86FA">
            <wp:extent cx="5731510" cy="3448050"/>
            <wp:effectExtent l="0" t="0" r="2540" b="0"/>
            <wp:docPr id="771277736" name="Chart 771277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0798D46" w14:textId="06506557" w:rsidR="0056405F" w:rsidRPr="0056405F" w:rsidRDefault="0056405F" w:rsidP="0056405F">
      <w:pPr>
        <w:keepNext/>
        <w:keepLines/>
        <w:spacing w:before="120" w:after="120" w:line="360" w:lineRule="auto"/>
        <w:jc w:val="both"/>
        <w:outlineLvl w:val="4"/>
        <w:rPr>
          <w:rFonts w:ascii="Times New Roman" w:eastAsia="Times New Roman" w:hAnsi="Times New Roman" w:cstheme="majorBidi"/>
          <w:i/>
          <w:szCs w:val="28"/>
          <w:lang w:val="en-US" w:eastAsia="en-KE"/>
        </w:rPr>
      </w:pPr>
      <w:r w:rsidRPr="0056405F">
        <w:rPr>
          <w:rFonts w:ascii="Times New Roman" w:eastAsia="Times New Roman" w:hAnsi="Times New Roman" w:cstheme="majorBidi"/>
          <w:i/>
          <w:szCs w:val="28"/>
          <w:lang w:val="en-US" w:eastAsia="en-KE"/>
        </w:rPr>
        <w:t xml:space="preserve">Figure </w:t>
      </w:r>
      <w:r w:rsidR="007779CB" w:rsidRPr="007779CB">
        <w:rPr>
          <w:rFonts w:ascii="Times New Roman" w:eastAsia="Times New Roman" w:hAnsi="Times New Roman" w:cstheme="majorBidi"/>
          <w:i/>
          <w:szCs w:val="28"/>
          <w:highlight w:val="yellow"/>
          <w:lang w:val="en-US" w:eastAsia="en-KE"/>
        </w:rPr>
        <w:t>xx</w:t>
      </w:r>
      <w:r w:rsidRPr="0056405F">
        <w:rPr>
          <w:rFonts w:ascii="Times New Roman" w:eastAsia="Times New Roman" w:hAnsi="Times New Roman" w:cstheme="majorBidi"/>
          <w:i/>
          <w:szCs w:val="28"/>
          <w:lang w:val="en-US" w:eastAsia="en-KE"/>
        </w:rPr>
        <w:t>: Naserian’s Actual Vs. Budgeted Revenue Trend</w:t>
      </w:r>
    </w:p>
    <w:p w14:paraId="022DBB48" w14:textId="4C706179" w:rsidR="0056405F" w:rsidRPr="0056405F" w:rsidRDefault="0056405F" w:rsidP="003A6303">
      <w:pPr>
        <w:keepNext/>
        <w:keepLines/>
        <w:numPr>
          <w:ilvl w:val="3"/>
          <w:numId w:val="9"/>
        </w:numPr>
        <w:spacing w:before="160" w:after="80" w:line="240" w:lineRule="auto"/>
        <w:outlineLvl w:val="2"/>
        <w:rPr>
          <w:rFonts w:ascii="Times New Roman" w:eastAsiaTheme="majorEastAsia" w:hAnsi="Times New Roman" w:cs="Times New Roman"/>
          <w:b/>
          <w:bCs/>
          <w:i/>
          <w:iCs/>
        </w:rPr>
      </w:pPr>
      <w:r w:rsidRPr="0056405F">
        <w:rPr>
          <w:rFonts w:ascii="Times New Roman" w:eastAsiaTheme="majorEastAsia" w:hAnsi="Times New Roman" w:cs="Times New Roman"/>
          <w:b/>
          <w:bCs/>
          <w:i/>
          <w:iCs/>
        </w:rPr>
        <w:t xml:space="preserve">Current liquidity and loan repayment </w:t>
      </w:r>
    </w:p>
    <w:p w14:paraId="2F766E95" w14:textId="0416AECB"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 xml:space="preserve">The financial review of the Naserian Water Project between July 2023 and March 2025 reveals </w:t>
      </w:r>
      <w:r w:rsidR="007779CB" w:rsidRPr="0056405F">
        <w:rPr>
          <w:rFonts w:ascii="Times New Roman" w:eastAsia="Times New Roman" w:hAnsi="Times New Roman" w:cs="Times New Roman"/>
          <w:kern w:val="0"/>
          <w:lang w:val="en-US" w:eastAsia="en-KE"/>
          <w14:ligatures w14:val="none"/>
        </w:rPr>
        <w:t>early</w:t>
      </w:r>
      <w:r w:rsidRPr="0056405F">
        <w:rPr>
          <w:rFonts w:ascii="Times New Roman" w:eastAsia="Times New Roman" w:hAnsi="Times New Roman" w:cs="Times New Roman"/>
          <w:kern w:val="0"/>
          <w:lang w:val="en-US" w:eastAsia="en-KE"/>
          <w14:ligatures w14:val="none"/>
        </w:rPr>
        <w:t xml:space="preserve"> constraints, particularly in the absence of sales during the first operational year. Despite no recorded revenue in July and August 2023, the </w:t>
      </w:r>
      <w:r w:rsidR="007779CB" w:rsidRPr="0056405F">
        <w:rPr>
          <w:rFonts w:ascii="Times New Roman" w:eastAsia="Times New Roman" w:hAnsi="Times New Roman" w:cs="Times New Roman"/>
          <w:kern w:val="0"/>
          <w:lang w:val="en-US" w:eastAsia="en-KE"/>
          <w14:ligatures w14:val="none"/>
        </w:rPr>
        <w:t>franchise</w:t>
      </w:r>
      <w:r w:rsidRPr="0056405F">
        <w:rPr>
          <w:rFonts w:ascii="Times New Roman" w:eastAsia="Times New Roman" w:hAnsi="Times New Roman" w:cs="Times New Roman"/>
          <w:kern w:val="0"/>
          <w:lang w:val="en-US" w:eastAsia="en-KE"/>
          <w14:ligatures w14:val="none"/>
        </w:rPr>
        <w:t xml:space="preserve"> demonstrated strong initial commitment to loan obligations by making interest repayments of KES 38,267.73 and KES 37,616.06 in those months respectively. These payments, drawn from the initial disbursement, underscore the franchisee’s adherence to repayment terms even in the absence of income.</w:t>
      </w:r>
    </w:p>
    <w:p w14:paraId="6D7D1129" w14:textId="77777777"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However, no further repayments were made beyond August 2023, suggesting that subsequent revenues—beginning from June 2024—were appropriated toward essential operations and franchise fees rather than servicing the loan. This pattern indicates strain on liquidity, especially as monthly revenues remained below breakeven for much of the period. The situation highlights the need for more flexible financing terms, including revenue-triggered repayments or interest deferral during the start-up phase, to ensure financial sustainability without compromising service continuity.</w:t>
      </w:r>
    </w:p>
    <w:p w14:paraId="72084A3A" w14:textId="77777777" w:rsidR="0056405F" w:rsidRPr="0056405F" w:rsidRDefault="0056405F" w:rsidP="0056405F">
      <w:pPr>
        <w:spacing w:before="100" w:beforeAutospacing="1" w:after="100" w:afterAutospacing="1" w:line="276" w:lineRule="auto"/>
        <w:jc w:val="both"/>
        <w:rPr>
          <w:noProof/>
        </w:rPr>
      </w:pPr>
    </w:p>
    <w:p w14:paraId="4314887C" w14:textId="77777777" w:rsidR="0056405F" w:rsidRPr="0056405F" w:rsidRDefault="0056405F" w:rsidP="0056405F">
      <w:pPr>
        <w:spacing w:before="100" w:beforeAutospacing="1" w:after="100" w:afterAutospacing="1" w:line="276" w:lineRule="auto"/>
        <w:jc w:val="both"/>
        <w:rPr>
          <w:noProof/>
        </w:rPr>
      </w:pPr>
    </w:p>
    <w:p w14:paraId="05C4C8CE" w14:textId="77777777"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p>
    <w:p w14:paraId="69582C73" w14:textId="34BD9D5F"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Compounding early liquidity challenges at the Naserian site, operating expenses (OPEX) were relatively high at the outset of the implementation period. Staff salaries and wages were first recorded in July and August 2023 at KES 10,000 per month, despite the absence of revenue during this time. In parallel, interest repayments exceeded KES 37,000 in both months</w:t>
      </w:r>
      <w:r w:rsidR="00AA73B9">
        <w:rPr>
          <w:rFonts w:ascii="Times New Roman" w:eastAsia="Times New Roman" w:hAnsi="Times New Roman" w:cs="Times New Roman"/>
          <w:kern w:val="0"/>
          <w:lang w:val="en-US" w:eastAsia="en-KE"/>
          <w14:ligatures w14:val="none"/>
        </w:rPr>
        <w:t xml:space="preserve">, </w:t>
      </w:r>
      <w:r w:rsidRPr="0056405F">
        <w:rPr>
          <w:rFonts w:ascii="Times New Roman" w:eastAsia="Times New Roman" w:hAnsi="Times New Roman" w:cs="Times New Roman"/>
          <w:kern w:val="0"/>
          <w:lang w:val="en-US" w:eastAsia="en-KE"/>
          <w14:ligatures w14:val="none"/>
        </w:rPr>
        <w:t>further intensifying pressure on available capital during the pre-revenue phase.</w:t>
      </w:r>
    </w:p>
    <w:p w14:paraId="76AE18A8" w14:textId="7973AF1B"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56405F">
        <w:rPr>
          <w:rFonts w:ascii="Times New Roman" w:eastAsia="Times New Roman" w:hAnsi="Times New Roman" w:cs="Times New Roman"/>
          <w:kern w:val="0"/>
          <w:lang w:val="en-US" w:eastAsia="en-KE"/>
          <w14:ligatures w14:val="none"/>
        </w:rPr>
        <w:t>From July 2024 onward, with the onset of commercial operations, OPEX was maintained consistently at KES 10,000 per month. This stability allowed the franchise to generate strong operating surpluses during peak revenue months, particularly in February 2025 (KES 79,508) and October 2024 (KES 66,942). Even in lower-income months like November 2024 (KES 49,013) and March 2025 (KES 57,901), revenues remained well above operating costs</w:t>
      </w:r>
      <w:r w:rsidR="00AA73B9">
        <w:rPr>
          <w:rFonts w:ascii="Times New Roman" w:eastAsia="Times New Roman" w:hAnsi="Times New Roman" w:cs="Times New Roman"/>
          <w:kern w:val="0"/>
          <w:lang w:val="en-US" w:eastAsia="en-KE"/>
          <w14:ligatures w14:val="none"/>
        </w:rPr>
        <w:t>, indicating</w:t>
      </w:r>
      <w:r w:rsidRPr="0056405F">
        <w:rPr>
          <w:rFonts w:ascii="Times New Roman" w:eastAsia="Times New Roman" w:hAnsi="Times New Roman" w:cs="Times New Roman"/>
          <w:kern w:val="0"/>
          <w:lang w:val="en-US" w:eastAsia="en-KE"/>
          <w14:ligatures w14:val="none"/>
        </w:rPr>
        <w:t xml:space="preserve"> effective cost containment and maturing operational efficiency. Overall, the franchise has evolved from a resource-heavy </w:t>
      </w:r>
      <w:r w:rsidR="002202F7" w:rsidRPr="0056405F">
        <w:rPr>
          <w:rFonts w:ascii="Times New Roman" w:eastAsia="Times New Roman" w:hAnsi="Times New Roman" w:cs="Times New Roman"/>
          <w:kern w:val="0"/>
          <w:lang w:val="en-US" w:eastAsia="en-KE"/>
          <w14:ligatures w14:val="none"/>
        </w:rPr>
        <w:t>set-up</w:t>
      </w:r>
      <w:r w:rsidRPr="0056405F">
        <w:rPr>
          <w:rFonts w:ascii="Times New Roman" w:eastAsia="Times New Roman" w:hAnsi="Times New Roman" w:cs="Times New Roman"/>
          <w:kern w:val="0"/>
          <w:lang w:val="en-US" w:eastAsia="en-KE"/>
          <w14:ligatures w14:val="none"/>
        </w:rPr>
        <w:t xml:space="preserve"> phase into a more resilient, cost-disciplined model with growing financial sustainability</w:t>
      </w:r>
      <w:r w:rsidRPr="0056405F">
        <w:rPr>
          <w:rFonts w:ascii="Times New Roman" w:eastAsia="Times New Roman" w:hAnsi="Times New Roman" w:cs="Times New Roman"/>
          <w:kern w:val="0"/>
          <w:lang w:val="en-KE" w:eastAsia="en-KE"/>
          <w14:ligatures w14:val="none"/>
        </w:rPr>
        <w:t>.</w:t>
      </w:r>
    </w:p>
    <w:p w14:paraId="0FF4DFEB" w14:textId="77777777"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6405F">
        <w:rPr>
          <w:noProof/>
          <w:lang w:val="en-US"/>
        </w:rPr>
        <w:drawing>
          <wp:inline distT="0" distB="0" distL="0" distR="0" wp14:anchorId="11836038" wp14:editId="29796EB5">
            <wp:extent cx="6219825" cy="3930015"/>
            <wp:effectExtent l="0" t="0" r="9525" b="13335"/>
            <wp:docPr id="1060772542" name="Chart 1060772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03EE9A7" w14:textId="652971E0" w:rsidR="0056405F" w:rsidRPr="0056405F" w:rsidRDefault="0056405F" w:rsidP="0056405F">
      <w:pPr>
        <w:keepNext/>
        <w:keepLines/>
        <w:spacing w:before="120" w:after="120" w:line="360" w:lineRule="auto"/>
        <w:jc w:val="both"/>
        <w:outlineLvl w:val="4"/>
        <w:rPr>
          <w:rFonts w:ascii="Times New Roman" w:eastAsia="Times New Roman" w:hAnsi="Times New Roman" w:cstheme="majorBidi"/>
          <w:i/>
          <w:szCs w:val="28"/>
          <w:lang w:val="en-US" w:eastAsia="en-KE"/>
        </w:rPr>
      </w:pPr>
      <w:r w:rsidRPr="0056405F">
        <w:rPr>
          <w:rFonts w:ascii="Times New Roman" w:eastAsia="Times New Roman" w:hAnsi="Times New Roman" w:cstheme="majorBidi"/>
          <w:i/>
          <w:szCs w:val="28"/>
          <w:lang w:val="en-US" w:eastAsia="en-KE"/>
        </w:rPr>
        <w:lastRenderedPageBreak/>
        <w:t xml:space="preserve">Figure </w:t>
      </w:r>
      <w:r w:rsidR="009B18D0" w:rsidRPr="009B18D0">
        <w:rPr>
          <w:rFonts w:ascii="Times New Roman" w:eastAsia="Times New Roman" w:hAnsi="Times New Roman" w:cstheme="majorBidi"/>
          <w:i/>
          <w:szCs w:val="28"/>
          <w:highlight w:val="yellow"/>
          <w:lang w:val="en-US" w:eastAsia="en-KE"/>
        </w:rPr>
        <w:t>xx</w:t>
      </w:r>
      <w:r w:rsidRPr="0056405F">
        <w:rPr>
          <w:rFonts w:ascii="Times New Roman" w:eastAsia="Times New Roman" w:hAnsi="Times New Roman" w:cstheme="majorBidi"/>
          <w:i/>
          <w:szCs w:val="28"/>
          <w:lang w:val="en-US" w:eastAsia="en-KE"/>
        </w:rPr>
        <w:t>: Sales Vs. Total Operating Expenditure.</w:t>
      </w:r>
    </w:p>
    <w:p w14:paraId="489676BF" w14:textId="77777777"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6405F">
        <w:rPr>
          <w:rFonts w:ascii="Times New Roman" w:eastAsia="Times New Roman" w:hAnsi="Times New Roman" w:cs="Times New Roman"/>
          <w:kern w:val="0"/>
          <w:lang w:eastAsia="en-KE"/>
          <w14:ligatures w14:val="none"/>
        </w:rPr>
        <w:t>Overall, while Naserian’s revenue performance has exhibited encouraging growth, the gap between actual income and cumulative financial obligations continues to challenge long-term sustainability. To strengthen viability, key adjustments are recommended—including recalibrating loan terms to reduce early-stage repayment pressure, implementing a phased franchise fee structure aligned with seasonal revenue fluctuations, and maintaining strict control over operating expenses. These interventions will be instrumental in reinforcing the franchise’s financial resilience and supporting its path toward breakeven</w:t>
      </w:r>
      <w:r w:rsidRPr="0056405F">
        <w:rPr>
          <w:rFonts w:ascii="Times New Roman" w:eastAsia="Times New Roman" w:hAnsi="Times New Roman" w:cs="Times New Roman"/>
          <w:kern w:val="0"/>
          <w:lang w:val="en-KE" w:eastAsia="en-KE"/>
          <w14:ligatures w14:val="none"/>
        </w:rPr>
        <w:t>.</w:t>
      </w:r>
    </w:p>
    <w:p w14:paraId="4F565760" w14:textId="5C0A014B" w:rsidR="0056405F" w:rsidRPr="0056405F" w:rsidRDefault="0056405F" w:rsidP="003A6303">
      <w:pPr>
        <w:keepNext/>
        <w:keepLines/>
        <w:numPr>
          <w:ilvl w:val="3"/>
          <w:numId w:val="9"/>
        </w:numPr>
        <w:spacing w:before="160" w:after="80" w:line="240" w:lineRule="auto"/>
        <w:outlineLvl w:val="2"/>
        <w:rPr>
          <w:rFonts w:ascii="Times New Roman" w:eastAsiaTheme="majorEastAsia" w:hAnsi="Times New Roman" w:cs="Times New Roman"/>
          <w:b/>
          <w:bCs/>
          <w:i/>
          <w:iCs/>
        </w:rPr>
      </w:pPr>
      <w:r w:rsidRPr="0056405F">
        <w:rPr>
          <w:rFonts w:ascii="Times New Roman" w:eastAsiaTheme="majorEastAsia" w:hAnsi="Times New Roman" w:cs="Times New Roman"/>
          <w:b/>
          <w:bCs/>
          <w:i/>
          <w:iCs/>
        </w:rPr>
        <w:t>Performance under alternative financing scenarios</w:t>
      </w:r>
    </w:p>
    <w:p w14:paraId="3E62DD7C" w14:textId="77777777"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6405F">
        <w:rPr>
          <w:rFonts w:ascii="Times New Roman" w:eastAsia="Times New Roman" w:hAnsi="Times New Roman" w:cs="Times New Roman"/>
          <w:kern w:val="0"/>
          <w:lang w:val="en-KE" w:eastAsia="en-KE"/>
          <w14:ligatures w14:val="none"/>
        </w:rPr>
        <w:t xml:space="preserve">Three scenarios were tested to assess franchise performance under alternative financing configurations. The hypothetical performance under these scenarios were as follows: </w:t>
      </w:r>
    </w:p>
    <w:p w14:paraId="71D7AF31" w14:textId="5C839BF3"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b/>
          <w:bCs/>
          <w:lang w:eastAsia="en-KE"/>
        </w:rPr>
      </w:pPr>
      <w:r w:rsidRPr="0056405F">
        <w:rPr>
          <w:rFonts w:ascii="Times New Roman" w:eastAsia="Times New Roman" w:hAnsi="Times New Roman" w:cs="Times New Roman"/>
          <w:b/>
          <w:bCs/>
          <w:lang w:eastAsia="en-KE"/>
        </w:rPr>
        <w:t>Scenario A – Minimum Viable Product (MVP):</w:t>
      </w:r>
      <w:r w:rsidR="006D6BC5">
        <w:rPr>
          <w:rFonts w:ascii="Times New Roman" w:eastAsia="Times New Roman" w:hAnsi="Times New Roman" w:cs="Times New Roman"/>
          <w:b/>
          <w:bCs/>
          <w:lang w:eastAsia="en-KE"/>
        </w:rPr>
        <w:t xml:space="preserve"> </w:t>
      </w:r>
      <w:r w:rsidRPr="0056405F">
        <w:rPr>
          <w:rFonts w:ascii="Times New Roman" w:eastAsia="Times New Roman" w:hAnsi="Times New Roman" w:cs="Times New Roman"/>
          <w:lang w:eastAsia="en-KE"/>
        </w:rPr>
        <w:t xml:space="preserve">This scenario assessed a streamlined capital structure comprising 23% loan (KES 1.37 million), 55% grant support (KES 3.34 million), and 23% franchisee contribution (KES 1.39 million), </w:t>
      </w:r>
      <w:r w:rsidR="009B18D0" w:rsidRPr="0056405F">
        <w:rPr>
          <w:rFonts w:ascii="Times New Roman" w:eastAsia="Times New Roman" w:hAnsi="Times New Roman" w:cs="Times New Roman"/>
          <w:lang w:eastAsia="en-KE"/>
        </w:rPr>
        <w:t>totalling</w:t>
      </w:r>
      <w:r w:rsidRPr="0056405F">
        <w:rPr>
          <w:rFonts w:ascii="Times New Roman" w:eastAsia="Times New Roman" w:hAnsi="Times New Roman" w:cs="Times New Roman"/>
          <w:lang w:eastAsia="en-KE"/>
        </w:rPr>
        <w:t xml:space="preserve"> a capital outlay of KES 6.10 million. Using a 0.83% monthly discount rate over a 41-month period, the Discounted Cash Flow (DCF) analysis yielded a Net Present Value (NPV) of KES 29,984.20 and a Return on Investment (ROI) of 0.49%. While the margins remain modest, the positive NPV under this lean, performance-aligned financing model confirms the financial feasibility of the Naserian site and supports its potential for scaled replication under similar adaptive structures.</w:t>
      </w:r>
    </w:p>
    <w:p w14:paraId="7A68E023" w14:textId="3259B838" w:rsidR="0056405F" w:rsidRPr="0056405F" w:rsidRDefault="0056405F" w:rsidP="0056405F">
      <w:pPr>
        <w:keepNext/>
        <w:keepLines/>
        <w:spacing w:before="120" w:after="120" w:line="360" w:lineRule="auto"/>
        <w:jc w:val="both"/>
        <w:outlineLvl w:val="3"/>
        <w:rPr>
          <w:rFonts w:ascii="Times New Roman" w:eastAsia="Times New Roman" w:hAnsi="Times New Roman" w:cstheme="majorBidi"/>
          <w:b/>
          <w:szCs w:val="28"/>
          <w:lang w:val="en-US" w:eastAsia="en-KE"/>
        </w:rPr>
      </w:pPr>
      <w:r w:rsidRPr="0056405F">
        <w:rPr>
          <w:rFonts w:ascii="Times New Roman" w:eastAsia="Times New Roman" w:hAnsi="Times New Roman" w:cstheme="majorBidi"/>
          <w:b/>
          <w:szCs w:val="28"/>
          <w:lang w:val="en-US" w:eastAsia="en-KE"/>
        </w:rPr>
        <w:t xml:space="preserve">Table </w:t>
      </w:r>
      <w:r w:rsidR="00C45683" w:rsidRPr="00C45683">
        <w:rPr>
          <w:rFonts w:ascii="Times New Roman" w:eastAsia="Times New Roman" w:hAnsi="Times New Roman" w:cstheme="majorBidi"/>
          <w:b/>
          <w:szCs w:val="28"/>
          <w:highlight w:val="yellow"/>
          <w:lang w:val="en-US" w:eastAsia="en-KE"/>
        </w:rPr>
        <w:t>xx</w:t>
      </w:r>
      <w:r w:rsidRPr="0056405F">
        <w:rPr>
          <w:rFonts w:ascii="Times New Roman" w:eastAsia="Times New Roman" w:hAnsi="Times New Roman" w:cstheme="majorBidi"/>
          <w:b/>
          <w:szCs w:val="28"/>
          <w:lang w:val="en-US" w:eastAsia="en-KE"/>
        </w:rPr>
        <w:t>: MVP (Naserian</w:t>
      </w:r>
      <w:r w:rsidR="00C45683">
        <w:rPr>
          <w:rFonts w:ascii="Times New Roman" w:eastAsia="Times New Roman" w:hAnsi="Times New Roman" w:cstheme="majorBidi"/>
          <w:b/>
          <w:szCs w:val="28"/>
          <w:lang w:val="en-US" w:eastAsia="en-KE"/>
        </w:rPr>
        <w:t xml:space="preserve"> Water Project</w:t>
      </w:r>
      <w:r w:rsidRPr="0056405F">
        <w:rPr>
          <w:rFonts w:ascii="Times New Roman" w:eastAsia="Times New Roman" w:hAnsi="Times New Roman" w:cstheme="majorBidi"/>
          <w:b/>
          <w:szCs w:val="28"/>
          <w:lang w:val="en-US" w:eastAsia="en-KE"/>
        </w:rPr>
        <w:t>)</w:t>
      </w:r>
    </w:p>
    <w:tbl>
      <w:tblPr>
        <w:tblW w:w="8900" w:type="dxa"/>
        <w:tblInd w:w="-5" w:type="dxa"/>
        <w:tblLook w:val="04A0" w:firstRow="1" w:lastRow="0" w:firstColumn="1" w:lastColumn="0" w:noHBand="0" w:noVBand="1"/>
      </w:tblPr>
      <w:tblGrid>
        <w:gridCol w:w="6100"/>
        <w:gridCol w:w="2800"/>
      </w:tblGrid>
      <w:tr w:rsidR="0056405F" w:rsidRPr="0056405F" w14:paraId="6DFBE0DE" w14:textId="77777777" w:rsidTr="00E24CE1">
        <w:trPr>
          <w:trHeight w:val="375"/>
        </w:trPr>
        <w:tc>
          <w:tcPr>
            <w:tcW w:w="61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6B89F0"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Franchisee Loan Disbursement (Inflow) (Less 65%)</w:t>
            </w:r>
          </w:p>
        </w:tc>
        <w:tc>
          <w:tcPr>
            <w:tcW w:w="2800" w:type="dxa"/>
            <w:tcBorders>
              <w:top w:val="single" w:sz="4" w:space="0" w:color="auto"/>
              <w:left w:val="nil"/>
              <w:bottom w:val="single" w:sz="4" w:space="0" w:color="auto"/>
              <w:right w:val="single" w:sz="4" w:space="0" w:color="auto"/>
            </w:tcBorders>
            <w:shd w:val="clear" w:color="000000" w:fill="FFFFFF"/>
            <w:noWrap/>
            <w:vAlign w:val="bottom"/>
            <w:hideMark/>
          </w:tcPr>
          <w:p w14:paraId="4C979354"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1,374,492.85</w:t>
            </w:r>
          </w:p>
        </w:tc>
      </w:tr>
      <w:tr w:rsidR="0056405F" w:rsidRPr="0056405F" w14:paraId="23373214"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72EE9F4E"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Grant Disbursement (Inflow) (Less 15%)</w:t>
            </w:r>
          </w:p>
        </w:tc>
        <w:tc>
          <w:tcPr>
            <w:tcW w:w="2800" w:type="dxa"/>
            <w:tcBorders>
              <w:top w:val="nil"/>
              <w:left w:val="nil"/>
              <w:bottom w:val="single" w:sz="4" w:space="0" w:color="auto"/>
              <w:right w:val="single" w:sz="4" w:space="0" w:color="auto"/>
            </w:tcBorders>
            <w:shd w:val="clear" w:color="000000" w:fill="FFFFFF"/>
            <w:noWrap/>
            <w:vAlign w:val="bottom"/>
            <w:hideMark/>
          </w:tcPr>
          <w:p w14:paraId="47625A83"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3,338,054.07</w:t>
            </w:r>
          </w:p>
        </w:tc>
      </w:tr>
      <w:tr w:rsidR="0056405F" w:rsidRPr="0056405F" w14:paraId="07E47B53"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1788DE9E"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Franchisee contribution (Inflow)</w:t>
            </w:r>
          </w:p>
        </w:tc>
        <w:tc>
          <w:tcPr>
            <w:tcW w:w="2800" w:type="dxa"/>
            <w:tcBorders>
              <w:top w:val="nil"/>
              <w:left w:val="nil"/>
              <w:bottom w:val="single" w:sz="4" w:space="0" w:color="auto"/>
              <w:right w:val="single" w:sz="4" w:space="0" w:color="auto"/>
            </w:tcBorders>
            <w:shd w:val="clear" w:color="000000" w:fill="FFFFFF"/>
            <w:noWrap/>
            <w:vAlign w:val="bottom"/>
            <w:hideMark/>
          </w:tcPr>
          <w:p w14:paraId="78D11376"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1,386,043.21</w:t>
            </w:r>
          </w:p>
        </w:tc>
      </w:tr>
      <w:tr w:rsidR="0056405F" w:rsidRPr="0056405F" w14:paraId="5ED93558"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635BD087"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Net Cash Flow (Outflow)</w:t>
            </w:r>
          </w:p>
        </w:tc>
        <w:tc>
          <w:tcPr>
            <w:tcW w:w="2800" w:type="dxa"/>
            <w:tcBorders>
              <w:top w:val="nil"/>
              <w:left w:val="nil"/>
              <w:bottom w:val="single" w:sz="4" w:space="0" w:color="auto"/>
              <w:right w:val="single" w:sz="4" w:space="0" w:color="auto"/>
            </w:tcBorders>
            <w:shd w:val="clear" w:color="000000" w:fill="FFFFFF"/>
            <w:noWrap/>
            <w:vAlign w:val="bottom"/>
            <w:hideMark/>
          </w:tcPr>
          <w:p w14:paraId="545BBFC8"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6,098,590.14</w:t>
            </w:r>
          </w:p>
        </w:tc>
      </w:tr>
      <w:tr w:rsidR="0056405F" w:rsidRPr="0056405F" w14:paraId="674ADEAC"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4DE05B11"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NPER</w:t>
            </w:r>
          </w:p>
        </w:tc>
        <w:tc>
          <w:tcPr>
            <w:tcW w:w="2800" w:type="dxa"/>
            <w:tcBorders>
              <w:top w:val="nil"/>
              <w:left w:val="nil"/>
              <w:bottom w:val="single" w:sz="4" w:space="0" w:color="auto"/>
              <w:right w:val="single" w:sz="4" w:space="0" w:color="auto"/>
            </w:tcBorders>
            <w:shd w:val="clear" w:color="000000" w:fill="FFFFFF"/>
            <w:noWrap/>
            <w:vAlign w:val="bottom"/>
            <w:hideMark/>
          </w:tcPr>
          <w:p w14:paraId="33127CCF"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41</w:t>
            </w:r>
          </w:p>
        </w:tc>
      </w:tr>
      <w:tr w:rsidR="0056405F" w:rsidRPr="0056405F" w14:paraId="7351F156"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3E4D65A5"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 xml:space="preserve">Discount Rate </w:t>
            </w:r>
          </w:p>
        </w:tc>
        <w:tc>
          <w:tcPr>
            <w:tcW w:w="2800" w:type="dxa"/>
            <w:tcBorders>
              <w:top w:val="nil"/>
              <w:left w:val="nil"/>
              <w:bottom w:val="single" w:sz="4" w:space="0" w:color="auto"/>
              <w:right w:val="single" w:sz="4" w:space="0" w:color="auto"/>
            </w:tcBorders>
            <w:shd w:val="clear" w:color="000000" w:fill="FFFFFF"/>
            <w:noWrap/>
            <w:vAlign w:val="bottom"/>
            <w:hideMark/>
          </w:tcPr>
          <w:p w14:paraId="3A4139C4"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0.83%</w:t>
            </w:r>
          </w:p>
        </w:tc>
      </w:tr>
      <w:tr w:rsidR="0056405F" w:rsidRPr="0056405F" w14:paraId="60F4027A"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29A467FB"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Total Cash flows</w:t>
            </w:r>
          </w:p>
        </w:tc>
        <w:tc>
          <w:tcPr>
            <w:tcW w:w="2800" w:type="dxa"/>
            <w:tcBorders>
              <w:top w:val="nil"/>
              <w:left w:val="nil"/>
              <w:bottom w:val="single" w:sz="4" w:space="0" w:color="auto"/>
              <w:right w:val="single" w:sz="4" w:space="0" w:color="auto"/>
            </w:tcBorders>
            <w:shd w:val="clear" w:color="000000" w:fill="FFFFFF"/>
            <w:noWrap/>
            <w:vAlign w:val="bottom"/>
            <w:hideMark/>
          </w:tcPr>
          <w:p w14:paraId="2335C5DA"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6,128,574.34</w:t>
            </w:r>
          </w:p>
        </w:tc>
      </w:tr>
      <w:tr w:rsidR="0056405F" w:rsidRPr="0056405F" w14:paraId="24C5ECDB"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0C0FEAB3"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Initial Investment (I0)</w:t>
            </w:r>
          </w:p>
        </w:tc>
        <w:tc>
          <w:tcPr>
            <w:tcW w:w="2800" w:type="dxa"/>
            <w:tcBorders>
              <w:top w:val="nil"/>
              <w:left w:val="nil"/>
              <w:bottom w:val="single" w:sz="4" w:space="0" w:color="auto"/>
              <w:right w:val="single" w:sz="4" w:space="0" w:color="auto"/>
            </w:tcBorders>
            <w:shd w:val="clear" w:color="000000" w:fill="FFFFFF"/>
            <w:noWrap/>
            <w:vAlign w:val="bottom"/>
            <w:hideMark/>
          </w:tcPr>
          <w:p w14:paraId="59AB897A"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6,098,590.14</w:t>
            </w:r>
          </w:p>
        </w:tc>
      </w:tr>
      <w:tr w:rsidR="0056405F" w:rsidRPr="0056405F" w14:paraId="181596D0"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581C57BD"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Net Present Value</w:t>
            </w:r>
          </w:p>
        </w:tc>
        <w:tc>
          <w:tcPr>
            <w:tcW w:w="2800" w:type="dxa"/>
            <w:tcBorders>
              <w:top w:val="nil"/>
              <w:left w:val="nil"/>
              <w:bottom w:val="single" w:sz="4" w:space="0" w:color="auto"/>
              <w:right w:val="single" w:sz="4" w:space="0" w:color="auto"/>
            </w:tcBorders>
            <w:shd w:val="clear" w:color="000000" w:fill="FFFFFF"/>
            <w:noWrap/>
            <w:vAlign w:val="bottom"/>
            <w:hideMark/>
          </w:tcPr>
          <w:p w14:paraId="525EC0C1"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29,984.20</w:t>
            </w:r>
          </w:p>
        </w:tc>
      </w:tr>
      <w:tr w:rsidR="0056405F" w:rsidRPr="0056405F" w14:paraId="5D6DF6FD" w14:textId="77777777" w:rsidTr="00E24CE1">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0F477638"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ROI</w:t>
            </w:r>
          </w:p>
        </w:tc>
        <w:tc>
          <w:tcPr>
            <w:tcW w:w="2800" w:type="dxa"/>
            <w:tcBorders>
              <w:top w:val="nil"/>
              <w:left w:val="nil"/>
              <w:bottom w:val="single" w:sz="4" w:space="0" w:color="auto"/>
              <w:right w:val="single" w:sz="4" w:space="0" w:color="auto"/>
            </w:tcBorders>
            <w:shd w:val="clear" w:color="000000" w:fill="FFFFFF"/>
            <w:noWrap/>
            <w:vAlign w:val="bottom"/>
            <w:hideMark/>
          </w:tcPr>
          <w:p w14:paraId="438EEEDA" w14:textId="77777777" w:rsidR="0056405F" w:rsidRPr="0056405F" w:rsidRDefault="0056405F" w:rsidP="00C45683">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0.49%</w:t>
            </w:r>
          </w:p>
        </w:tc>
      </w:tr>
    </w:tbl>
    <w:p w14:paraId="5EA920EC" w14:textId="6214D65A"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b/>
          <w:bCs/>
          <w:kern w:val="0"/>
          <w:lang w:eastAsia="en-KE"/>
          <w14:ligatures w14:val="none"/>
        </w:rPr>
      </w:pPr>
      <w:r w:rsidRPr="0056405F">
        <w:rPr>
          <w:rFonts w:ascii="Times New Roman" w:eastAsia="Times New Roman" w:hAnsi="Times New Roman" w:cs="Times New Roman"/>
          <w:b/>
          <w:bCs/>
          <w:kern w:val="0"/>
          <w:lang w:eastAsia="en-KE"/>
          <w14:ligatures w14:val="none"/>
        </w:rPr>
        <w:t>Scenario B</w:t>
      </w:r>
      <w:r w:rsidR="00A10E24">
        <w:rPr>
          <w:rFonts w:ascii="Times New Roman" w:eastAsia="Times New Roman" w:hAnsi="Times New Roman" w:cs="Times New Roman"/>
          <w:b/>
          <w:bCs/>
          <w:kern w:val="0"/>
          <w:lang w:eastAsia="en-KE"/>
          <w14:ligatures w14:val="none"/>
        </w:rPr>
        <w:t xml:space="preserve"> - </w:t>
      </w:r>
      <w:r w:rsidRPr="0056405F">
        <w:rPr>
          <w:rFonts w:ascii="Times New Roman" w:eastAsia="Times New Roman" w:hAnsi="Times New Roman" w:cs="Times New Roman"/>
          <w:b/>
          <w:bCs/>
          <w:kern w:val="0"/>
          <w:lang w:eastAsia="en-KE"/>
          <w14:ligatures w14:val="none"/>
        </w:rPr>
        <w:t xml:space="preserve">Revised </w:t>
      </w:r>
      <w:r w:rsidR="00C45683">
        <w:rPr>
          <w:rFonts w:ascii="Times New Roman" w:eastAsia="Times New Roman" w:hAnsi="Times New Roman" w:cs="Times New Roman"/>
          <w:b/>
          <w:bCs/>
          <w:kern w:val="0"/>
          <w:lang w:eastAsia="en-KE"/>
          <w14:ligatures w14:val="none"/>
        </w:rPr>
        <w:t>c</w:t>
      </w:r>
      <w:r w:rsidRPr="0056405F">
        <w:rPr>
          <w:rFonts w:ascii="Times New Roman" w:eastAsia="Times New Roman" w:hAnsi="Times New Roman" w:cs="Times New Roman"/>
          <w:b/>
          <w:bCs/>
          <w:kern w:val="0"/>
          <w:lang w:eastAsia="en-KE"/>
          <w14:ligatures w14:val="none"/>
        </w:rPr>
        <w:t xml:space="preserve">apital </w:t>
      </w:r>
      <w:r w:rsidR="00C45683">
        <w:rPr>
          <w:rFonts w:ascii="Times New Roman" w:eastAsia="Times New Roman" w:hAnsi="Times New Roman" w:cs="Times New Roman"/>
          <w:b/>
          <w:bCs/>
          <w:kern w:val="0"/>
          <w:lang w:eastAsia="en-KE"/>
          <w14:ligatures w14:val="none"/>
        </w:rPr>
        <w:t>m</w:t>
      </w:r>
      <w:r w:rsidRPr="0056405F">
        <w:rPr>
          <w:rFonts w:ascii="Times New Roman" w:eastAsia="Times New Roman" w:hAnsi="Times New Roman" w:cs="Times New Roman"/>
          <w:b/>
          <w:bCs/>
          <w:kern w:val="0"/>
          <w:lang w:eastAsia="en-KE"/>
          <w14:ligatures w14:val="none"/>
        </w:rPr>
        <w:t xml:space="preserve">ix with </w:t>
      </w:r>
      <w:r w:rsidR="00C45683">
        <w:rPr>
          <w:rFonts w:ascii="Times New Roman" w:eastAsia="Times New Roman" w:hAnsi="Times New Roman" w:cs="Times New Roman"/>
          <w:b/>
          <w:bCs/>
          <w:kern w:val="0"/>
          <w:lang w:eastAsia="en-KE"/>
          <w14:ligatures w14:val="none"/>
        </w:rPr>
        <w:t>r</w:t>
      </w:r>
      <w:r w:rsidRPr="0056405F">
        <w:rPr>
          <w:rFonts w:ascii="Times New Roman" w:eastAsia="Times New Roman" w:hAnsi="Times New Roman" w:cs="Times New Roman"/>
          <w:b/>
          <w:bCs/>
          <w:kern w:val="0"/>
          <w:lang w:eastAsia="en-KE"/>
          <w14:ligatures w14:val="none"/>
        </w:rPr>
        <w:t xml:space="preserve">educed </w:t>
      </w:r>
      <w:r w:rsidR="00C45683">
        <w:rPr>
          <w:rFonts w:ascii="Times New Roman" w:eastAsia="Times New Roman" w:hAnsi="Times New Roman" w:cs="Times New Roman"/>
          <w:b/>
          <w:bCs/>
          <w:kern w:val="0"/>
          <w:lang w:eastAsia="en-KE"/>
          <w14:ligatures w14:val="none"/>
        </w:rPr>
        <w:t>l</w:t>
      </w:r>
      <w:r w:rsidRPr="0056405F">
        <w:rPr>
          <w:rFonts w:ascii="Times New Roman" w:eastAsia="Times New Roman" w:hAnsi="Times New Roman" w:cs="Times New Roman"/>
          <w:b/>
          <w:bCs/>
          <w:kern w:val="0"/>
          <w:lang w:eastAsia="en-KE"/>
          <w14:ligatures w14:val="none"/>
        </w:rPr>
        <w:t xml:space="preserve">oan </w:t>
      </w:r>
      <w:r w:rsidR="00C45683">
        <w:rPr>
          <w:rFonts w:ascii="Times New Roman" w:eastAsia="Times New Roman" w:hAnsi="Times New Roman" w:cs="Times New Roman"/>
          <w:b/>
          <w:bCs/>
          <w:kern w:val="0"/>
          <w:lang w:eastAsia="en-KE"/>
          <w14:ligatures w14:val="none"/>
        </w:rPr>
        <w:t>s</w:t>
      </w:r>
      <w:r w:rsidRPr="0056405F">
        <w:rPr>
          <w:rFonts w:ascii="Times New Roman" w:eastAsia="Times New Roman" w:hAnsi="Times New Roman" w:cs="Times New Roman"/>
          <w:b/>
          <w:bCs/>
          <w:kern w:val="0"/>
          <w:lang w:eastAsia="en-KE"/>
          <w14:ligatures w14:val="none"/>
        </w:rPr>
        <w:t xml:space="preserve">hare: </w:t>
      </w:r>
      <w:r w:rsidRPr="0056405F">
        <w:rPr>
          <w:rFonts w:ascii="Times New Roman" w:eastAsia="Times New Roman" w:hAnsi="Times New Roman" w:cs="Times New Roman"/>
          <w:bCs/>
          <w:kern w:val="0"/>
          <w:lang w:eastAsia="en-KE"/>
          <w14:ligatures w14:val="none"/>
        </w:rPr>
        <w:t xml:space="preserve">This scenario restructured the financing model based on observed repayment behavior and revenue performance at the Naserian </w:t>
      </w:r>
      <w:r w:rsidRPr="0056405F">
        <w:rPr>
          <w:rFonts w:ascii="Times New Roman" w:eastAsia="Times New Roman" w:hAnsi="Times New Roman" w:cs="Times New Roman"/>
          <w:bCs/>
          <w:kern w:val="0"/>
          <w:lang w:eastAsia="en-KE"/>
          <w14:ligatures w14:val="none"/>
        </w:rPr>
        <w:lastRenderedPageBreak/>
        <w:t xml:space="preserve">site. The adjusted mix included a 16.19% loan component (KES 1.50 million), 62.32% grant support (KES 5.76 million), and 21.49% franchisee contribution (KES 1.99 million), </w:t>
      </w:r>
      <w:r w:rsidR="00C45683" w:rsidRPr="0056405F">
        <w:rPr>
          <w:rFonts w:ascii="Times New Roman" w:eastAsia="Times New Roman" w:hAnsi="Times New Roman" w:cs="Times New Roman"/>
          <w:bCs/>
          <w:kern w:val="0"/>
          <w:lang w:eastAsia="en-KE"/>
          <w14:ligatures w14:val="none"/>
        </w:rPr>
        <w:t>totalling</w:t>
      </w:r>
      <w:r w:rsidRPr="0056405F">
        <w:rPr>
          <w:rFonts w:ascii="Times New Roman" w:eastAsia="Times New Roman" w:hAnsi="Times New Roman" w:cs="Times New Roman"/>
          <w:bCs/>
          <w:kern w:val="0"/>
          <w:lang w:eastAsia="en-KE"/>
          <w14:ligatures w14:val="none"/>
        </w:rPr>
        <w:t xml:space="preserve"> KES 9.24 million in capital outlay. By reducing debt exposure while preserving strong grant support and franchisee equity, this structure significantly eased monthly repayment pressure. The revised mix aligned investment risk with actual cash flow realities, strengthening the franchise’s financial viability—particularly during the early-stage revenue ramp-up phase</w:t>
      </w:r>
      <w:r w:rsidRPr="0056405F">
        <w:rPr>
          <w:rFonts w:ascii="Times New Roman" w:eastAsia="Times New Roman" w:hAnsi="Times New Roman" w:cs="Times New Roman"/>
          <w:kern w:val="0"/>
          <w:lang w:eastAsia="en-KE"/>
          <w14:ligatures w14:val="none"/>
        </w:rPr>
        <w:t>.</w:t>
      </w:r>
    </w:p>
    <w:p w14:paraId="1960F5D9" w14:textId="00DEFB1D" w:rsidR="0056405F" w:rsidRPr="0056405F" w:rsidRDefault="0056405F" w:rsidP="0056405F">
      <w:pPr>
        <w:keepNext/>
        <w:keepLines/>
        <w:spacing w:before="120" w:after="120" w:line="360" w:lineRule="auto"/>
        <w:jc w:val="both"/>
        <w:outlineLvl w:val="3"/>
        <w:rPr>
          <w:rFonts w:ascii="Times New Roman" w:eastAsia="Times New Roman" w:hAnsi="Times New Roman" w:cstheme="majorBidi"/>
          <w:b/>
          <w:szCs w:val="28"/>
          <w:lang w:val="en-US" w:eastAsia="en-KE"/>
        </w:rPr>
      </w:pPr>
      <w:r w:rsidRPr="0056405F">
        <w:rPr>
          <w:rFonts w:ascii="Times New Roman" w:eastAsia="Times New Roman" w:hAnsi="Times New Roman" w:cstheme="majorBidi"/>
          <w:b/>
          <w:szCs w:val="28"/>
          <w:lang w:val="en-US" w:eastAsia="en-KE"/>
        </w:rPr>
        <w:t xml:space="preserve">Table </w:t>
      </w:r>
      <w:r w:rsidR="00C45683" w:rsidRPr="00C45683">
        <w:rPr>
          <w:rFonts w:ascii="Times New Roman" w:eastAsia="Times New Roman" w:hAnsi="Times New Roman" w:cstheme="majorBidi"/>
          <w:b/>
          <w:szCs w:val="28"/>
          <w:highlight w:val="yellow"/>
          <w:lang w:val="en-US" w:eastAsia="en-KE"/>
        </w:rPr>
        <w:t>xx</w:t>
      </w:r>
      <w:r w:rsidRPr="0056405F">
        <w:rPr>
          <w:rFonts w:ascii="Times New Roman" w:eastAsia="Times New Roman" w:hAnsi="Times New Roman" w:cstheme="majorBidi"/>
          <w:b/>
          <w:szCs w:val="28"/>
          <w:lang w:val="en-US" w:eastAsia="en-KE"/>
        </w:rPr>
        <w:t xml:space="preserve">: Naserian’s </w:t>
      </w:r>
      <w:r w:rsidR="00CC691A">
        <w:rPr>
          <w:rFonts w:ascii="Times New Roman" w:eastAsia="Times New Roman" w:hAnsi="Times New Roman" w:cstheme="majorBidi"/>
          <w:b/>
          <w:szCs w:val="28"/>
          <w:lang w:val="en-US" w:eastAsia="en-KE"/>
        </w:rPr>
        <w:t>v</w:t>
      </w:r>
      <w:r w:rsidRPr="0056405F">
        <w:rPr>
          <w:rFonts w:ascii="Times New Roman" w:eastAsia="Times New Roman" w:hAnsi="Times New Roman" w:cstheme="majorBidi"/>
          <w:b/>
          <w:szCs w:val="28"/>
          <w:lang w:val="en-US" w:eastAsia="en-KE"/>
        </w:rPr>
        <w:t xml:space="preserve">iable </w:t>
      </w:r>
      <w:r w:rsidR="00CC691A">
        <w:rPr>
          <w:rFonts w:ascii="Times New Roman" w:eastAsia="Times New Roman" w:hAnsi="Times New Roman" w:cstheme="majorBidi"/>
          <w:b/>
          <w:szCs w:val="28"/>
          <w:lang w:val="en-US" w:eastAsia="en-KE"/>
        </w:rPr>
        <w:t>f</w:t>
      </w:r>
      <w:r w:rsidRPr="0056405F">
        <w:rPr>
          <w:rFonts w:ascii="Times New Roman" w:eastAsia="Times New Roman" w:hAnsi="Times New Roman" w:cstheme="majorBidi"/>
          <w:b/>
          <w:szCs w:val="28"/>
          <w:lang w:val="en-US" w:eastAsia="en-KE"/>
        </w:rPr>
        <w:t xml:space="preserve">inancing </w:t>
      </w:r>
      <w:r w:rsidR="00CC691A">
        <w:rPr>
          <w:rFonts w:ascii="Times New Roman" w:eastAsia="Times New Roman" w:hAnsi="Times New Roman" w:cstheme="majorBidi"/>
          <w:b/>
          <w:szCs w:val="28"/>
          <w:lang w:val="en-US" w:eastAsia="en-KE"/>
        </w:rPr>
        <w:t>s</w:t>
      </w:r>
      <w:r w:rsidRPr="0056405F">
        <w:rPr>
          <w:rFonts w:ascii="Times New Roman" w:eastAsia="Times New Roman" w:hAnsi="Times New Roman" w:cstheme="majorBidi"/>
          <w:b/>
          <w:szCs w:val="28"/>
          <w:lang w:val="en-US" w:eastAsia="en-KE"/>
        </w:rPr>
        <w:t xml:space="preserve">tructure </w:t>
      </w:r>
      <w:r w:rsidR="00CC691A">
        <w:rPr>
          <w:rFonts w:ascii="Times New Roman" w:eastAsia="Times New Roman" w:hAnsi="Times New Roman" w:cstheme="majorBidi"/>
          <w:b/>
          <w:szCs w:val="28"/>
          <w:lang w:val="en-US" w:eastAsia="en-KE"/>
        </w:rPr>
        <w:t>g</w:t>
      </w:r>
      <w:r w:rsidRPr="0056405F">
        <w:rPr>
          <w:rFonts w:ascii="Times New Roman" w:eastAsia="Times New Roman" w:hAnsi="Times New Roman" w:cstheme="majorBidi"/>
          <w:b/>
          <w:szCs w:val="28"/>
          <w:lang w:val="en-US" w:eastAsia="en-KE"/>
        </w:rPr>
        <w:t xml:space="preserve">iven </w:t>
      </w:r>
      <w:r w:rsidR="00CC691A">
        <w:rPr>
          <w:rFonts w:ascii="Times New Roman" w:eastAsia="Times New Roman" w:hAnsi="Times New Roman" w:cstheme="majorBidi"/>
          <w:b/>
          <w:szCs w:val="28"/>
          <w:lang w:val="en-US" w:eastAsia="en-KE"/>
        </w:rPr>
        <w:t>c</w:t>
      </w:r>
      <w:r w:rsidRPr="0056405F">
        <w:rPr>
          <w:rFonts w:ascii="Times New Roman" w:eastAsia="Times New Roman" w:hAnsi="Times New Roman" w:cstheme="majorBidi"/>
          <w:b/>
          <w:szCs w:val="28"/>
          <w:lang w:val="en-US" w:eastAsia="en-KE"/>
        </w:rPr>
        <w:t xml:space="preserve">urrent </w:t>
      </w:r>
      <w:r w:rsidR="00CC691A">
        <w:rPr>
          <w:rFonts w:ascii="Times New Roman" w:eastAsia="Times New Roman" w:hAnsi="Times New Roman" w:cstheme="majorBidi"/>
          <w:b/>
          <w:szCs w:val="28"/>
          <w:lang w:val="en-US" w:eastAsia="en-KE"/>
        </w:rPr>
        <w:t>r</w:t>
      </w:r>
      <w:r w:rsidRPr="0056405F">
        <w:rPr>
          <w:rFonts w:ascii="Times New Roman" w:eastAsia="Times New Roman" w:hAnsi="Times New Roman" w:cstheme="majorBidi"/>
          <w:b/>
          <w:szCs w:val="28"/>
          <w:lang w:val="en-US" w:eastAsia="en-KE"/>
        </w:rPr>
        <w:t xml:space="preserve">epayment </w:t>
      </w:r>
      <w:r w:rsidR="00CC691A">
        <w:rPr>
          <w:rFonts w:ascii="Times New Roman" w:eastAsia="Times New Roman" w:hAnsi="Times New Roman" w:cstheme="majorBidi"/>
          <w:b/>
          <w:szCs w:val="28"/>
          <w:lang w:val="en-US" w:eastAsia="en-KE"/>
        </w:rPr>
        <w:t>d</w:t>
      </w:r>
      <w:r w:rsidRPr="0056405F">
        <w:rPr>
          <w:rFonts w:ascii="Times New Roman" w:eastAsia="Times New Roman" w:hAnsi="Times New Roman" w:cstheme="majorBidi"/>
          <w:b/>
          <w:szCs w:val="28"/>
          <w:lang w:val="en-US" w:eastAsia="en-KE"/>
        </w:rPr>
        <w:t>ynamics</w:t>
      </w:r>
    </w:p>
    <w:tbl>
      <w:tblPr>
        <w:tblW w:w="5000" w:type="pct"/>
        <w:tblLook w:val="04A0" w:firstRow="1" w:lastRow="0" w:firstColumn="1" w:lastColumn="0" w:noHBand="0" w:noVBand="1"/>
      </w:tblPr>
      <w:tblGrid>
        <w:gridCol w:w="5301"/>
        <w:gridCol w:w="2433"/>
        <w:gridCol w:w="1616"/>
      </w:tblGrid>
      <w:tr w:rsidR="00CC691A" w:rsidRPr="00355569" w14:paraId="78A1032A" w14:textId="77777777" w:rsidTr="00CC691A">
        <w:trPr>
          <w:trHeight w:val="315"/>
        </w:trPr>
        <w:tc>
          <w:tcPr>
            <w:tcW w:w="283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C84E77E" w14:textId="77777777" w:rsidR="00CC691A" w:rsidRPr="004865E6" w:rsidRDefault="00CC691A" w:rsidP="00E24CE1">
            <w:pPr>
              <w:spacing w:after="0" w:line="240" w:lineRule="auto"/>
              <w:rPr>
                <w:rFonts w:ascii="Times New Roman" w:eastAsia="Times New Roman" w:hAnsi="Times New Roman" w:cs="Times New Roman"/>
                <w:b/>
                <w:bCs/>
                <w:kern w:val="0"/>
                <w:lang w:val="en-US"/>
                <w14:ligatures w14:val="none"/>
              </w:rPr>
            </w:pPr>
            <w:r w:rsidRPr="00355569">
              <w:rPr>
                <w:rFonts w:ascii="Times New Roman" w:eastAsia="Times New Roman" w:hAnsi="Times New Roman" w:cs="Times New Roman"/>
                <w:b/>
                <w:bCs/>
                <w:kern w:val="0"/>
                <w:lang w:val="en-US"/>
                <w14:ligatures w14:val="none"/>
              </w:rPr>
              <w:t>Financing source</w:t>
            </w:r>
            <w:r w:rsidRPr="004865E6">
              <w:rPr>
                <w:rFonts w:ascii="Times New Roman" w:eastAsia="Times New Roman" w:hAnsi="Times New Roman" w:cs="Times New Roman"/>
                <w:b/>
                <w:bCs/>
                <w:kern w:val="0"/>
                <w:lang w:val="en-US"/>
                <w14:ligatures w14:val="none"/>
              </w:rPr>
              <w:t xml:space="preserve"> </w:t>
            </w:r>
          </w:p>
        </w:tc>
        <w:tc>
          <w:tcPr>
            <w:tcW w:w="1301" w:type="pct"/>
            <w:tcBorders>
              <w:top w:val="single" w:sz="4" w:space="0" w:color="auto"/>
              <w:left w:val="nil"/>
              <w:bottom w:val="single" w:sz="4" w:space="0" w:color="auto"/>
              <w:right w:val="single" w:sz="4" w:space="0" w:color="auto"/>
            </w:tcBorders>
            <w:shd w:val="clear" w:color="auto" w:fill="auto"/>
            <w:noWrap/>
            <w:vAlign w:val="bottom"/>
          </w:tcPr>
          <w:p w14:paraId="11B1CD9E" w14:textId="77777777" w:rsidR="00CC691A" w:rsidRPr="004865E6" w:rsidRDefault="00CC691A" w:rsidP="00355569">
            <w:pPr>
              <w:spacing w:after="0" w:line="240" w:lineRule="auto"/>
              <w:rPr>
                <w:rFonts w:ascii="Times New Roman" w:eastAsia="Times New Roman" w:hAnsi="Times New Roman" w:cs="Times New Roman"/>
                <w:b/>
                <w:bCs/>
                <w:kern w:val="0"/>
                <w:lang w:val="en-US"/>
                <w14:ligatures w14:val="none"/>
              </w:rPr>
            </w:pPr>
            <w:r w:rsidRPr="00355569">
              <w:rPr>
                <w:rFonts w:ascii="Times New Roman" w:eastAsia="Times New Roman" w:hAnsi="Times New Roman" w:cs="Times New Roman"/>
                <w:b/>
                <w:bCs/>
                <w:kern w:val="0"/>
                <w:lang w:val="en-US"/>
                <w14:ligatures w14:val="none"/>
              </w:rPr>
              <w:t>Amount</w:t>
            </w:r>
            <w:r w:rsidRPr="004865E6">
              <w:rPr>
                <w:rFonts w:ascii="Times New Roman" w:eastAsia="Times New Roman" w:hAnsi="Times New Roman" w:cs="Times New Roman"/>
                <w:b/>
                <w:bCs/>
                <w:kern w:val="0"/>
                <w:lang w:val="en-US"/>
                <w14:ligatures w14:val="none"/>
              </w:rPr>
              <w:t xml:space="preserve"> </w:t>
            </w:r>
          </w:p>
        </w:tc>
        <w:tc>
          <w:tcPr>
            <w:tcW w:w="864" w:type="pct"/>
            <w:tcBorders>
              <w:top w:val="single" w:sz="4" w:space="0" w:color="auto"/>
              <w:left w:val="nil"/>
              <w:bottom w:val="single" w:sz="4" w:space="0" w:color="auto"/>
              <w:right w:val="single" w:sz="4" w:space="0" w:color="auto"/>
            </w:tcBorders>
            <w:shd w:val="clear" w:color="auto" w:fill="auto"/>
            <w:noWrap/>
            <w:vAlign w:val="bottom"/>
          </w:tcPr>
          <w:p w14:paraId="6D29D36E" w14:textId="77777777" w:rsidR="00CC691A" w:rsidRPr="004865E6" w:rsidRDefault="00CC691A" w:rsidP="00355569">
            <w:pPr>
              <w:spacing w:after="0" w:line="240" w:lineRule="auto"/>
              <w:rPr>
                <w:rFonts w:ascii="Times New Roman" w:eastAsia="Times New Roman" w:hAnsi="Times New Roman" w:cs="Times New Roman"/>
                <w:b/>
                <w:bCs/>
                <w:kern w:val="0"/>
                <w:lang w:val="en-US"/>
                <w14:ligatures w14:val="none"/>
              </w:rPr>
            </w:pPr>
            <w:r w:rsidRPr="00355569">
              <w:rPr>
                <w:rFonts w:ascii="Times New Roman" w:eastAsia="Times New Roman" w:hAnsi="Times New Roman" w:cs="Times New Roman"/>
                <w:b/>
                <w:bCs/>
                <w:kern w:val="0"/>
                <w:lang w:val="en-US"/>
                <w14:ligatures w14:val="none"/>
              </w:rPr>
              <w:t>%</w:t>
            </w:r>
            <w:r w:rsidRPr="004865E6">
              <w:rPr>
                <w:rFonts w:ascii="Times New Roman" w:eastAsia="Times New Roman" w:hAnsi="Times New Roman" w:cs="Times New Roman"/>
                <w:b/>
                <w:bCs/>
                <w:kern w:val="0"/>
                <w:lang w:val="en-US"/>
                <w14:ligatures w14:val="none"/>
              </w:rPr>
              <w:t xml:space="preserve"> </w:t>
            </w:r>
          </w:p>
        </w:tc>
      </w:tr>
      <w:tr w:rsidR="0056405F" w:rsidRPr="0056405F" w14:paraId="48D453C9" w14:textId="77777777" w:rsidTr="00E24CE1">
        <w:trPr>
          <w:trHeight w:val="315"/>
        </w:trPr>
        <w:tc>
          <w:tcPr>
            <w:tcW w:w="28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C43FD4" w14:textId="0085932E"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 xml:space="preserve">Loan </w:t>
            </w:r>
            <w:r w:rsidR="00355569">
              <w:rPr>
                <w:rFonts w:ascii="Times New Roman" w:eastAsia="Times New Roman" w:hAnsi="Times New Roman" w:cs="Times New Roman"/>
                <w:kern w:val="0"/>
                <w:lang w:val="en-US"/>
                <w14:ligatures w14:val="none"/>
              </w:rPr>
              <w:t>a</w:t>
            </w:r>
            <w:r w:rsidRPr="0056405F">
              <w:rPr>
                <w:rFonts w:ascii="Times New Roman" w:eastAsia="Times New Roman" w:hAnsi="Times New Roman" w:cs="Times New Roman"/>
                <w:kern w:val="0"/>
                <w:lang w:val="en-US"/>
                <w14:ligatures w14:val="none"/>
              </w:rPr>
              <w:t>mount</w:t>
            </w:r>
          </w:p>
        </w:tc>
        <w:tc>
          <w:tcPr>
            <w:tcW w:w="1301" w:type="pct"/>
            <w:tcBorders>
              <w:top w:val="single" w:sz="4" w:space="0" w:color="auto"/>
              <w:left w:val="nil"/>
              <w:bottom w:val="single" w:sz="4" w:space="0" w:color="auto"/>
              <w:right w:val="single" w:sz="4" w:space="0" w:color="auto"/>
            </w:tcBorders>
            <w:shd w:val="clear" w:color="auto" w:fill="auto"/>
            <w:noWrap/>
            <w:vAlign w:val="bottom"/>
            <w:hideMark/>
          </w:tcPr>
          <w:p w14:paraId="7ED1721E"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1,495,979.27</w:t>
            </w:r>
          </w:p>
        </w:tc>
        <w:tc>
          <w:tcPr>
            <w:tcW w:w="864" w:type="pct"/>
            <w:tcBorders>
              <w:top w:val="single" w:sz="4" w:space="0" w:color="auto"/>
              <w:left w:val="nil"/>
              <w:bottom w:val="single" w:sz="4" w:space="0" w:color="auto"/>
              <w:right w:val="single" w:sz="4" w:space="0" w:color="auto"/>
            </w:tcBorders>
            <w:shd w:val="clear" w:color="auto" w:fill="auto"/>
            <w:noWrap/>
            <w:vAlign w:val="bottom"/>
            <w:hideMark/>
          </w:tcPr>
          <w:p w14:paraId="4413DB64"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16.19%</w:t>
            </w:r>
          </w:p>
        </w:tc>
      </w:tr>
      <w:tr w:rsidR="0056405F" w:rsidRPr="0056405F" w14:paraId="4B8C0632" w14:textId="77777777" w:rsidTr="00E24CE1">
        <w:trPr>
          <w:trHeight w:val="315"/>
        </w:trPr>
        <w:tc>
          <w:tcPr>
            <w:tcW w:w="2835" w:type="pct"/>
            <w:tcBorders>
              <w:top w:val="nil"/>
              <w:left w:val="single" w:sz="4" w:space="0" w:color="auto"/>
              <w:bottom w:val="single" w:sz="4" w:space="0" w:color="auto"/>
              <w:right w:val="single" w:sz="4" w:space="0" w:color="auto"/>
            </w:tcBorders>
            <w:shd w:val="clear" w:color="auto" w:fill="auto"/>
            <w:noWrap/>
            <w:vAlign w:val="bottom"/>
            <w:hideMark/>
          </w:tcPr>
          <w:p w14:paraId="149F124D" w14:textId="0C213203"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 xml:space="preserve">Grant </w:t>
            </w:r>
            <w:r w:rsidR="00355569">
              <w:rPr>
                <w:rFonts w:ascii="Times New Roman" w:eastAsia="Times New Roman" w:hAnsi="Times New Roman" w:cs="Times New Roman"/>
                <w:kern w:val="0"/>
                <w:lang w:val="en-US"/>
                <w14:ligatures w14:val="none"/>
              </w:rPr>
              <w:t>d</w:t>
            </w:r>
            <w:r w:rsidRPr="0056405F">
              <w:rPr>
                <w:rFonts w:ascii="Times New Roman" w:eastAsia="Times New Roman" w:hAnsi="Times New Roman" w:cs="Times New Roman"/>
                <w:kern w:val="0"/>
                <w:lang w:val="en-US"/>
                <w14:ligatures w14:val="none"/>
              </w:rPr>
              <w:t xml:space="preserve">isbursement </w:t>
            </w:r>
          </w:p>
        </w:tc>
        <w:tc>
          <w:tcPr>
            <w:tcW w:w="1301" w:type="pct"/>
            <w:tcBorders>
              <w:top w:val="nil"/>
              <w:left w:val="nil"/>
              <w:bottom w:val="single" w:sz="4" w:space="0" w:color="auto"/>
              <w:right w:val="single" w:sz="4" w:space="0" w:color="auto"/>
            </w:tcBorders>
            <w:shd w:val="clear" w:color="auto" w:fill="auto"/>
            <w:noWrap/>
            <w:vAlign w:val="bottom"/>
            <w:hideMark/>
          </w:tcPr>
          <w:p w14:paraId="358DC401"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5,758,265.61</w:t>
            </w:r>
          </w:p>
        </w:tc>
        <w:tc>
          <w:tcPr>
            <w:tcW w:w="864" w:type="pct"/>
            <w:tcBorders>
              <w:top w:val="nil"/>
              <w:left w:val="nil"/>
              <w:bottom w:val="single" w:sz="4" w:space="0" w:color="auto"/>
              <w:right w:val="single" w:sz="4" w:space="0" w:color="auto"/>
            </w:tcBorders>
            <w:shd w:val="clear" w:color="auto" w:fill="auto"/>
            <w:noWrap/>
            <w:vAlign w:val="bottom"/>
            <w:hideMark/>
          </w:tcPr>
          <w:p w14:paraId="1AA51E67"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62.32%</w:t>
            </w:r>
          </w:p>
        </w:tc>
      </w:tr>
      <w:tr w:rsidR="0056405F" w:rsidRPr="0056405F" w14:paraId="3DBD6B5F" w14:textId="77777777" w:rsidTr="00E24CE1">
        <w:trPr>
          <w:trHeight w:val="315"/>
        </w:trPr>
        <w:tc>
          <w:tcPr>
            <w:tcW w:w="2835" w:type="pct"/>
            <w:tcBorders>
              <w:top w:val="nil"/>
              <w:left w:val="single" w:sz="4" w:space="0" w:color="auto"/>
              <w:bottom w:val="single" w:sz="4" w:space="0" w:color="auto"/>
              <w:right w:val="single" w:sz="4" w:space="0" w:color="auto"/>
            </w:tcBorders>
            <w:shd w:val="clear" w:color="auto" w:fill="auto"/>
            <w:noWrap/>
            <w:vAlign w:val="bottom"/>
            <w:hideMark/>
          </w:tcPr>
          <w:p w14:paraId="55D68F85" w14:textId="39832108"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 xml:space="preserve">Franchisee </w:t>
            </w:r>
            <w:r w:rsidR="00355569">
              <w:rPr>
                <w:rFonts w:ascii="Times New Roman" w:eastAsia="Times New Roman" w:hAnsi="Times New Roman" w:cs="Times New Roman"/>
                <w:kern w:val="0"/>
                <w:lang w:val="en-US"/>
                <w14:ligatures w14:val="none"/>
              </w:rPr>
              <w:t>c</w:t>
            </w:r>
            <w:r w:rsidRPr="0056405F">
              <w:rPr>
                <w:rFonts w:ascii="Times New Roman" w:eastAsia="Times New Roman" w:hAnsi="Times New Roman" w:cs="Times New Roman"/>
                <w:kern w:val="0"/>
                <w:lang w:val="en-US"/>
                <w14:ligatures w14:val="none"/>
              </w:rPr>
              <w:t>ontribution</w:t>
            </w:r>
          </w:p>
        </w:tc>
        <w:tc>
          <w:tcPr>
            <w:tcW w:w="1301" w:type="pct"/>
            <w:tcBorders>
              <w:top w:val="nil"/>
              <w:left w:val="nil"/>
              <w:bottom w:val="single" w:sz="4" w:space="0" w:color="auto"/>
              <w:right w:val="single" w:sz="4" w:space="0" w:color="auto"/>
            </w:tcBorders>
            <w:shd w:val="clear" w:color="auto" w:fill="auto"/>
            <w:noWrap/>
            <w:vAlign w:val="bottom"/>
            <w:hideMark/>
          </w:tcPr>
          <w:p w14:paraId="234CB59D"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1,986,043.21</w:t>
            </w:r>
          </w:p>
        </w:tc>
        <w:tc>
          <w:tcPr>
            <w:tcW w:w="864" w:type="pct"/>
            <w:tcBorders>
              <w:top w:val="nil"/>
              <w:left w:val="nil"/>
              <w:bottom w:val="single" w:sz="4" w:space="0" w:color="auto"/>
              <w:right w:val="single" w:sz="4" w:space="0" w:color="auto"/>
            </w:tcBorders>
            <w:shd w:val="clear" w:color="auto" w:fill="auto"/>
            <w:noWrap/>
            <w:vAlign w:val="bottom"/>
            <w:hideMark/>
          </w:tcPr>
          <w:p w14:paraId="50E008C6"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21.49%</w:t>
            </w:r>
          </w:p>
        </w:tc>
      </w:tr>
      <w:tr w:rsidR="0056405F" w:rsidRPr="0056405F" w14:paraId="7E2A43B8" w14:textId="77777777" w:rsidTr="00E24CE1">
        <w:trPr>
          <w:trHeight w:val="315"/>
        </w:trPr>
        <w:tc>
          <w:tcPr>
            <w:tcW w:w="2835" w:type="pct"/>
            <w:tcBorders>
              <w:top w:val="nil"/>
              <w:left w:val="single" w:sz="4" w:space="0" w:color="auto"/>
              <w:bottom w:val="single" w:sz="4" w:space="0" w:color="auto"/>
              <w:right w:val="single" w:sz="4" w:space="0" w:color="auto"/>
            </w:tcBorders>
            <w:shd w:val="clear" w:color="auto" w:fill="auto"/>
            <w:noWrap/>
            <w:vAlign w:val="bottom"/>
            <w:hideMark/>
          </w:tcPr>
          <w:p w14:paraId="26CCF461" w14:textId="77777777" w:rsidR="0056405F" w:rsidRPr="0056405F" w:rsidRDefault="0056405F" w:rsidP="0056405F">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Free Cash Flow</w:t>
            </w:r>
          </w:p>
        </w:tc>
        <w:tc>
          <w:tcPr>
            <w:tcW w:w="1301" w:type="pct"/>
            <w:tcBorders>
              <w:top w:val="nil"/>
              <w:left w:val="nil"/>
              <w:bottom w:val="single" w:sz="4" w:space="0" w:color="auto"/>
              <w:right w:val="single" w:sz="4" w:space="0" w:color="auto"/>
            </w:tcBorders>
            <w:shd w:val="clear" w:color="auto" w:fill="auto"/>
            <w:noWrap/>
            <w:vAlign w:val="bottom"/>
            <w:hideMark/>
          </w:tcPr>
          <w:p w14:paraId="1FC7F10D"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KES 9,240,288.09</w:t>
            </w:r>
          </w:p>
        </w:tc>
        <w:tc>
          <w:tcPr>
            <w:tcW w:w="864" w:type="pct"/>
            <w:tcBorders>
              <w:top w:val="nil"/>
              <w:left w:val="nil"/>
              <w:bottom w:val="single" w:sz="4" w:space="0" w:color="auto"/>
              <w:right w:val="single" w:sz="4" w:space="0" w:color="auto"/>
            </w:tcBorders>
            <w:shd w:val="clear" w:color="auto" w:fill="auto"/>
            <w:noWrap/>
            <w:vAlign w:val="bottom"/>
            <w:hideMark/>
          </w:tcPr>
          <w:p w14:paraId="547741F5" w14:textId="77777777" w:rsidR="0056405F" w:rsidRPr="0056405F" w:rsidRDefault="0056405F" w:rsidP="00355569">
            <w:pPr>
              <w:spacing w:after="0" w:line="240" w:lineRule="auto"/>
              <w:rPr>
                <w:rFonts w:ascii="Times New Roman" w:eastAsia="Times New Roman" w:hAnsi="Times New Roman" w:cs="Times New Roman"/>
                <w:kern w:val="0"/>
                <w:lang w:val="en-US"/>
                <w14:ligatures w14:val="none"/>
              </w:rPr>
            </w:pPr>
            <w:r w:rsidRPr="0056405F">
              <w:rPr>
                <w:rFonts w:ascii="Times New Roman" w:eastAsia="Times New Roman" w:hAnsi="Times New Roman" w:cs="Times New Roman"/>
                <w:kern w:val="0"/>
                <w:lang w:val="en-US"/>
                <w14:ligatures w14:val="none"/>
              </w:rPr>
              <w:t> </w:t>
            </w:r>
          </w:p>
        </w:tc>
      </w:tr>
    </w:tbl>
    <w:p w14:paraId="3674E361" w14:textId="7ED34B2C" w:rsidR="0056405F" w:rsidRPr="0056405F" w:rsidRDefault="0056405F" w:rsidP="0056405F">
      <w:pPr>
        <w:spacing w:before="100" w:beforeAutospacing="1" w:after="100" w:afterAutospacing="1" w:line="276" w:lineRule="auto"/>
        <w:jc w:val="both"/>
        <w:rPr>
          <w:rFonts w:ascii="Times New Roman" w:eastAsia="Times New Roman" w:hAnsi="Times New Roman" w:cs="Times New Roman"/>
          <w:b/>
          <w:bCs/>
          <w:kern w:val="0"/>
          <w:lang w:eastAsia="en-KE"/>
          <w14:ligatures w14:val="none"/>
        </w:rPr>
      </w:pPr>
      <w:r w:rsidRPr="0056405F">
        <w:rPr>
          <w:rFonts w:ascii="Times New Roman" w:eastAsia="Times New Roman" w:hAnsi="Times New Roman" w:cs="Times New Roman"/>
          <w:b/>
          <w:bCs/>
          <w:kern w:val="0"/>
          <w:lang w:eastAsia="en-KE"/>
          <w14:ligatures w14:val="none"/>
        </w:rPr>
        <w:t>Scenario C – Interest-</w:t>
      </w:r>
      <w:r w:rsidR="00CC691A">
        <w:rPr>
          <w:rFonts w:ascii="Times New Roman" w:eastAsia="Times New Roman" w:hAnsi="Times New Roman" w:cs="Times New Roman"/>
          <w:b/>
          <w:bCs/>
          <w:kern w:val="0"/>
          <w:lang w:eastAsia="en-KE"/>
          <w14:ligatures w14:val="none"/>
        </w:rPr>
        <w:t>e</w:t>
      </w:r>
      <w:r w:rsidRPr="0056405F">
        <w:rPr>
          <w:rFonts w:ascii="Times New Roman" w:eastAsia="Times New Roman" w:hAnsi="Times New Roman" w:cs="Times New Roman"/>
          <w:b/>
          <w:bCs/>
          <w:kern w:val="0"/>
          <w:lang w:eastAsia="en-KE"/>
          <w14:ligatures w14:val="none"/>
        </w:rPr>
        <w:t xml:space="preserve">xempt </w:t>
      </w:r>
      <w:r w:rsidR="00CC691A">
        <w:rPr>
          <w:rFonts w:ascii="Times New Roman" w:eastAsia="Times New Roman" w:hAnsi="Times New Roman" w:cs="Times New Roman"/>
          <w:b/>
          <w:bCs/>
          <w:kern w:val="0"/>
          <w:lang w:eastAsia="en-KE"/>
          <w14:ligatures w14:val="none"/>
        </w:rPr>
        <w:t>f</w:t>
      </w:r>
      <w:r w:rsidRPr="0056405F">
        <w:rPr>
          <w:rFonts w:ascii="Times New Roman" w:eastAsia="Times New Roman" w:hAnsi="Times New Roman" w:cs="Times New Roman"/>
          <w:b/>
          <w:bCs/>
          <w:kern w:val="0"/>
          <w:lang w:eastAsia="en-KE"/>
          <w14:ligatures w14:val="none"/>
        </w:rPr>
        <w:t xml:space="preserve">inancing: </w:t>
      </w:r>
      <w:r w:rsidRPr="0056405F">
        <w:rPr>
          <w:rFonts w:ascii="Times New Roman" w:eastAsia="Times New Roman" w:hAnsi="Times New Roman" w:cs="Times New Roman"/>
          <w:bCs/>
          <w:kern w:val="0"/>
          <w:lang w:eastAsia="en-KE"/>
          <w14:ligatures w14:val="none"/>
        </w:rPr>
        <w:t>This scenario evaluated the impact of waiving interest payments during the early operational phase while retaining Naserian’s original capital structure—comprising a 42.5% loan (KES 3.93 million), 42.5% grant (KES 3.93 million), and 15% franchisee equity (KES 1.39 million). The revised Discounted Cash Flow (DCF) analysis under this interest-exempt condition returned a Net Present Value (NPV) of –KES 2,238,841.64 and a Return on Investment (ROI) of –24.23%, representing a marked improvement from the baseline ROI of –27.62%. While still in deficit, the scenario illustrates how early-stage interest relief can ease cash flow pressure and bolster financial stability as the franchise scales up revenue and service reach</w:t>
      </w:r>
      <w:r w:rsidRPr="0056405F">
        <w:rPr>
          <w:rFonts w:ascii="Times New Roman" w:eastAsia="Times New Roman" w:hAnsi="Times New Roman" w:cs="Times New Roman"/>
          <w:bCs/>
          <w:kern w:val="0"/>
          <w:lang w:val="en-US" w:eastAsia="en-KE"/>
          <w14:ligatures w14:val="none"/>
        </w:rPr>
        <w:t>.</w:t>
      </w:r>
    </w:p>
    <w:p w14:paraId="3D43CBB1" w14:textId="223EF977" w:rsidR="0056405F" w:rsidRPr="0056405F" w:rsidRDefault="0056405F" w:rsidP="0056405F">
      <w:pPr>
        <w:keepNext/>
        <w:keepLines/>
        <w:spacing w:before="120" w:after="120" w:line="360" w:lineRule="auto"/>
        <w:jc w:val="both"/>
        <w:outlineLvl w:val="3"/>
        <w:rPr>
          <w:rFonts w:ascii="Times New Roman" w:eastAsia="Times New Roman" w:hAnsi="Times New Roman" w:cstheme="majorBidi"/>
          <w:b/>
          <w:szCs w:val="28"/>
          <w:lang w:val="en-US" w:eastAsia="en-KE"/>
        </w:rPr>
      </w:pPr>
      <w:r w:rsidRPr="0056405F">
        <w:rPr>
          <w:rFonts w:ascii="Times New Roman" w:eastAsia="Times New Roman" w:hAnsi="Times New Roman" w:cstheme="majorBidi"/>
          <w:b/>
          <w:szCs w:val="28"/>
          <w:lang w:val="en-US" w:eastAsia="en-KE"/>
        </w:rPr>
        <w:t xml:space="preserve">Table </w:t>
      </w:r>
      <w:r w:rsidR="00CC691A" w:rsidRPr="00CC691A">
        <w:rPr>
          <w:rFonts w:ascii="Times New Roman" w:eastAsia="Times New Roman" w:hAnsi="Times New Roman" w:cstheme="majorBidi"/>
          <w:b/>
          <w:szCs w:val="28"/>
          <w:highlight w:val="yellow"/>
          <w:lang w:val="en-US" w:eastAsia="en-KE"/>
        </w:rPr>
        <w:t>xx</w:t>
      </w:r>
      <w:r w:rsidRPr="0056405F">
        <w:rPr>
          <w:rFonts w:ascii="Times New Roman" w:eastAsia="Times New Roman" w:hAnsi="Times New Roman" w:cstheme="majorBidi"/>
          <w:b/>
          <w:szCs w:val="28"/>
          <w:lang w:val="en-US" w:eastAsia="en-KE"/>
        </w:rPr>
        <w:t xml:space="preserve">: DCF </w:t>
      </w:r>
      <w:r w:rsidR="00CC691A">
        <w:rPr>
          <w:rFonts w:ascii="Times New Roman" w:eastAsia="Times New Roman" w:hAnsi="Times New Roman" w:cstheme="majorBidi"/>
          <w:b/>
          <w:szCs w:val="28"/>
          <w:lang w:val="en-US" w:eastAsia="en-KE"/>
        </w:rPr>
        <w:t>a</w:t>
      </w:r>
      <w:r w:rsidRPr="0056405F">
        <w:rPr>
          <w:rFonts w:ascii="Times New Roman" w:eastAsia="Times New Roman" w:hAnsi="Times New Roman" w:cstheme="majorBidi"/>
          <w:b/>
          <w:szCs w:val="28"/>
          <w:lang w:val="en-US" w:eastAsia="en-KE"/>
        </w:rPr>
        <w:t xml:space="preserve">nalysis </w:t>
      </w:r>
      <w:r w:rsidR="00CC691A">
        <w:rPr>
          <w:rFonts w:ascii="Times New Roman" w:eastAsia="Times New Roman" w:hAnsi="Times New Roman" w:cstheme="majorBidi"/>
          <w:b/>
          <w:szCs w:val="28"/>
          <w:lang w:val="en-US" w:eastAsia="en-KE"/>
        </w:rPr>
        <w:t>u</w:t>
      </w:r>
      <w:r w:rsidRPr="0056405F">
        <w:rPr>
          <w:rFonts w:ascii="Times New Roman" w:eastAsia="Times New Roman" w:hAnsi="Times New Roman" w:cstheme="majorBidi"/>
          <w:b/>
          <w:szCs w:val="28"/>
          <w:lang w:val="en-US" w:eastAsia="en-KE"/>
        </w:rPr>
        <w:t xml:space="preserve">nder </w:t>
      </w:r>
      <w:r w:rsidR="00CC691A">
        <w:rPr>
          <w:rFonts w:ascii="Times New Roman" w:eastAsia="Times New Roman" w:hAnsi="Times New Roman" w:cstheme="majorBidi"/>
          <w:b/>
          <w:szCs w:val="28"/>
          <w:lang w:val="en-US" w:eastAsia="en-KE"/>
        </w:rPr>
        <w:t>i</w:t>
      </w:r>
      <w:r w:rsidRPr="0056405F">
        <w:rPr>
          <w:rFonts w:ascii="Times New Roman" w:eastAsia="Times New Roman" w:hAnsi="Times New Roman" w:cstheme="majorBidi"/>
          <w:b/>
          <w:szCs w:val="28"/>
          <w:lang w:val="en-US" w:eastAsia="en-KE"/>
        </w:rPr>
        <w:t>nterest</w:t>
      </w:r>
      <w:r w:rsidR="00CC691A">
        <w:rPr>
          <w:rFonts w:ascii="Times New Roman" w:eastAsia="Times New Roman" w:hAnsi="Times New Roman" w:cstheme="majorBidi"/>
          <w:b/>
          <w:szCs w:val="28"/>
          <w:lang w:val="en-US" w:eastAsia="en-KE"/>
        </w:rPr>
        <w:t>-e</w:t>
      </w:r>
      <w:r w:rsidRPr="0056405F">
        <w:rPr>
          <w:rFonts w:ascii="Times New Roman" w:eastAsia="Times New Roman" w:hAnsi="Times New Roman" w:cstheme="majorBidi"/>
          <w:b/>
          <w:szCs w:val="28"/>
          <w:lang w:val="en-US" w:eastAsia="en-KE"/>
        </w:rPr>
        <w:t xml:space="preserve">xempt </w:t>
      </w:r>
      <w:r w:rsidR="00CC691A">
        <w:rPr>
          <w:rFonts w:ascii="Times New Roman" w:eastAsia="Times New Roman" w:hAnsi="Times New Roman" w:cstheme="majorBidi"/>
          <w:b/>
          <w:szCs w:val="28"/>
          <w:lang w:val="en-US" w:eastAsia="en-KE"/>
        </w:rPr>
        <w:t>s</w:t>
      </w:r>
      <w:r w:rsidRPr="0056405F">
        <w:rPr>
          <w:rFonts w:ascii="Times New Roman" w:eastAsia="Times New Roman" w:hAnsi="Times New Roman" w:cstheme="majorBidi"/>
          <w:b/>
          <w:szCs w:val="28"/>
          <w:lang w:val="en-US" w:eastAsia="en-KE"/>
        </w:rPr>
        <w:t>cenario</w:t>
      </w:r>
    </w:p>
    <w:tbl>
      <w:tblPr>
        <w:tblStyle w:val="GridTable2-Ac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3"/>
        <w:gridCol w:w="2747"/>
      </w:tblGrid>
      <w:tr w:rsidR="0056405F" w:rsidRPr="0056405F" w14:paraId="401FF723" w14:textId="77777777" w:rsidTr="00E24CE1">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tcBorders>
              <w:top w:val="none" w:sz="0" w:space="0" w:color="auto"/>
              <w:bottom w:val="none" w:sz="0" w:space="0" w:color="auto"/>
              <w:right w:val="none" w:sz="0" w:space="0" w:color="auto"/>
            </w:tcBorders>
            <w:shd w:val="clear" w:color="auto" w:fill="auto"/>
            <w:noWrap/>
            <w:hideMark/>
          </w:tcPr>
          <w:p w14:paraId="6CEA1BC4"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Franchisee Loan Disbursement</w:t>
            </w:r>
          </w:p>
        </w:tc>
        <w:tc>
          <w:tcPr>
            <w:tcW w:w="1469" w:type="pct"/>
            <w:tcBorders>
              <w:top w:val="none" w:sz="0" w:space="0" w:color="auto"/>
              <w:left w:val="none" w:sz="0" w:space="0" w:color="auto"/>
              <w:bottom w:val="none" w:sz="0" w:space="0" w:color="auto"/>
            </w:tcBorders>
            <w:shd w:val="clear" w:color="auto" w:fill="auto"/>
            <w:noWrap/>
            <w:hideMark/>
          </w:tcPr>
          <w:p w14:paraId="6C381F91" w14:textId="77777777" w:rsidR="0056405F" w:rsidRPr="0056405F" w:rsidRDefault="0056405F" w:rsidP="00CC691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KES 3,927,122.44</w:t>
            </w:r>
          </w:p>
        </w:tc>
      </w:tr>
      <w:tr w:rsidR="0056405F" w:rsidRPr="0056405F" w14:paraId="270A30A3"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2558BE20"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 xml:space="preserve">Grant Disbursement </w:t>
            </w:r>
          </w:p>
        </w:tc>
        <w:tc>
          <w:tcPr>
            <w:tcW w:w="1469" w:type="pct"/>
            <w:shd w:val="clear" w:color="auto" w:fill="auto"/>
            <w:noWrap/>
            <w:hideMark/>
          </w:tcPr>
          <w:p w14:paraId="5882A53E" w14:textId="77777777" w:rsidR="0056405F" w:rsidRPr="0056405F" w:rsidRDefault="0056405F" w:rsidP="00CC69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6405F">
              <w:rPr>
                <w:rFonts w:ascii="Times New Roman" w:eastAsia="Times New Roman" w:hAnsi="Times New Roman" w:cs="Times New Roman"/>
                <w:sz w:val="24"/>
                <w:szCs w:val="24"/>
              </w:rPr>
              <w:t>KES 3,927,122.44</w:t>
            </w:r>
          </w:p>
        </w:tc>
      </w:tr>
      <w:tr w:rsidR="0056405F" w:rsidRPr="0056405F" w14:paraId="2239583A"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4CF8B362"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Franchisee Contribution</w:t>
            </w:r>
          </w:p>
        </w:tc>
        <w:tc>
          <w:tcPr>
            <w:tcW w:w="1469" w:type="pct"/>
            <w:shd w:val="clear" w:color="auto" w:fill="auto"/>
            <w:noWrap/>
            <w:hideMark/>
          </w:tcPr>
          <w:p w14:paraId="7C068C17" w14:textId="77777777" w:rsidR="0056405F" w:rsidRPr="0056405F" w:rsidRDefault="0056405F" w:rsidP="00CC691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56405F">
              <w:rPr>
                <w:rFonts w:ascii="Times New Roman" w:eastAsia="Times New Roman" w:hAnsi="Times New Roman" w:cs="Times New Roman"/>
                <w:sz w:val="24"/>
                <w:szCs w:val="24"/>
              </w:rPr>
              <w:t>KES 1,386,043.21</w:t>
            </w:r>
          </w:p>
        </w:tc>
      </w:tr>
      <w:tr w:rsidR="0056405F" w:rsidRPr="0056405F" w14:paraId="63FCE68C"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0CFA64F1"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Initial Investment</w:t>
            </w:r>
          </w:p>
        </w:tc>
        <w:tc>
          <w:tcPr>
            <w:tcW w:w="1469" w:type="pct"/>
            <w:shd w:val="clear" w:color="auto" w:fill="auto"/>
            <w:noWrap/>
            <w:hideMark/>
          </w:tcPr>
          <w:p w14:paraId="7CFF2A0B" w14:textId="77777777" w:rsidR="0056405F" w:rsidRPr="0056405F" w:rsidRDefault="0056405F" w:rsidP="00CC69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6405F">
              <w:rPr>
                <w:rFonts w:ascii="Times New Roman" w:eastAsia="Times New Roman" w:hAnsi="Times New Roman" w:cs="Times New Roman"/>
                <w:sz w:val="24"/>
                <w:szCs w:val="24"/>
              </w:rPr>
              <w:t>KES 9,240,288.09</w:t>
            </w:r>
          </w:p>
        </w:tc>
      </w:tr>
      <w:tr w:rsidR="0056405F" w:rsidRPr="0056405F" w14:paraId="4B462207"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7825811E"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Discount Rate (Monthly)</w:t>
            </w:r>
          </w:p>
        </w:tc>
        <w:tc>
          <w:tcPr>
            <w:tcW w:w="1469" w:type="pct"/>
            <w:shd w:val="clear" w:color="auto" w:fill="auto"/>
            <w:noWrap/>
            <w:hideMark/>
          </w:tcPr>
          <w:p w14:paraId="51D74A31" w14:textId="77777777" w:rsidR="0056405F" w:rsidRPr="0056405F" w:rsidRDefault="0056405F" w:rsidP="00CC691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56405F">
              <w:rPr>
                <w:rFonts w:ascii="Times New Roman" w:eastAsia="Times New Roman" w:hAnsi="Times New Roman" w:cs="Times New Roman"/>
                <w:sz w:val="24"/>
                <w:szCs w:val="24"/>
              </w:rPr>
              <w:t>0.83%</w:t>
            </w:r>
          </w:p>
        </w:tc>
      </w:tr>
      <w:tr w:rsidR="0056405F" w:rsidRPr="0056405F" w14:paraId="674BE4BB"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5C94336B"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Total Cash Flows</w:t>
            </w:r>
          </w:p>
        </w:tc>
        <w:tc>
          <w:tcPr>
            <w:tcW w:w="1469" w:type="pct"/>
            <w:shd w:val="clear" w:color="auto" w:fill="auto"/>
            <w:noWrap/>
            <w:hideMark/>
          </w:tcPr>
          <w:p w14:paraId="3C8577A6" w14:textId="77777777" w:rsidR="0056405F" w:rsidRPr="0056405F" w:rsidRDefault="0056405F" w:rsidP="00CC69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6405F">
              <w:rPr>
                <w:rFonts w:ascii="Times New Roman" w:eastAsia="Times New Roman" w:hAnsi="Times New Roman" w:cs="Times New Roman"/>
                <w:sz w:val="24"/>
                <w:szCs w:val="24"/>
              </w:rPr>
              <w:t>KES 7,001,446.45</w:t>
            </w:r>
          </w:p>
        </w:tc>
      </w:tr>
      <w:tr w:rsidR="0056405F" w:rsidRPr="0056405F" w14:paraId="296450EB" w14:textId="77777777" w:rsidTr="00E24CE1">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6592DA6F"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Net Present Value</w:t>
            </w:r>
          </w:p>
        </w:tc>
        <w:tc>
          <w:tcPr>
            <w:tcW w:w="1469" w:type="pct"/>
            <w:shd w:val="clear" w:color="auto" w:fill="auto"/>
            <w:noWrap/>
            <w:hideMark/>
          </w:tcPr>
          <w:p w14:paraId="4DD2C1DE" w14:textId="77777777" w:rsidR="0056405F" w:rsidRPr="0056405F" w:rsidRDefault="0056405F" w:rsidP="00CC691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56405F">
              <w:rPr>
                <w:rFonts w:ascii="Times New Roman" w:eastAsia="Times New Roman" w:hAnsi="Times New Roman" w:cs="Times New Roman"/>
                <w:sz w:val="24"/>
                <w:szCs w:val="24"/>
              </w:rPr>
              <w:t>-KES 2,238,841.64</w:t>
            </w:r>
          </w:p>
        </w:tc>
      </w:tr>
      <w:tr w:rsidR="0056405F" w:rsidRPr="0056405F" w14:paraId="06E4A709" w14:textId="77777777" w:rsidTr="00E24CE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08811719" w14:textId="77777777" w:rsidR="0056405F" w:rsidRPr="0056405F" w:rsidRDefault="0056405F" w:rsidP="0056405F">
            <w:pPr>
              <w:rPr>
                <w:rFonts w:ascii="Times New Roman" w:eastAsia="Times New Roman" w:hAnsi="Times New Roman" w:cs="Times New Roman"/>
                <w:b w:val="0"/>
                <w:bCs w:val="0"/>
                <w:sz w:val="24"/>
                <w:szCs w:val="24"/>
              </w:rPr>
            </w:pPr>
            <w:r w:rsidRPr="0056405F">
              <w:rPr>
                <w:rFonts w:ascii="Times New Roman" w:eastAsia="Times New Roman" w:hAnsi="Times New Roman" w:cs="Times New Roman"/>
                <w:b w:val="0"/>
                <w:bCs w:val="0"/>
                <w:sz w:val="24"/>
                <w:szCs w:val="24"/>
              </w:rPr>
              <w:t>ROI</w:t>
            </w:r>
          </w:p>
        </w:tc>
        <w:tc>
          <w:tcPr>
            <w:tcW w:w="1469" w:type="pct"/>
            <w:shd w:val="clear" w:color="auto" w:fill="auto"/>
            <w:noWrap/>
            <w:hideMark/>
          </w:tcPr>
          <w:p w14:paraId="5B5FD7BF" w14:textId="77777777" w:rsidR="0056405F" w:rsidRPr="0056405F" w:rsidRDefault="0056405F" w:rsidP="00CC691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6405F">
              <w:rPr>
                <w:rFonts w:ascii="Times New Roman" w:eastAsia="Times New Roman" w:hAnsi="Times New Roman" w:cs="Times New Roman"/>
                <w:sz w:val="24"/>
                <w:szCs w:val="24"/>
              </w:rPr>
              <w:t>-24.23%</w:t>
            </w:r>
          </w:p>
        </w:tc>
      </w:tr>
    </w:tbl>
    <w:p w14:paraId="0CE8C649" w14:textId="77777777" w:rsidR="0056405F" w:rsidRPr="0056405F" w:rsidRDefault="0056405F" w:rsidP="0056405F"/>
    <w:p w14:paraId="590B92F8" w14:textId="77777777" w:rsidR="0056405F" w:rsidRPr="0056405F" w:rsidRDefault="0056405F" w:rsidP="0056405F"/>
    <w:p w14:paraId="5C58368D" w14:textId="77777777" w:rsidR="006629E8" w:rsidRPr="00730318" w:rsidRDefault="006629E8" w:rsidP="003334E3">
      <w:pPr>
        <w:spacing w:line="276" w:lineRule="auto"/>
        <w:jc w:val="both"/>
        <w:rPr>
          <w:rFonts w:ascii="Times New Roman" w:hAnsi="Times New Roman" w:cs="Times New Roman"/>
        </w:rPr>
      </w:pPr>
    </w:p>
    <w:p w14:paraId="252289CF" w14:textId="77777777" w:rsidR="009504A5" w:rsidRPr="00730318" w:rsidRDefault="009504A5" w:rsidP="003334E3">
      <w:pPr>
        <w:spacing w:line="276" w:lineRule="auto"/>
        <w:jc w:val="both"/>
        <w:rPr>
          <w:rFonts w:ascii="Times New Roman" w:hAnsi="Times New Roman" w:cs="Times New Roman"/>
        </w:rPr>
      </w:pPr>
    </w:p>
    <w:p w14:paraId="1F4CFF56" w14:textId="578EDD8F" w:rsidR="00693C4B" w:rsidRDefault="007D07D1" w:rsidP="003A6303">
      <w:pPr>
        <w:keepNext/>
        <w:keepLines/>
        <w:numPr>
          <w:ilvl w:val="2"/>
          <w:numId w:val="9"/>
        </w:numPr>
        <w:spacing w:before="160" w:after="80" w:line="276" w:lineRule="auto"/>
        <w:outlineLvl w:val="2"/>
        <w:rPr>
          <w:rFonts w:ascii="Times New Roman" w:eastAsiaTheme="majorEastAsia" w:hAnsi="Times New Roman" w:cs="Times New Roman"/>
          <w:b/>
          <w:bCs/>
          <w:i/>
          <w:iCs/>
          <w:color w:val="7F7F7F"/>
        </w:rPr>
      </w:pPr>
      <w:proofErr w:type="spellStart"/>
      <w:r w:rsidRPr="00730318">
        <w:rPr>
          <w:rFonts w:ascii="Times New Roman" w:eastAsiaTheme="majorEastAsia" w:hAnsi="Times New Roman" w:cs="Times New Roman"/>
          <w:b/>
          <w:bCs/>
          <w:i/>
          <w:iCs/>
          <w:color w:val="7F7F7F"/>
        </w:rPr>
        <w:lastRenderedPageBreak/>
        <w:t>Orinie</w:t>
      </w:r>
      <w:proofErr w:type="spellEnd"/>
      <w:r w:rsidR="00CA19B3" w:rsidRPr="00730318">
        <w:rPr>
          <w:rFonts w:ascii="Times New Roman" w:eastAsiaTheme="majorEastAsia" w:hAnsi="Times New Roman" w:cs="Times New Roman"/>
          <w:b/>
          <w:bCs/>
          <w:i/>
          <w:iCs/>
          <w:color w:val="7F7F7F"/>
        </w:rPr>
        <w:t xml:space="preserve"> Water Project</w:t>
      </w:r>
    </w:p>
    <w:p w14:paraId="3C9AAA8F" w14:textId="46D02B84" w:rsidR="00A602E2" w:rsidRPr="00A602E2" w:rsidRDefault="00A602E2" w:rsidP="003A6303">
      <w:pPr>
        <w:keepNext/>
        <w:keepLines/>
        <w:numPr>
          <w:ilvl w:val="3"/>
          <w:numId w:val="9"/>
        </w:numPr>
        <w:spacing w:before="160" w:after="80" w:line="240" w:lineRule="auto"/>
        <w:outlineLvl w:val="2"/>
        <w:rPr>
          <w:rFonts w:ascii="Times New Roman" w:eastAsiaTheme="majorEastAsia" w:hAnsi="Times New Roman" w:cs="Times New Roman"/>
          <w:b/>
          <w:bCs/>
          <w:i/>
          <w:iCs/>
        </w:rPr>
      </w:pPr>
      <w:r w:rsidRPr="00A602E2">
        <w:rPr>
          <w:rFonts w:ascii="Times New Roman" w:eastAsiaTheme="majorEastAsia" w:hAnsi="Times New Roman" w:cs="Times New Roman"/>
          <w:b/>
          <w:bCs/>
          <w:i/>
          <w:iCs/>
        </w:rPr>
        <w:t xml:space="preserve">Capital investment structure and initial viability </w:t>
      </w:r>
    </w:p>
    <w:p w14:paraId="148DFDA7" w14:textId="7A59A480"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The </w:t>
      </w:r>
      <w:proofErr w:type="spellStart"/>
      <w:r w:rsidRPr="00A602E2">
        <w:rPr>
          <w:rFonts w:ascii="Times New Roman" w:eastAsia="Times New Roman" w:hAnsi="Times New Roman" w:cs="Times New Roman"/>
          <w:kern w:val="0"/>
          <w:lang w:val="en-US" w:eastAsia="en-KE"/>
          <w14:ligatures w14:val="none"/>
        </w:rPr>
        <w:t>Orinie</w:t>
      </w:r>
      <w:proofErr w:type="spellEnd"/>
      <w:r w:rsidRPr="00A602E2">
        <w:rPr>
          <w:rFonts w:ascii="Times New Roman" w:eastAsia="Times New Roman" w:hAnsi="Times New Roman" w:cs="Times New Roman"/>
          <w:kern w:val="0"/>
          <w:lang w:val="en-US" w:eastAsia="en-KE"/>
          <w14:ligatures w14:val="none"/>
        </w:rPr>
        <w:t xml:space="preserve"> Water Project was implemented with a total capital investment of KES 3.60 million, financed through a blended structure consisting of a 42.5% loan disbursement (KES 1.53 million), a 42.5% grant (KES 1.53 million), and a 15% franchisee contribution (KES 540,384.07). These funds enabled the rehabilitation of </w:t>
      </w:r>
      <w:r w:rsidR="002811CE">
        <w:rPr>
          <w:rFonts w:ascii="Times New Roman" w:eastAsia="Times New Roman" w:hAnsi="Times New Roman" w:cs="Times New Roman"/>
          <w:kern w:val="0"/>
          <w:lang w:val="en-US" w:eastAsia="en-KE"/>
          <w14:ligatures w14:val="none"/>
        </w:rPr>
        <w:t xml:space="preserve">the pre-existing </w:t>
      </w:r>
      <w:r w:rsidRPr="00A602E2">
        <w:rPr>
          <w:rFonts w:ascii="Times New Roman" w:eastAsia="Times New Roman" w:hAnsi="Times New Roman" w:cs="Times New Roman"/>
          <w:kern w:val="0"/>
          <w:lang w:val="en-US" w:eastAsia="en-KE"/>
          <w14:ligatures w14:val="none"/>
        </w:rPr>
        <w:t>borehole, installation of solar-powered pumping and prepaid metering systems, and delivery of community sensitization and health promotion activities. Infrastructure works and franchisee onboarding commenced in 2023, with formal revenue operations beginning in August 2024.</w:t>
      </w:r>
    </w:p>
    <w:p w14:paraId="2648B102"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To evaluate financial viability, a Discounted Cash Flow (DCF) analysis was undertaken using a 0.83% monthly discount rate. The model integrated actual revenue data from August 2024 to March 2025 and projected forward using a phased growth assumption—5% monthly growth from April to December 2025, 8% from January to June 2026, and 10% from July 2026 onward. All core inflows (loan, grant, and equity) and outflows (operating expenses and franchise fees) were factored into the simulation.</w:t>
      </w:r>
    </w:p>
    <w:p w14:paraId="4DBB5C30"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Under this baseline scenario, the DCF yielded a Net Present Value (NPV) of –KES 2,741,330.11 and a Return on Investment (ROI) of –76.09%. These negative returns highlight the gap between early-stage cash flows and the capital recovery threshold, pointing to the need for more flexible financing terms during the ramp-up period.</w:t>
      </w:r>
    </w:p>
    <w:p w14:paraId="27CC7BB3"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Nonetheless, the franchise has demonstrated early signs of stabilization and growing operational momentum. While revenues were modest in the first seven months, peaking at KES 21,000 in March 2025, the upward trend reflects improving service awareness, customer adoption, and infrastructure reliability. The March surplus, achieved despite limited sales history, marks a turning point in the site's financial trajectory.</w:t>
      </w:r>
    </w:p>
    <w:p w14:paraId="6AB248D5"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In conclusion, the initial capital structure at </w:t>
      </w:r>
      <w:proofErr w:type="spellStart"/>
      <w:r w:rsidRPr="00A602E2">
        <w:rPr>
          <w:rFonts w:ascii="Times New Roman" w:eastAsia="Times New Roman" w:hAnsi="Times New Roman" w:cs="Times New Roman"/>
          <w:kern w:val="0"/>
          <w:lang w:val="en-US" w:eastAsia="en-KE"/>
          <w14:ligatures w14:val="none"/>
        </w:rPr>
        <w:t>Orinie</w:t>
      </w:r>
      <w:proofErr w:type="spellEnd"/>
      <w:r w:rsidRPr="00A602E2">
        <w:rPr>
          <w:rFonts w:ascii="Times New Roman" w:eastAsia="Times New Roman" w:hAnsi="Times New Roman" w:cs="Times New Roman"/>
          <w:kern w:val="0"/>
          <w:lang w:val="en-US" w:eastAsia="en-KE"/>
          <w14:ligatures w14:val="none"/>
        </w:rPr>
        <w:t xml:space="preserve"> was ambitious for a rural, first-year operation. However, the project is already showing promise in terms of revenue recovery and technical performance. Going forward, recalibrating loan exposure and adopting more performance-aligned financing models will be critical to achieving financial sustainability while preserving the social impact of the WaterStarters model.</w:t>
      </w:r>
    </w:p>
    <w:p w14:paraId="54A1062B" w14:textId="57903231" w:rsidR="00A602E2" w:rsidRPr="00A602E2" w:rsidRDefault="00A602E2" w:rsidP="00A602E2">
      <w:pPr>
        <w:keepNext/>
        <w:keepLines/>
        <w:spacing w:before="120" w:after="120" w:line="360" w:lineRule="auto"/>
        <w:jc w:val="both"/>
        <w:outlineLvl w:val="3"/>
        <w:rPr>
          <w:rFonts w:ascii="Times New Roman" w:eastAsia="Times New Roman" w:hAnsi="Times New Roman" w:cstheme="majorBidi"/>
          <w:b/>
          <w:szCs w:val="28"/>
          <w:lang w:val="en-US" w:eastAsia="en-KE"/>
        </w:rPr>
      </w:pPr>
      <w:r w:rsidRPr="00A602E2">
        <w:rPr>
          <w:rFonts w:ascii="Times New Roman" w:eastAsia="Times New Roman" w:hAnsi="Times New Roman" w:cstheme="majorBidi"/>
          <w:b/>
          <w:szCs w:val="28"/>
          <w:lang w:val="en-US" w:eastAsia="en-KE"/>
        </w:rPr>
        <w:t xml:space="preserve">Table </w:t>
      </w:r>
      <w:r w:rsidR="00CB3329" w:rsidRPr="00CB3329">
        <w:rPr>
          <w:rFonts w:ascii="Times New Roman" w:eastAsia="Times New Roman" w:hAnsi="Times New Roman" w:cstheme="majorBidi"/>
          <w:b/>
          <w:szCs w:val="28"/>
          <w:highlight w:val="yellow"/>
          <w:lang w:val="en-US" w:eastAsia="en-KE"/>
        </w:rPr>
        <w:t>xx</w:t>
      </w:r>
      <w:r w:rsidRPr="00A602E2">
        <w:rPr>
          <w:rFonts w:ascii="Times New Roman" w:eastAsia="Times New Roman" w:hAnsi="Times New Roman" w:cstheme="majorBidi"/>
          <w:b/>
          <w:szCs w:val="28"/>
          <w:lang w:val="en-US" w:eastAsia="en-KE"/>
        </w:rPr>
        <w:t xml:space="preserve">: </w:t>
      </w:r>
      <w:proofErr w:type="spellStart"/>
      <w:proofErr w:type="gramStart"/>
      <w:r w:rsidRPr="00A602E2">
        <w:rPr>
          <w:rFonts w:ascii="Times New Roman" w:eastAsia="Times New Roman" w:hAnsi="Times New Roman" w:cstheme="majorBidi"/>
          <w:b/>
          <w:szCs w:val="28"/>
          <w:lang w:val="en-US" w:eastAsia="en-KE"/>
        </w:rPr>
        <w:t>Orinie</w:t>
      </w:r>
      <w:proofErr w:type="spellEnd"/>
      <w:r w:rsidRPr="00A602E2">
        <w:rPr>
          <w:rFonts w:ascii="Times New Roman" w:eastAsia="Times New Roman" w:hAnsi="Times New Roman" w:cstheme="majorBidi"/>
          <w:b/>
          <w:szCs w:val="28"/>
          <w:lang w:val="en-US" w:eastAsia="en-KE"/>
        </w:rPr>
        <w:t xml:space="preserve">  DCF</w:t>
      </w:r>
      <w:proofErr w:type="gramEnd"/>
      <w:r w:rsidRPr="00A602E2">
        <w:rPr>
          <w:rFonts w:ascii="Times New Roman" w:eastAsia="Times New Roman" w:hAnsi="Times New Roman" w:cstheme="majorBidi"/>
          <w:b/>
          <w:szCs w:val="28"/>
          <w:lang w:val="en-US" w:eastAsia="en-KE"/>
        </w:rPr>
        <w:t xml:space="preserve"> </w:t>
      </w:r>
      <w:r w:rsidR="00CB3329">
        <w:rPr>
          <w:rFonts w:ascii="Times New Roman" w:eastAsia="Times New Roman" w:hAnsi="Times New Roman" w:cstheme="majorBidi"/>
          <w:b/>
          <w:szCs w:val="28"/>
          <w:lang w:val="en-US" w:eastAsia="en-KE"/>
        </w:rPr>
        <w:t>a</w:t>
      </w:r>
      <w:r w:rsidRPr="00A602E2">
        <w:rPr>
          <w:rFonts w:ascii="Times New Roman" w:eastAsia="Times New Roman" w:hAnsi="Times New Roman" w:cstheme="majorBidi"/>
          <w:b/>
          <w:szCs w:val="28"/>
          <w:lang w:val="en-US" w:eastAsia="en-KE"/>
        </w:rPr>
        <w:t xml:space="preserve">nalysis under </w:t>
      </w:r>
      <w:r w:rsidR="00CB3329">
        <w:rPr>
          <w:rFonts w:ascii="Times New Roman" w:eastAsia="Times New Roman" w:hAnsi="Times New Roman" w:cstheme="majorBidi"/>
          <w:b/>
          <w:szCs w:val="28"/>
          <w:lang w:val="en-US" w:eastAsia="en-KE"/>
        </w:rPr>
        <w:t>b</w:t>
      </w:r>
      <w:r w:rsidRPr="00A602E2">
        <w:rPr>
          <w:rFonts w:ascii="Times New Roman" w:eastAsia="Times New Roman" w:hAnsi="Times New Roman" w:cstheme="majorBidi"/>
          <w:b/>
          <w:szCs w:val="28"/>
          <w:lang w:val="en-US" w:eastAsia="en-KE"/>
        </w:rPr>
        <w:t xml:space="preserve">aseline </w:t>
      </w:r>
      <w:r w:rsidR="00CB3329">
        <w:rPr>
          <w:rFonts w:ascii="Times New Roman" w:eastAsia="Times New Roman" w:hAnsi="Times New Roman" w:cstheme="majorBidi"/>
          <w:b/>
          <w:szCs w:val="28"/>
          <w:lang w:val="en-US" w:eastAsia="en-KE"/>
        </w:rPr>
        <w:t>s</w:t>
      </w:r>
      <w:r w:rsidRPr="00A602E2">
        <w:rPr>
          <w:rFonts w:ascii="Times New Roman" w:eastAsia="Times New Roman" w:hAnsi="Times New Roman" w:cstheme="majorBidi"/>
          <w:b/>
          <w:szCs w:val="28"/>
          <w:lang w:val="en-US" w:eastAsia="en-KE"/>
        </w:rPr>
        <w:t>cenario</w:t>
      </w:r>
    </w:p>
    <w:tbl>
      <w:tblPr>
        <w:tblStyle w:val="GridTable2-Ac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68"/>
      </w:tblGrid>
      <w:tr w:rsidR="00A602E2" w:rsidRPr="00A602E2" w14:paraId="2611F138" w14:textId="77777777" w:rsidTr="00CB3329">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878" w:type="pct"/>
            <w:tcBorders>
              <w:top w:val="none" w:sz="0" w:space="0" w:color="auto"/>
              <w:bottom w:val="none" w:sz="0" w:space="0" w:color="auto"/>
              <w:right w:val="none" w:sz="0" w:space="0" w:color="auto"/>
            </w:tcBorders>
            <w:shd w:val="clear" w:color="auto" w:fill="auto"/>
            <w:noWrap/>
            <w:hideMark/>
          </w:tcPr>
          <w:p w14:paraId="407683F3" w14:textId="5376FB9C"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Franchisee </w:t>
            </w:r>
            <w:r w:rsidR="00CB3329">
              <w:rPr>
                <w:rFonts w:ascii="Times New Roman" w:eastAsia="Times New Roman" w:hAnsi="Times New Roman" w:cs="Times New Roman"/>
                <w:b w:val="0"/>
                <w:bCs w:val="0"/>
                <w:sz w:val="24"/>
                <w:szCs w:val="24"/>
              </w:rPr>
              <w:t>l</w:t>
            </w:r>
            <w:r w:rsidRPr="00A602E2">
              <w:rPr>
                <w:rFonts w:ascii="Times New Roman" w:eastAsia="Times New Roman" w:hAnsi="Times New Roman" w:cs="Times New Roman"/>
                <w:b w:val="0"/>
                <w:bCs w:val="0"/>
                <w:sz w:val="24"/>
                <w:szCs w:val="24"/>
              </w:rPr>
              <w:t xml:space="preserve">oan </w:t>
            </w:r>
            <w:r w:rsidR="00CB3329">
              <w:rPr>
                <w:rFonts w:ascii="Times New Roman" w:eastAsia="Times New Roman" w:hAnsi="Times New Roman" w:cs="Times New Roman"/>
                <w:b w:val="0"/>
                <w:bCs w:val="0"/>
                <w:sz w:val="24"/>
                <w:szCs w:val="24"/>
              </w:rPr>
              <w:t>d</w:t>
            </w:r>
            <w:r w:rsidRPr="00A602E2">
              <w:rPr>
                <w:rFonts w:ascii="Times New Roman" w:eastAsia="Times New Roman" w:hAnsi="Times New Roman" w:cs="Times New Roman"/>
                <w:b w:val="0"/>
                <w:bCs w:val="0"/>
                <w:sz w:val="24"/>
                <w:szCs w:val="24"/>
              </w:rPr>
              <w:t>isbursement</w:t>
            </w:r>
          </w:p>
        </w:tc>
        <w:tc>
          <w:tcPr>
            <w:tcW w:w="2122" w:type="pct"/>
            <w:tcBorders>
              <w:top w:val="none" w:sz="0" w:space="0" w:color="auto"/>
              <w:left w:val="none" w:sz="0" w:space="0" w:color="auto"/>
              <w:bottom w:val="none" w:sz="0" w:space="0" w:color="auto"/>
            </w:tcBorders>
            <w:shd w:val="clear" w:color="auto" w:fill="auto"/>
            <w:noWrap/>
            <w:hideMark/>
          </w:tcPr>
          <w:p w14:paraId="1DB0E370" w14:textId="77777777" w:rsidR="00A602E2" w:rsidRPr="00A602E2" w:rsidRDefault="00A602E2" w:rsidP="00CB3329">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A602E2">
              <w:rPr>
                <w:rFonts w:ascii="Times New Roman" w:hAnsi="Times New Roman" w:cs="Times New Roman"/>
                <w:b w:val="0"/>
                <w:bCs w:val="0"/>
                <w:sz w:val="24"/>
                <w:szCs w:val="24"/>
              </w:rPr>
              <w:t>KES 1,531,088.19</w:t>
            </w:r>
          </w:p>
        </w:tc>
      </w:tr>
      <w:tr w:rsidR="00A602E2" w:rsidRPr="00A602E2" w14:paraId="285DA626" w14:textId="77777777" w:rsidTr="00CB332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878" w:type="pct"/>
            <w:shd w:val="clear" w:color="auto" w:fill="auto"/>
            <w:noWrap/>
            <w:hideMark/>
          </w:tcPr>
          <w:p w14:paraId="195FA74B" w14:textId="7B5DA6BE"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Grant </w:t>
            </w:r>
            <w:r w:rsidR="00CB3329">
              <w:rPr>
                <w:rFonts w:ascii="Times New Roman" w:eastAsia="Times New Roman" w:hAnsi="Times New Roman" w:cs="Times New Roman"/>
                <w:b w:val="0"/>
                <w:bCs w:val="0"/>
                <w:sz w:val="24"/>
                <w:szCs w:val="24"/>
              </w:rPr>
              <w:t>d</w:t>
            </w:r>
            <w:r w:rsidRPr="00A602E2">
              <w:rPr>
                <w:rFonts w:ascii="Times New Roman" w:eastAsia="Times New Roman" w:hAnsi="Times New Roman" w:cs="Times New Roman"/>
                <w:b w:val="0"/>
                <w:bCs w:val="0"/>
                <w:sz w:val="24"/>
                <w:szCs w:val="24"/>
              </w:rPr>
              <w:t xml:space="preserve">isbursement </w:t>
            </w:r>
          </w:p>
        </w:tc>
        <w:tc>
          <w:tcPr>
            <w:tcW w:w="2122" w:type="pct"/>
            <w:shd w:val="clear" w:color="auto" w:fill="auto"/>
            <w:noWrap/>
            <w:hideMark/>
          </w:tcPr>
          <w:p w14:paraId="05A1B9B2" w14:textId="77777777" w:rsidR="00A602E2" w:rsidRPr="00A602E2" w:rsidRDefault="00A602E2" w:rsidP="00CB332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602E2">
              <w:rPr>
                <w:rFonts w:ascii="Times New Roman" w:hAnsi="Times New Roman" w:cs="Times New Roman"/>
                <w:sz w:val="24"/>
                <w:szCs w:val="24"/>
              </w:rPr>
              <w:t>KES 1,531,088.19</w:t>
            </w:r>
          </w:p>
        </w:tc>
      </w:tr>
      <w:tr w:rsidR="00A602E2" w:rsidRPr="00A602E2" w14:paraId="45DC6355" w14:textId="77777777" w:rsidTr="00CB3329">
        <w:trPr>
          <w:trHeight w:val="375"/>
        </w:trPr>
        <w:tc>
          <w:tcPr>
            <w:cnfStyle w:val="001000000000" w:firstRow="0" w:lastRow="0" w:firstColumn="1" w:lastColumn="0" w:oddVBand="0" w:evenVBand="0" w:oddHBand="0" w:evenHBand="0" w:firstRowFirstColumn="0" w:firstRowLastColumn="0" w:lastRowFirstColumn="0" w:lastRowLastColumn="0"/>
            <w:tcW w:w="2878" w:type="pct"/>
            <w:shd w:val="clear" w:color="auto" w:fill="auto"/>
            <w:noWrap/>
            <w:hideMark/>
          </w:tcPr>
          <w:p w14:paraId="2BBBDA65" w14:textId="7B4E8C85"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Franchisee </w:t>
            </w:r>
            <w:r w:rsidR="00CB3329">
              <w:rPr>
                <w:rFonts w:ascii="Times New Roman" w:eastAsia="Times New Roman" w:hAnsi="Times New Roman" w:cs="Times New Roman"/>
                <w:b w:val="0"/>
                <w:bCs w:val="0"/>
                <w:sz w:val="24"/>
                <w:szCs w:val="24"/>
              </w:rPr>
              <w:t>c</w:t>
            </w:r>
            <w:r w:rsidRPr="00A602E2">
              <w:rPr>
                <w:rFonts w:ascii="Times New Roman" w:eastAsia="Times New Roman" w:hAnsi="Times New Roman" w:cs="Times New Roman"/>
                <w:b w:val="0"/>
                <w:bCs w:val="0"/>
                <w:sz w:val="24"/>
                <w:szCs w:val="24"/>
              </w:rPr>
              <w:t>ontribution</w:t>
            </w:r>
          </w:p>
        </w:tc>
        <w:tc>
          <w:tcPr>
            <w:tcW w:w="2122" w:type="pct"/>
            <w:shd w:val="clear" w:color="auto" w:fill="auto"/>
            <w:noWrap/>
            <w:hideMark/>
          </w:tcPr>
          <w:p w14:paraId="60B61F51" w14:textId="77777777" w:rsidR="00A602E2" w:rsidRPr="00A602E2" w:rsidRDefault="00A602E2" w:rsidP="00CB332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602E2">
              <w:rPr>
                <w:rFonts w:ascii="Times New Roman" w:hAnsi="Times New Roman" w:cs="Times New Roman"/>
                <w:sz w:val="24"/>
                <w:szCs w:val="24"/>
              </w:rPr>
              <w:t>KES 540,384.07</w:t>
            </w:r>
          </w:p>
        </w:tc>
      </w:tr>
      <w:tr w:rsidR="00A602E2" w:rsidRPr="00A602E2" w14:paraId="753E3BD2" w14:textId="77777777" w:rsidTr="00CB332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878" w:type="pct"/>
            <w:shd w:val="clear" w:color="auto" w:fill="auto"/>
            <w:noWrap/>
            <w:hideMark/>
          </w:tcPr>
          <w:p w14:paraId="32DB85DA" w14:textId="52D87222"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lastRenderedPageBreak/>
              <w:t xml:space="preserve">Free </w:t>
            </w:r>
            <w:r w:rsidR="00CB3329">
              <w:rPr>
                <w:rFonts w:ascii="Times New Roman" w:eastAsia="Times New Roman" w:hAnsi="Times New Roman" w:cs="Times New Roman"/>
                <w:b w:val="0"/>
                <w:bCs w:val="0"/>
                <w:sz w:val="24"/>
                <w:szCs w:val="24"/>
              </w:rPr>
              <w:t>c</w:t>
            </w:r>
            <w:r w:rsidRPr="00A602E2">
              <w:rPr>
                <w:rFonts w:ascii="Times New Roman" w:eastAsia="Times New Roman" w:hAnsi="Times New Roman" w:cs="Times New Roman"/>
                <w:b w:val="0"/>
                <w:bCs w:val="0"/>
                <w:sz w:val="24"/>
                <w:szCs w:val="24"/>
              </w:rPr>
              <w:t xml:space="preserve">ash </w:t>
            </w:r>
            <w:r w:rsidR="00CB3329">
              <w:rPr>
                <w:rFonts w:ascii="Times New Roman" w:eastAsia="Times New Roman" w:hAnsi="Times New Roman" w:cs="Times New Roman"/>
                <w:b w:val="0"/>
                <w:bCs w:val="0"/>
                <w:sz w:val="24"/>
                <w:szCs w:val="24"/>
              </w:rPr>
              <w:t>f</w:t>
            </w:r>
            <w:r w:rsidRPr="00A602E2">
              <w:rPr>
                <w:rFonts w:ascii="Times New Roman" w:eastAsia="Times New Roman" w:hAnsi="Times New Roman" w:cs="Times New Roman"/>
                <w:b w:val="0"/>
                <w:bCs w:val="0"/>
                <w:sz w:val="24"/>
                <w:szCs w:val="24"/>
              </w:rPr>
              <w:t>low</w:t>
            </w:r>
          </w:p>
        </w:tc>
        <w:tc>
          <w:tcPr>
            <w:tcW w:w="2122" w:type="pct"/>
            <w:shd w:val="clear" w:color="auto" w:fill="auto"/>
            <w:noWrap/>
            <w:hideMark/>
          </w:tcPr>
          <w:p w14:paraId="2AAACB19" w14:textId="77777777" w:rsidR="00A602E2" w:rsidRPr="00A602E2" w:rsidRDefault="00A602E2" w:rsidP="00CB332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602E2">
              <w:rPr>
                <w:rFonts w:ascii="Times New Roman" w:hAnsi="Times New Roman" w:cs="Times New Roman"/>
                <w:sz w:val="24"/>
                <w:szCs w:val="24"/>
              </w:rPr>
              <w:t>KES 3,602,560.44</w:t>
            </w:r>
          </w:p>
        </w:tc>
      </w:tr>
      <w:tr w:rsidR="00A602E2" w:rsidRPr="00A602E2" w14:paraId="07D2B71F" w14:textId="77777777" w:rsidTr="00CB3329">
        <w:trPr>
          <w:trHeight w:val="375"/>
        </w:trPr>
        <w:tc>
          <w:tcPr>
            <w:cnfStyle w:val="001000000000" w:firstRow="0" w:lastRow="0" w:firstColumn="1" w:lastColumn="0" w:oddVBand="0" w:evenVBand="0" w:oddHBand="0" w:evenHBand="0" w:firstRowFirstColumn="0" w:firstRowLastColumn="0" w:lastRowFirstColumn="0" w:lastRowLastColumn="0"/>
            <w:tcW w:w="2878" w:type="pct"/>
            <w:shd w:val="clear" w:color="auto" w:fill="auto"/>
            <w:noWrap/>
            <w:hideMark/>
          </w:tcPr>
          <w:p w14:paraId="6F89DAE7" w14:textId="5C2E1F20"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Discount </w:t>
            </w:r>
            <w:r w:rsidR="00CB3329">
              <w:rPr>
                <w:rFonts w:ascii="Times New Roman" w:eastAsia="Times New Roman" w:hAnsi="Times New Roman" w:cs="Times New Roman"/>
                <w:b w:val="0"/>
                <w:bCs w:val="0"/>
                <w:sz w:val="24"/>
                <w:szCs w:val="24"/>
              </w:rPr>
              <w:t>r</w:t>
            </w:r>
            <w:r w:rsidRPr="00A602E2">
              <w:rPr>
                <w:rFonts w:ascii="Times New Roman" w:eastAsia="Times New Roman" w:hAnsi="Times New Roman" w:cs="Times New Roman"/>
                <w:b w:val="0"/>
                <w:bCs w:val="0"/>
                <w:sz w:val="24"/>
                <w:szCs w:val="24"/>
              </w:rPr>
              <w:t>ate (Monthly)</w:t>
            </w:r>
          </w:p>
        </w:tc>
        <w:tc>
          <w:tcPr>
            <w:tcW w:w="2122" w:type="pct"/>
            <w:shd w:val="clear" w:color="auto" w:fill="auto"/>
            <w:noWrap/>
            <w:hideMark/>
          </w:tcPr>
          <w:p w14:paraId="169FB440" w14:textId="77777777" w:rsidR="00A602E2" w:rsidRPr="00A602E2" w:rsidRDefault="00A602E2" w:rsidP="00CB332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602E2">
              <w:rPr>
                <w:rFonts w:ascii="Times New Roman" w:hAnsi="Times New Roman" w:cs="Times New Roman"/>
                <w:sz w:val="24"/>
                <w:szCs w:val="24"/>
              </w:rPr>
              <w:t>0.83%</w:t>
            </w:r>
          </w:p>
        </w:tc>
      </w:tr>
      <w:tr w:rsidR="00A602E2" w:rsidRPr="00A602E2" w14:paraId="427D0BF1" w14:textId="77777777" w:rsidTr="00CB332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878" w:type="pct"/>
            <w:shd w:val="clear" w:color="auto" w:fill="auto"/>
            <w:noWrap/>
            <w:hideMark/>
          </w:tcPr>
          <w:p w14:paraId="39C7D8C2" w14:textId="2944EE8D"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Total </w:t>
            </w:r>
            <w:r w:rsidR="00CB3329">
              <w:rPr>
                <w:rFonts w:ascii="Times New Roman" w:eastAsia="Times New Roman" w:hAnsi="Times New Roman" w:cs="Times New Roman"/>
                <w:b w:val="0"/>
                <w:bCs w:val="0"/>
                <w:sz w:val="24"/>
                <w:szCs w:val="24"/>
              </w:rPr>
              <w:t>c</w:t>
            </w:r>
            <w:r w:rsidRPr="00A602E2">
              <w:rPr>
                <w:rFonts w:ascii="Times New Roman" w:eastAsia="Times New Roman" w:hAnsi="Times New Roman" w:cs="Times New Roman"/>
                <w:b w:val="0"/>
                <w:bCs w:val="0"/>
                <w:sz w:val="24"/>
                <w:szCs w:val="24"/>
              </w:rPr>
              <w:t xml:space="preserve">ash </w:t>
            </w:r>
            <w:r w:rsidR="00CB3329">
              <w:rPr>
                <w:rFonts w:ascii="Times New Roman" w:eastAsia="Times New Roman" w:hAnsi="Times New Roman" w:cs="Times New Roman"/>
                <w:b w:val="0"/>
                <w:bCs w:val="0"/>
                <w:sz w:val="24"/>
                <w:szCs w:val="24"/>
              </w:rPr>
              <w:t>f</w:t>
            </w:r>
            <w:r w:rsidRPr="00A602E2">
              <w:rPr>
                <w:rFonts w:ascii="Times New Roman" w:eastAsia="Times New Roman" w:hAnsi="Times New Roman" w:cs="Times New Roman"/>
                <w:b w:val="0"/>
                <w:bCs w:val="0"/>
                <w:sz w:val="24"/>
                <w:szCs w:val="24"/>
              </w:rPr>
              <w:t>lows</w:t>
            </w:r>
          </w:p>
        </w:tc>
        <w:tc>
          <w:tcPr>
            <w:tcW w:w="2122" w:type="pct"/>
            <w:shd w:val="clear" w:color="auto" w:fill="auto"/>
            <w:noWrap/>
            <w:hideMark/>
          </w:tcPr>
          <w:p w14:paraId="42D362AB" w14:textId="77777777" w:rsidR="00A602E2" w:rsidRPr="00A602E2" w:rsidRDefault="00A602E2" w:rsidP="00CB332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602E2">
              <w:rPr>
                <w:rFonts w:ascii="Times New Roman" w:hAnsi="Times New Roman" w:cs="Times New Roman"/>
                <w:sz w:val="24"/>
                <w:szCs w:val="24"/>
              </w:rPr>
              <w:t>KES 861,230.33</w:t>
            </w:r>
          </w:p>
        </w:tc>
      </w:tr>
      <w:tr w:rsidR="00A602E2" w:rsidRPr="00A602E2" w14:paraId="751349B5" w14:textId="77777777" w:rsidTr="00CB3329">
        <w:trPr>
          <w:trHeight w:val="375"/>
        </w:trPr>
        <w:tc>
          <w:tcPr>
            <w:cnfStyle w:val="001000000000" w:firstRow="0" w:lastRow="0" w:firstColumn="1" w:lastColumn="0" w:oddVBand="0" w:evenVBand="0" w:oddHBand="0" w:evenHBand="0" w:firstRowFirstColumn="0" w:firstRowLastColumn="0" w:lastRowFirstColumn="0" w:lastRowLastColumn="0"/>
            <w:tcW w:w="2878" w:type="pct"/>
            <w:shd w:val="clear" w:color="auto" w:fill="auto"/>
            <w:noWrap/>
            <w:hideMark/>
          </w:tcPr>
          <w:p w14:paraId="524003E0" w14:textId="77777777"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Net Present Value</w:t>
            </w:r>
          </w:p>
        </w:tc>
        <w:tc>
          <w:tcPr>
            <w:tcW w:w="2122" w:type="pct"/>
            <w:shd w:val="clear" w:color="auto" w:fill="auto"/>
            <w:noWrap/>
            <w:hideMark/>
          </w:tcPr>
          <w:p w14:paraId="7CE194B8" w14:textId="77777777" w:rsidR="00A602E2" w:rsidRPr="00A602E2" w:rsidRDefault="00A602E2" w:rsidP="00CB332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602E2">
              <w:rPr>
                <w:rFonts w:ascii="Times New Roman" w:hAnsi="Times New Roman" w:cs="Times New Roman"/>
                <w:sz w:val="24"/>
                <w:szCs w:val="24"/>
              </w:rPr>
              <w:t>-KES 2,741,330.11</w:t>
            </w:r>
          </w:p>
        </w:tc>
      </w:tr>
      <w:tr w:rsidR="00A602E2" w:rsidRPr="00A602E2" w14:paraId="2DACD494" w14:textId="77777777" w:rsidTr="00CB332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878" w:type="pct"/>
            <w:shd w:val="clear" w:color="auto" w:fill="auto"/>
            <w:noWrap/>
            <w:hideMark/>
          </w:tcPr>
          <w:p w14:paraId="7FFF901F" w14:textId="77777777"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ROI</w:t>
            </w:r>
          </w:p>
        </w:tc>
        <w:tc>
          <w:tcPr>
            <w:tcW w:w="2122" w:type="pct"/>
            <w:shd w:val="clear" w:color="auto" w:fill="auto"/>
            <w:noWrap/>
            <w:hideMark/>
          </w:tcPr>
          <w:p w14:paraId="0A4900B5" w14:textId="77777777" w:rsidR="00A602E2" w:rsidRPr="00A602E2" w:rsidRDefault="00A602E2" w:rsidP="00CB332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602E2">
              <w:rPr>
                <w:rFonts w:ascii="Times New Roman" w:hAnsi="Times New Roman" w:cs="Times New Roman"/>
                <w:sz w:val="24"/>
                <w:szCs w:val="24"/>
              </w:rPr>
              <w:t>-76.09%</w:t>
            </w:r>
          </w:p>
        </w:tc>
      </w:tr>
    </w:tbl>
    <w:p w14:paraId="5A640DC7" w14:textId="08A06DDB" w:rsidR="00A602E2" w:rsidRPr="00A602E2" w:rsidRDefault="00A602E2" w:rsidP="003A6303">
      <w:pPr>
        <w:keepNext/>
        <w:keepLines/>
        <w:numPr>
          <w:ilvl w:val="3"/>
          <w:numId w:val="9"/>
        </w:numPr>
        <w:spacing w:before="160" w:after="80" w:line="240" w:lineRule="auto"/>
        <w:outlineLvl w:val="2"/>
        <w:rPr>
          <w:rFonts w:ascii="Times New Roman" w:eastAsiaTheme="majorEastAsia" w:hAnsi="Times New Roman" w:cs="Times New Roman"/>
          <w:b/>
          <w:bCs/>
          <w:i/>
          <w:iCs/>
        </w:rPr>
      </w:pPr>
      <w:r w:rsidRPr="00A602E2">
        <w:rPr>
          <w:rFonts w:ascii="Times New Roman" w:eastAsiaTheme="majorEastAsia" w:hAnsi="Times New Roman" w:cs="Times New Roman"/>
          <w:b/>
          <w:bCs/>
          <w:i/>
          <w:iCs/>
        </w:rPr>
        <w:t>Revenue forecasts and early operational realities</w:t>
      </w:r>
    </w:p>
    <w:p w14:paraId="4B71673B"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Initial monthly revenue projections for the </w:t>
      </w:r>
      <w:proofErr w:type="spellStart"/>
      <w:r w:rsidRPr="00A602E2">
        <w:rPr>
          <w:rFonts w:ascii="Times New Roman" w:eastAsia="Times New Roman" w:hAnsi="Times New Roman" w:cs="Times New Roman"/>
          <w:kern w:val="0"/>
          <w:lang w:val="en-US" w:eastAsia="en-KE"/>
          <w14:ligatures w14:val="none"/>
        </w:rPr>
        <w:t>Orinie</w:t>
      </w:r>
      <w:proofErr w:type="spellEnd"/>
      <w:r w:rsidRPr="00A602E2">
        <w:rPr>
          <w:rFonts w:ascii="Times New Roman" w:eastAsia="Times New Roman" w:hAnsi="Times New Roman" w:cs="Times New Roman"/>
          <w:kern w:val="0"/>
          <w:lang w:val="en-US" w:eastAsia="en-KE"/>
          <w14:ligatures w14:val="none"/>
        </w:rPr>
        <w:t xml:space="preserve"> Water Project were set at KES 116,000, based on assumptions of community water demand and service uptake potential. However, actual revenues from August 2024 to March 2025 remained well below this threshold, particularly during the early operational phase. The franchise recorded no income in August 2024, consistent with the commissioning period, before generating its first sales of KES 10,850 in September—marking the beginning of active customer engagement.</w:t>
      </w:r>
    </w:p>
    <w:p w14:paraId="58921767"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Revenue performance fluctuated in subsequent months, dipping to KES 3,895 in October and recovering to KES 9,115 in November. A further decline occurred during the short rainy season in December (KES 4,635), when households likely relied on alternative sources such as rainwater harvesting. Modest improvements followed in January 2025 (KES 5,480), while no sales were reported in February, likely due to operational downtime. Encouragingly, March 2025 marked a high point with KES 21,000 in </w:t>
      </w:r>
      <w:proofErr w:type="gramStart"/>
      <w:r w:rsidRPr="00A602E2">
        <w:rPr>
          <w:rFonts w:ascii="Times New Roman" w:eastAsia="Times New Roman" w:hAnsi="Times New Roman" w:cs="Times New Roman"/>
          <w:kern w:val="0"/>
          <w:lang w:val="en-US" w:eastAsia="en-KE"/>
          <w14:ligatures w14:val="none"/>
        </w:rPr>
        <w:t>revenue—</w:t>
      </w:r>
      <w:proofErr w:type="gramEnd"/>
      <w:r w:rsidRPr="00A602E2">
        <w:rPr>
          <w:rFonts w:ascii="Times New Roman" w:eastAsia="Times New Roman" w:hAnsi="Times New Roman" w:cs="Times New Roman"/>
          <w:kern w:val="0"/>
          <w:lang w:val="en-US" w:eastAsia="en-KE"/>
          <w14:ligatures w14:val="none"/>
        </w:rPr>
        <w:t xml:space="preserve">the franchise’s strongest month </w:t>
      </w:r>
      <w:proofErr w:type="gramStart"/>
      <w:r w:rsidRPr="00A602E2">
        <w:rPr>
          <w:rFonts w:ascii="Times New Roman" w:eastAsia="Times New Roman" w:hAnsi="Times New Roman" w:cs="Times New Roman"/>
          <w:kern w:val="0"/>
          <w:lang w:val="en-US" w:eastAsia="en-KE"/>
          <w14:ligatures w14:val="none"/>
        </w:rPr>
        <w:t>yet—</w:t>
      </w:r>
      <w:proofErr w:type="gramEnd"/>
      <w:r w:rsidRPr="00A602E2">
        <w:rPr>
          <w:rFonts w:ascii="Times New Roman" w:eastAsia="Times New Roman" w:hAnsi="Times New Roman" w:cs="Times New Roman"/>
          <w:kern w:val="0"/>
          <w:lang w:val="en-US" w:eastAsia="en-KE"/>
          <w14:ligatures w14:val="none"/>
        </w:rPr>
        <w:t>suggesting growing consumer confidence and service reliability.</w:t>
      </w:r>
    </w:p>
    <w:p w14:paraId="7798A381"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noProof/>
        </w:rPr>
        <w:drawing>
          <wp:inline distT="0" distB="0" distL="0" distR="0" wp14:anchorId="791D11AF" wp14:editId="022EF47C">
            <wp:extent cx="5410200" cy="2546350"/>
            <wp:effectExtent l="0" t="0" r="0" b="6350"/>
            <wp:docPr id="1479313" name="Chart 1479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5C58AF1" w14:textId="5EBD6B1C" w:rsidR="00A602E2" w:rsidRPr="00A602E2" w:rsidRDefault="00A602E2" w:rsidP="00A602E2">
      <w:pPr>
        <w:keepNext/>
        <w:keepLines/>
        <w:spacing w:before="120" w:after="120" w:line="360" w:lineRule="auto"/>
        <w:jc w:val="both"/>
        <w:outlineLvl w:val="4"/>
        <w:rPr>
          <w:rFonts w:ascii="Times New Roman" w:eastAsia="Times New Roman" w:hAnsi="Times New Roman" w:cstheme="majorBidi"/>
          <w:i/>
          <w:szCs w:val="28"/>
          <w:lang w:val="en-US" w:eastAsia="en-KE"/>
        </w:rPr>
      </w:pPr>
      <w:r w:rsidRPr="00A602E2">
        <w:rPr>
          <w:rFonts w:ascii="Times New Roman" w:eastAsia="Times New Roman" w:hAnsi="Times New Roman" w:cstheme="majorBidi"/>
          <w:i/>
          <w:szCs w:val="28"/>
          <w:lang w:val="en-US" w:eastAsia="en-KE"/>
        </w:rPr>
        <w:lastRenderedPageBreak/>
        <w:t xml:space="preserve">Figure </w:t>
      </w:r>
      <w:r w:rsidR="00CB3329" w:rsidRPr="00CB3329">
        <w:rPr>
          <w:rFonts w:ascii="Times New Roman" w:eastAsia="Times New Roman" w:hAnsi="Times New Roman" w:cstheme="majorBidi"/>
          <w:i/>
          <w:szCs w:val="28"/>
          <w:highlight w:val="yellow"/>
          <w:lang w:val="en-US" w:eastAsia="en-KE"/>
        </w:rPr>
        <w:t>xx</w:t>
      </w:r>
      <w:r w:rsidRPr="00A602E2">
        <w:rPr>
          <w:rFonts w:ascii="Times New Roman" w:eastAsia="Times New Roman" w:hAnsi="Times New Roman" w:cstheme="majorBidi"/>
          <w:i/>
          <w:szCs w:val="28"/>
          <w:lang w:val="en-US" w:eastAsia="en-KE"/>
        </w:rPr>
        <w:t>: Actual Sales (</w:t>
      </w:r>
      <w:proofErr w:type="spellStart"/>
      <w:r w:rsidRPr="00A602E2">
        <w:rPr>
          <w:rFonts w:ascii="Times New Roman" w:eastAsia="Times New Roman" w:hAnsi="Times New Roman" w:cstheme="majorBidi"/>
          <w:i/>
          <w:szCs w:val="28"/>
          <w:lang w:val="en-US" w:eastAsia="en-KE"/>
        </w:rPr>
        <w:t>Orinie</w:t>
      </w:r>
      <w:proofErr w:type="spellEnd"/>
      <w:r w:rsidRPr="00A602E2">
        <w:rPr>
          <w:rFonts w:ascii="Times New Roman" w:eastAsia="Times New Roman" w:hAnsi="Times New Roman" w:cstheme="majorBidi"/>
          <w:i/>
          <w:szCs w:val="28"/>
          <w:lang w:val="en-US" w:eastAsia="en-KE"/>
        </w:rPr>
        <w:t>)</w:t>
      </w:r>
    </w:p>
    <w:p w14:paraId="45008D0A"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An independent samples t-test comparing actual and projected revenues revealed a statistically significant difference (p &lt; 0.001), confirming that initial forecasts overestimated early uptake. Despite this variance, the gradual upward </w:t>
      </w:r>
      <w:proofErr w:type="gramStart"/>
      <w:r w:rsidRPr="00A602E2">
        <w:rPr>
          <w:rFonts w:ascii="Times New Roman" w:eastAsia="Times New Roman" w:hAnsi="Times New Roman" w:cs="Times New Roman"/>
          <w:kern w:val="0"/>
          <w:lang w:val="en-US" w:eastAsia="en-KE"/>
          <w14:ligatures w14:val="none"/>
        </w:rPr>
        <w:t>trend—culminating</w:t>
      </w:r>
      <w:proofErr w:type="gramEnd"/>
      <w:r w:rsidRPr="00A602E2">
        <w:rPr>
          <w:rFonts w:ascii="Times New Roman" w:eastAsia="Times New Roman" w:hAnsi="Times New Roman" w:cs="Times New Roman"/>
          <w:kern w:val="0"/>
          <w:lang w:val="en-US" w:eastAsia="en-KE"/>
          <w14:ligatures w14:val="none"/>
        </w:rPr>
        <w:t xml:space="preserve"> in the March revenue peak—demonstrates the franchise’s emerging potential and increasing alignment with community needs.</w:t>
      </w:r>
    </w:p>
    <w:p w14:paraId="412FA0C9"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Going forward, sustained improvement in sales will depend on consistent system uptime, continued outreach, and adaptive pricing or promotion strategies. With foundational infrastructure in place and growing customer awareness, the </w:t>
      </w:r>
      <w:proofErr w:type="spellStart"/>
      <w:r w:rsidRPr="00A602E2">
        <w:rPr>
          <w:rFonts w:ascii="Times New Roman" w:eastAsia="Times New Roman" w:hAnsi="Times New Roman" w:cs="Times New Roman"/>
          <w:kern w:val="0"/>
          <w:lang w:val="en-US" w:eastAsia="en-KE"/>
          <w14:ligatures w14:val="none"/>
        </w:rPr>
        <w:t>Orinie</w:t>
      </w:r>
      <w:proofErr w:type="spellEnd"/>
      <w:r w:rsidRPr="00A602E2">
        <w:rPr>
          <w:rFonts w:ascii="Times New Roman" w:eastAsia="Times New Roman" w:hAnsi="Times New Roman" w:cs="Times New Roman"/>
          <w:kern w:val="0"/>
          <w:lang w:val="en-US" w:eastAsia="en-KE"/>
          <w14:ligatures w14:val="none"/>
        </w:rPr>
        <w:t xml:space="preserve"> site is on a promising path toward financial stability, albeit on a longer ramp-up curve than originally anticipated.</w:t>
      </w:r>
      <w:r w:rsidRPr="00A602E2">
        <w:rPr>
          <w:rFonts w:ascii="Times New Roman" w:eastAsia="Times New Roman" w:hAnsi="Times New Roman" w:cs="Times New Roman"/>
          <w:kern w:val="0"/>
          <w:lang w:val="en-KE" w:eastAsia="en-KE"/>
          <w14:ligatures w14:val="none"/>
        </w:rPr>
        <w:t xml:space="preserve"> </w:t>
      </w:r>
    </w:p>
    <w:p w14:paraId="5B3804ED"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A602E2">
        <w:rPr>
          <w:noProof/>
        </w:rPr>
        <w:drawing>
          <wp:inline distT="0" distB="0" distL="0" distR="0" wp14:anchorId="063CFDAF" wp14:editId="7D5586BB">
            <wp:extent cx="5724525" cy="3267075"/>
            <wp:effectExtent l="0" t="0" r="9525"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F21E3FF" w14:textId="314D0B81" w:rsidR="00A602E2" w:rsidRPr="00A602E2" w:rsidRDefault="00A602E2" w:rsidP="00A602E2">
      <w:pPr>
        <w:keepNext/>
        <w:keepLines/>
        <w:spacing w:before="120" w:after="120" w:line="360" w:lineRule="auto"/>
        <w:jc w:val="both"/>
        <w:outlineLvl w:val="4"/>
        <w:rPr>
          <w:rFonts w:ascii="Times New Roman" w:eastAsia="Times New Roman" w:hAnsi="Times New Roman" w:cstheme="majorBidi"/>
          <w:i/>
          <w:szCs w:val="28"/>
          <w:lang w:val="en-US" w:eastAsia="en-KE"/>
        </w:rPr>
      </w:pPr>
      <w:r w:rsidRPr="00A602E2">
        <w:rPr>
          <w:rFonts w:ascii="Times New Roman" w:eastAsia="Times New Roman" w:hAnsi="Times New Roman" w:cstheme="majorBidi"/>
          <w:i/>
          <w:szCs w:val="28"/>
          <w:lang w:val="en-US" w:eastAsia="en-KE"/>
        </w:rPr>
        <w:t xml:space="preserve">Figure </w:t>
      </w:r>
      <w:r w:rsidR="00CB3329" w:rsidRPr="00CB3329">
        <w:rPr>
          <w:rFonts w:ascii="Times New Roman" w:eastAsia="Times New Roman" w:hAnsi="Times New Roman" w:cstheme="majorBidi"/>
          <w:i/>
          <w:szCs w:val="28"/>
          <w:highlight w:val="yellow"/>
          <w:lang w:val="en-US" w:eastAsia="en-KE"/>
        </w:rPr>
        <w:t>xx</w:t>
      </w:r>
      <w:r w:rsidRPr="00A602E2">
        <w:rPr>
          <w:rFonts w:ascii="Times New Roman" w:eastAsia="Times New Roman" w:hAnsi="Times New Roman" w:cstheme="majorBidi"/>
          <w:i/>
          <w:szCs w:val="28"/>
          <w:lang w:val="en-US" w:eastAsia="en-KE"/>
        </w:rPr>
        <w:t xml:space="preserve">: </w:t>
      </w:r>
      <w:proofErr w:type="spellStart"/>
      <w:r w:rsidRPr="00A602E2">
        <w:rPr>
          <w:rFonts w:ascii="Times New Roman" w:eastAsia="Times New Roman" w:hAnsi="Times New Roman" w:cstheme="majorBidi"/>
          <w:i/>
          <w:szCs w:val="28"/>
          <w:lang w:val="en-US" w:eastAsia="en-KE"/>
        </w:rPr>
        <w:t>Orinie</w:t>
      </w:r>
      <w:proofErr w:type="spellEnd"/>
      <w:r w:rsidRPr="00A602E2">
        <w:rPr>
          <w:rFonts w:ascii="Times New Roman" w:eastAsia="Times New Roman" w:hAnsi="Times New Roman" w:cstheme="majorBidi"/>
          <w:i/>
          <w:szCs w:val="28"/>
          <w:lang w:val="en-US" w:eastAsia="en-KE"/>
        </w:rPr>
        <w:t xml:space="preserve"> Actual Vs. Budgeted Revenue Trend</w:t>
      </w:r>
    </w:p>
    <w:p w14:paraId="223476B2" w14:textId="1A41B551" w:rsidR="00A602E2" w:rsidRPr="00A602E2" w:rsidRDefault="00A602E2" w:rsidP="003A6303">
      <w:pPr>
        <w:keepNext/>
        <w:keepLines/>
        <w:numPr>
          <w:ilvl w:val="3"/>
          <w:numId w:val="9"/>
        </w:numPr>
        <w:spacing w:before="160" w:after="80" w:line="240" w:lineRule="auto"/>
        <w:outlineLvl w:val="2"/>
        <w:rPr>
          <w:rFonts w:ascii="Times New Roman" w:eastAsiaTheme="majorEastAsia" w:hAnsi="Times New Roman" w:cs="Times New Roman"/>
          <w:b/>
          <w:bCs/>
          <w:i/>
          <w:iCs/>
        </w:rPr>
      </w:pPr>
      <w:r w:rsidRPr="00A602E2">
        <w:rPr>
          <w:rFonts w:ascii="Times New Roman" w:eastAsiaTheme="majorEastAsia" w:hAnsi="Times New Roman" w:cs="Times New Roman"/>
          <w:b/>
          <w:bCs/>
          <w:i/>
          <w:iCs/>
        </w:rPr>
        <w:t xml:space="preserve">Current liquidity and loan repayment </w:t>
      </w:r>
    </w:p>
    <w:p w14:paraId="51BA41F6"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The financial review of the </w:t>
      </w:r>
      <w:proofErr w:type="spellStart"/>
      <w:r w:rsidRPr="00A602E2">
        <w:rPr>
          <w:rFonts w:ascii="Times New Roman" w:eastAsia="Times New Roman" w:hAnsi="Times New Roman" w:cs="Times New Roman"/>
          <w:kern w:val="0"/>
          <w:lang w:val="en-US" w:eastAsia="en-KE"/>
          <w14:ligatures w14:val="none"/>
        </w:rPr>
        <w:t>Orinie</w:t>
      </w:r>
      <w:proofErr w:type="spellEnd"/>
      <w:r w:rsidRPr="00A602E2">
        <w:rPr>
          <w:rFonts w:ascii="Times New Roman" w:eastAsia="Times New Roman" w:hAnsi="Times New Roman" w:cs="Times New Roman"/>
          <w:kern w:val="0"/>
          <w:lang w:val="en-US" w:eastAsia="en-KE"/>
          <w14:ligatures w14:val="none"/>
        </w:rPr>
        <w:t xml:space="preserve"> Water Project from August 2024 to March 2025 reveals pronounced liquidity challenges during the start-up phase. Although revenue operations began in August 2024, initial earnings were low, and total monthly income remained significantly below the projected break-even point of KES 116,000. Despite this, the franchisee recorded interest repayments in both September (KES 12,759.07) and October 2024 (KES 12,541.79), demonstrating an early effort to honor financial obligations.</w:t>
      </w:r>
    </w:p>
    <w:p w14:paraId="71815627"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lastRenderedPageBreak/>
        <w:t>However, from November 2024 onward, no further interest repayments were recorded, even though monthly liabilities continued to accrue at approximately KES 12,000. Revenues during this period were instead directed toward covering operating expenses and sustaining basic service delivery—highlighting a deliberate prioritization of system uptime and customer engagement over debt servicing. This reprioritization reflects the tight cash flow environment under which the franchise has operated.</w:t>
      </w:r>
    </w:p>
    <w:p w14:paraId="09D30391"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By March 2025, the site achieved its first operating surplus (KES 4,666.67), a key milestone that underscores gradual improvement in financial performance. Nevertheless, this surplus was still insufficient to meet monthly loan obligations, reaffirming the need to realign financing conditions with actual revenue trends.</w:t>
      </w:r>
    </w:p>
    <w:p w14:paraId="7F3C8CA4"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These findings suggest that the current repayment structure imposes undue strain during the early months of operation. To enhance liquidity and long-term sustainability, it is recommended that WaterStarters adopt more adaptive financial mechanisms, including interest-free grace periods, phased loan servicing, and revenue-contingent repayments. Such reforms would offer franchisees the flexibility to stabilize operations and build a sustainable customer base before full repayment obligations commence.</w:t>
      </w:r>
    </w:p>
    <w:p w14:paraId="50EC6DE8"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Compounding the early liquidity constraints at the </w:t>
      </w:r>
      <w:proofErr w:type="spellStart"/>
      <w:r w:rsidRPr="00A602E2">
        <w:rPr>
          <w:rFonts w:ascii="Times New Roman" w:eastAsia="Times New Roman" w:hAnsi="Times New Roman" w:cs="Times New Roman"/>
          <w:kern w:val="0"/>
          <w:lang w:val="en-US" w:eastAsia="en-KE"/>
          <w14:ligatures w14:val="none"/>
        </w:rPr>
        <w:t>Orinie</w:t>
      </w:r>
      <w:proofErr w:type="spellEnd"/>
      <w:r w:rsidRPr="00A602E2">
        <w:rPr>
          <w:rFonts w:ascii="Times New Roman" w:eastAsia="Times New Roman" w:hAnsi="Times New Roman" w:cs="Times New Roman"/>
          <w:kern w:val="0"/>
          <w:lang w:val="en-US" w:eastAsia="en-KE"/>
          <w14:ligatures w14:val="none"/>
        </w:rPr>
        <w:t xml:space="preserve"> site, operating expenses (OPEX) remained a notable pressure point during the initial months of commercial activity. Fixed monthly costs averaged KES </w:t>
      </w:r>
      <w:proofErr w:type="gramStart"/>
      <w:r w:rsidRPr="00A602E2">
        <w:rPr>
          <w:rFonts w:ascii="Times New Roman" w:eastAsia="Times New Roman" w:hAnsi="Times New Roman" w:cs="Times New Roman"/>
          <w:kern w:val="0"/>
          <w:lang w:val="en-US" w:eastAsia="en-KE"/>
          <w14:ligatures w14:val="none"/>
        </w:rPr>
        <w:t>16,333.33—</w:t>
      </w:r>
      <w:proofErr w:type="gramEnd"/>
      <w:r w:rsidRPr="00A602E2">
        <w:rPr>
          <w:rFonts w:ascii="Times New Roman" w:eastAsia="Times New Roman" w:hAnsi="Times New Roman" w:cs="Times New Roman"/>
          <w:kern w:val="0"/>
          <w:lang w:val="en-US" w:eastAsia="en-KE"/>
          <w14:ligatures w14:val="none"/>
        </w:rPr>
        <w:t>covering staff wages, maintenance, and subscription-related fees—despite relatively low revenue inflows between August 2024 and February 2025. This expenditure level, in the absence of sustained income, placed a heavy burden on the franchisee’s working capital and inhibited timely loan repayment.</w:t>
      </w:r>
    </w:p>
    <w:p w14:paraId="194140B7"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During the first seven months of operation, monthly revenues consistently fell short of covering these costs, with only one month—March 2025—recording an operating surplus. That month, the franchise generated KES 21,000 in sales against the standard OPEX of KES 16,333.33, yielding a modest surplus of KES 4,666.67. While small, this surplus marked a significant milestone, demonstrating that under optimal conditions and improved service reliability, the franchise can begin to sustain its operations independently.</w:t>
      </w:r>
    </w:p>
    <w:p w14:paraId="775C6160"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The stable OPEX regime since November 2024 has helped the franchise improve financial predictability and manage its resources more efficiently. The combination of cost control and gradual revenue recovery positions the </w:t>
      </w:r>
      <w:proofErr w:type="spellStart"/>
      <w:r w:rsidRPr="00A602E2">
        <w:rPr>
          <w:rFonts w:ascii="Times New Roman" w:eastAsia="Times New Roman" w:hAnsi="Times New Roman" w:cs="Times New Roman"/>
          <w:kern w:val="0"/>
          <w:lang w:val="en-US" w:eastAsia="en-KE"/>
          <w14:ligatures w14:val="none"/>
        </w:rPr>
        <w:t>Orinie</w:t>
      </w:r>
      <w:proofErr w:type="spellEnd"/>
      <w:r w:rsidRPr="00A602E2">
        <w:rPr>
          <w:rFonts w:ascii="Times New Roman" w:eastAsia="Times New Roman" w:hAnsi="Times New Roman" w:cs="Times New Roman"/>
          <w:kern w:val="0"/>
          <w:lang w:val="en-US" w:eastAsia="en-KE"/>
          <w14:ligatures w14:val="none"/>
        </w:rPr>
        <w:t xml:space="preserve"> site on a slow but steady path toward operational resilience.</w:t>
      </w:r>
    </w:p>
    <w:p w14:paraId="2E10A938"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US" w:eastAsia="en-KE"/>
          <w14:ligatures w14:val="none"/>
        </w:rPr>
      </w:pPr>
      <w:r w:rsidRPr="00A602E2">
        <w:rPr>
          <w:rFonts w:ascii="Times New Roman" w:eastAsia="Times New Roman" w:hAnsi="Times New Roman" w:cs="Times New Roman"/>
          <w:kern w:val="0"/>
          <w:lang w:val="en-US" w:eastAsia="en-KE"/>
          <w14:ligatures w14:val="none"/>
        </w:rPr>
        <w:t xml:space="preserve">Moving forward, continued efforts to expand the customer base, minimize system downtime, and implement strategic outreach initiatives will be critical. Furthermore, introducing flexible financial terms—such as interest exemptions during early phases and phased franchise fee structures—will </w:t>
      </w:r>
      <w:r w:rsidRPr="00A602E2">
        <w:rPr>
          <w:rFonts w:ascii="Times New Roman" w:eastAsia="Times New Roman" w:hAnsi="Times New Roman" w:cs="Times New Roman"/>
          <w:kern w:val="0"/>
          <w:lang w:val="en-US" w:eastAsia="en-KE"/>
          <w14:ligatures w14:val="none"/>
        </w:rPr>
        <w:lastRenderedPageBreak/>
        <w:t>enhance the franchise's ability to maintain consistent operations while gradually strengthening its cost-revenue balance</w:t>
      </w:r>
      <w:r w:rsidRPr="00A602E2">
        <w:rPr>
          <w:rFonts w:ascii="Times New Roman" w:eastAsia="Times New Roman" w:hAnsi="Times New Roman" w:cs="Times New Roman"/>
          <w:kern w:val="0"/>
          <w:lang w:val="en-KE" w:eastAsia="en-KE"/>
          <w14:ligatures w14:val="none"/>
        </w:rPr>
        <w:t>.</w:t>
      </w:r>
    </w:p>
    <w:p w14:paraId="5038A13C"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A602E2">
        <w:rPr>
          <w:noProof/>
        </w:rPr>
        <w:drawing>
          <wp:inline distT="0" distB="0" distL="0" distR="0" wp14:anchorId="6E20CCFF" wp14:editId="3CE9918A">
            <wp:extent cx="5731510" cy="2936447"/>
            <wp:effectExtent l="0" t="0" r="2540" b="1651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78E571C" w14:textId="7B1E717A" w:rsidR="00A602E2" w:rsidRPr="00A602E2" w:rsidRDefault="00A602E2" w:rsidP="00A602E2">
      <w:pPr>
        <w:keepNext/>
        <w:keepLines/>
        <w:spacing w:before="120" w:after="120" w:line="360" w:lineRule="auto"/>
        <w:jc w:val="both"/>
        <w:outlineLvl w:val="4"/>
        <w:rPr>
          <w:rFonts w:ascii="Times New Roman" w:eastAsia="Times New Roman" w:hAnsi="Times New Roman" w:cstheme="majorBidi"/>
          <w:i/>
          <w:szCs w:val="28"/>
          <w:lang w:val="en-US" w:eastAsia="en-KE"/>
        </w:rPr>
      </w:pPr>
      <w:r w:rsidRPr="00A602E2">
        <w:rPr>
          <w:rFonts w:ascii="Times New Roman" w:eastAsia="Times New Roman" w:hAnsi="Times New Roman" w:cstheme="majorBidi"/>
          <w:i/>
          <w:szCs w:val="28"/>
          <w:lang w:val="en-US" w:eastAsia="en-KE"/>
        </w:rPr>
        <w:t xml:space="preserve">Figure </w:t>
      </w:r>
      <w:r w:rsidR="00CB3329" w:rsidRPr="00CB3329">
        <w:rPr>
          <w:rFonts w:ascii="Times New Roman" w:eastAsia="Times New Roman" w:hAnsi="Times New Roman" w:cstheme="majorBidi"/>
          <w:i/>
          <w:szCs w:val="28"/>
          <w:highlight w:val="yellow"/>
          <w:lang w:val="en-US" w:eastAsia="en-KE"/>
        </w:rPr>
        <w:t>xx</w:t>
      </w:r>
      <w:r w:rsidRPr="00A602E2">
        <w:rPr>
          <w:rFonts w:ascii="Times New Roman" w:eastAsia="Times New Roman" w:hAnsi="Times New Roman" w:cstheme="majorBidi"/>
          <w:i/>
          <w:szCs w:val="28"/>
          <w:lang w:val="en-US" w:eastAsia="en-KE"/>
        </w:rPr>
        <w:t>: Sales Vs. Total Operating Expenditure.</w:t>
      </w:r>
    </w:p>
    <w:p w14:paraId="1AB09E9F"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A602E2">
        <w:rPr>
          <w:rFonts w:ascii="Times New Roman" w:eastAsia="Times New Roman" w:hAnsi="Times New Roman" w:cs="Times New Roman"/>
          <w:kern w:val="0"/>
          <w:lang w:eastAsia="en-KE"/>
          <w14:ligatures w14:val="none"/>
        </w:rPr>
        <w:t xml:space="preserve">While </w:t>
      </w:r>
      <w:proofErr w:type="spellStart"/>
      <w:r w:rsidRPr="00A602E2">
        <w:rPr>
          <w:rFonts w:ascii="Times New Roman" w:eastAsia="Times New Roman" w:hAnsi="Times New Roman" w:cs="Times New Roman"/>
          <w:kern w:val="0"/>
          <w:lang w:eastAsia="en-KE"/>
          <w14:ligatures w14:val="none"/>
        </w:rPr>
        <w:t>Orinie’s</w:t>
      </w:r>
      <w:proofErr w:type="spellEnd"/>
      <w:r w:rsidRPr="00A602E2">
        <w:rPr>
          <w:rFonts w:ascii="Times New Roman" w:eastAsia="Times New Roman" w:hAnsi="Times New Roman" w:cs="Times New Roman"/>
          <w:kern w:val="0"/>
          <w:lang w:eastAsia="en-KE"/>
          <w14:ligatures w14:val="none"/>
        </w:rPr>
        <w:t xml:space="preserve"> revenue performance has begun to show signs of improvement—culminating in a surplus in March 2025—the franchise continues to operate below breakeven, with cumulative revenues falling short of financial obligations, including loan servicing and franchise fees. The low and uneven income levels recorded in the first eight months underscore the mismatch between initial financial assumptions and on-the-ground realities. To support long-term sustainability, it is essential to recalibrate loan terms to include grace periods or link repayments to revenue thresholds, introduce a phased franchise fee structure that reflects seasonal demand variations, and maintain rigorous cost discipline. These adjustments will be critical in enhancing liquidity, reducing early-stage financial strain, and positioning the </w:t>
      </w:r>
      <w:proofErr w:type="spellStart"/>
      <w:r w:rsidRPr="00A602E2">
        <w:rPr>
          <w:rFonts w:ascii="Times New Roman" w:eastAsia="Times New Roman" w:hAnsi="Times New Roman" w:cs="Times New Roman"/>
          <w:kern w:val="0"/>
          <w:lang w:eastAsia="en-KE"/>
          <w14:ligatures w14:val="none"/>
        </w:rPr>
        <w:t>Orinie</w:t>
      </w:r>
      <w:proofErr w:type="spellEnd"/>
      <w:r w:rsidRPr="00A602E2">
        <w:rPr>
          <w:rFonts w:ascii="Times New Roman" w:eastAsia="Times New Roman" w:hAnsi="Times New Roman" w:cs="Times New Roman"/>
          <w:kern w:val="0"/>
          <w:lang w:eastAsia="en-KE"/>
          <w14:ligatures w14:val="none"/>
        </w:rPr>
        <w:t xml:space="preserve"> site for gradual, sustainable growth</w:t>
      </w:r>
      <w:r w:rsidRPr="00A602E2">
        <w:rPr>
          <w:rFonts w:ascii="Times New Roman" w:eastAsia="Times New Roman" w:hAnsi="Times New Roman" w:cs="Times New Roman"/>
          <w:kern w:val="0"/>
          <w:lang w:val="en-KE" w:eastAsia="en-KE"/>
          <w14:ligatures w14:val="none"/>
        </w:rPr>
        <w:t>.</w:t>
      </w:r>
    </w:p>
    <w:p w14:paraId="04C1FE40" w14:textId="07617B9D" w:rsidR="00A602E2" w:rsidRPr="00A602E2" w:rsidRDefault="00A602E2" w:rsidP="003A6303">
      <w:pPr>
        <w:keepNext/>
        <w:keepLines/>
        <w:numPr>
          <w:ilvl w:val="3"/>
          <w:numId w:val="9"/>
        </w:numPr>
        <w:spacing w:before="160" w:after="80" w:line="240" w:lineRule="auto"/>
        <w:outlineLvl w:val="2"/>
        <w:rPr>
          <w:rFonts w:ascii="Times New Roman" w:eastAsiaTheme="majorEastAsia" w:hAnsi="Times New Roman" w:cs="Times New Roman"/>
          <w:b/>
          <w:bCs/>
          <w:i/>
          <w:iCs/>
        </w:rPr>
      </w:pPr>
      <w:r w:rsidRPr="00A602E2">
        <w:rPr>
          <w:rFonts w:ascii="Times New Roman" w:eastAsiaTheme="majorEastAsia" w:hAnsi="Times New Roman" w:cs="Times New Roman"/>
          <w:b/>
          <w:bCs/>
          <w:i/>
          <w:iCs/>
        </w:rPr>
        <w:t>Performance under alternative financing scenarios</w:t>
      </w:r>
    </w:p>
    <w:p w14:paraId="2143917A"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A602E2">
        <w:rPr>
          <w:rFonts w:ascii="Times New Roman" w:eastAsia="Times New Roman" w:hAnsi="Times New Roman" w:cs="Times New Roman"/>
          <w:kern w:val="0"/>
          <w:lang w:val="en-KE" w:eastAsia="en-KE"/>
          <w14:ligatures w14:val="none"/>
        </w:rPr>
        <w:t xml:space="preserve">Three scenarios were tested to assess franchise performance under alternative financing configurations. The hypothetical performance under these scenarios were as follows: </w:t>
      </w:r>
    </w:p>
    <w:p w14:paraId="3830BFF3"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b/>
          <w:bCs/>
          <w:lang w:eastAsia="en-KE"/>
        </w:rPr>
      </w:pPr>
      <w:r w:rsidRPr="00A602E2">
        <w:rPr>
          <w:rFonts w:ascii="Times New Roman" w:eastAsia="Times New Roman" w:hAnsi="Times New Roman" w:cs="Times New Roman"/>
          <w:b/>
          <w:bCs/>
          <w:lang w:eastAsia="en-KE"/>
        </w:rPr>
        <w:t>Scenario A – Minimum Viable Product (MVP</w:t>
      </w:r>
      <w:proofErr w:type="gramStart"/>
      <w:r w:rsidRPr="00A602E2">
        <w:rPr>
          <w:rFonts w:ascii="Times New Roman" w:eastAsia="Times New Roman" w:hAnsi="Times New Roman" w:cs="Times New Roman"/>
          <w:b/>
          <w:bCs/>
          <w:lang w:eastAsia="en-KE"/>
        </w:rPr>
        <w:t>):</w:t>
      </w:r>
      <w:r w:rsidRPr="00A602E2">
        <w:rPr>
          <w:rFonts w:ascii="Times New Roman" w:eastAsia="Times New Roman" w:hAnsi="Times New Roman" w:cs="Times New Roman"/>
          <w:bCs/>
          <w:lang w:eastAsia="en-KE"/>
        </w:rPr>
        <w:t>This</w:t>
      </w:r>
      <w:proofErr w:type="gramEnd"/>
      <w:r w:rsidRPr="00A602E2">
        <w:rPr>
          <w:rFonts w:ascii="Times New Roman" w:eastAsia="Times New Roman" w:hAnsi="Times New Roman" w:cs="Times New Roman"/>
          <w:bCs/>
          <w:lang w:eastAsia="en-KE"/>
        </w:rPr>
        <w:t xml:space="preserve"> scenario evaluated the financial viability of the </w:t>
      </w:r>
      <w:proofErr w:type="spellStart"/>
      <w:r w:rsidRPr="00A602E2">
        <w:rPr>
          <w:rFonts w:ascii="Times New Roman" w:eastAsia="Times New Roman" w:hAnsi="Times New Roman" w:cs="Times New Roman"/>
          <w:bCs/>
          <w:lang w:eastAsia="en-KE"/>
        </w:rPr>
        <w:t>Orinie</w:t>
      </w:r>
      <w:proofErr w:type="spellEnd"/>
      <w:r w:rsidRPr="00A602E2">
        <w:rPr>
          <w:rFonts w:ascii="Times New Roman" w:eastAsia="Times New Roman" w:hAnsi="Times New Roman" w:cs="Times New Roman"/>
          <w:bCs/>
          <w:lang w:eastAsia="en-KE"/>
        </w:rPr>
        <w:t xml:space="preserve"> franchise under a leaner, performance-sensitive capital structure, consisting of 31% loan (KES 918,652.91), 51% grant support (KES 1.53 million), and 18% franchisee contribution (KES 540,384.07), resulting in a total capital investment of KES 2.99 million. Applying a 0.83% monthly </w:t>
      </w:r>
      <w:r w:rsidRPr="00A602E2">
        <w:rPr>
          <w:rFonts w:ascii="Times New Roman" w:eastAsia="Times New Roman" w:hAnsi="Times New Roman" w:cs="Times New Roman"/>
          <w:bCs/>
          <w:lang w:eastAsia="en-KE"/>
        </w:rPr>
        <w:lastRenderedPageBreak/>
        <w:t xml:space="preserve">discount rate over a 41-month period and using revised revenue growth projections, the Discounted Cash Flow (DCF) analysis produced a Net Present Value (NPV) of KES 14,345.09 and a Return on Investment (ROI) of 0.48%. Though the margins are modest, the positive NPV under this restructured financing model demonstrates that the </w:t>
      </w:r>
      <w:proofErr w:type="spellStart"/>
      <w:r w:rsidRPr="00A602E2">
        <w:rPr>
          <w:rFonts w:ascii="Times New Roman" w:eastAsia="Times New Roman" w:hAnsi="Times New Roman" w:cs="Times New Roman"/>
          <w:bCs/>
          <w:lang w:eastAsia="en-KE"/>
        </w:rPr>
        <w:t>Orinie</w:t>
      </w:r>
      <w:proofErr w:type="spellEnd"/>
      <w:r w:rsidRPr="00A602E2">
        <w:rPr>
          <w:rFonts w:ascii="Times New Roman" w:eastAsia="Times New Roman" w:hAnsi="Times New Roman" w:cs="Times New Roman"/>
          <w:bCs/>
          <w:lang w:eastAsia="en-KE"/>
        </w:rPr>
        <w:t xml:space="preserve"> site can achieve capital recovery and operational sustainability when investment exposure is carefully aligned with early-stage revenue capacity. The results affirm the viability of the WaterStarters model in low-income rural contexts when deployed with flexible and right-sized financing strategies.</w:t>
      </w:r>
    </w:p>
    <w:p w14:paraId="4140A3D2" w14:textId="4853B41D" w:rsidR="00A602E2" w:rsidRPr="00A602E2" w:rsidRDefault="00A602E2" w:rsidP="00A602E2">
      <w:pPr>
        <w:keepNext/>
        <w:keepLines/>
        <w:spacing w:before="120" w:after="120" w:line="360" w:lineRule="auto"/>
        <w:jc w:val="both"/>
        <w:outlineLvl w:val="3"/>
        <w:rPr>
          <w:rFonts w:ascii="Times New Roman" w:eastAsia="Times New Roman" w:hAnsi="Times New Roman" w:cstheme="majorBidi"/>
          <w:b/>
          <w:szCs w:val="28"/>
          <w:lang w:val="en-US" w:eastAsia="en-KE"/>
        </w:rPr>
      </w:pPr>
      <w:r w:rsidRPr="00A602E2">
        <w:rPr>
          <w:rFonts w:ascii="Times New Roman" w:eastAsia="Times New Roman" w:hAnsi="Times New Roman" w:cstheme="majorBidi"/>
          <w:b/>
          <w:szCs w:val="28"/>
          <w:lang w:val="en-US" w:eastAsia="en-KE"/>
        </w:rPr>
        <w:t xml:space="preserve">Table </w:t>
      </w:r>
      <w:r w:rsidR="00E628F5" w:rsidRPr="00E628F5">
        <w:rPr>
          <w:rFonts w:ascii="Times New Roman" w:eastAsia="Times New Roman" w:hAnsi="Times New Roman" w:cstheme="majorBidi"/>
          <w:b/>
          <w:szCs w:val="28"/>
          <w:highlight w:val="yellow"/>
          <w:lang w:val="en-US" w:eastAsia="en-KE"/>
        </w:rPr>
        <w:t>xx</w:t>
      </w:r>
      <w:r w:rsidRPr="00A602E2">
        <w:rPr>
          <w:rFonts w:ascii="Times New Roman" w:eastAsia="Times New Roman" w:hAnsi="Times New Roman" w:cstheme="majorBidi"/>
          <w:b/>
          <w:szCs w:val="28"/>
          <w:lang w:val="en-US" w:eastAsia="en-KE"/>
        </w:rPr>
        <w:t>: MVP (</w:t>
      </w:r>
      <w:proofErr w:type="spellStart"/>
      <w:r w:rsidRPr="00A602E2">
        <w:rPr>
          <w:rFonts w:ascii="Times New Roman" w:eastAsia="Times New Roman" w:hAnsi="Times New Roman" w:cstheme="majorBidi"/>
          <w:b/>
          <w:szCs w:val="28"/>
          <w:lang w:val="en-US" w:eastAsia="en-KE"/>
        </w:rPr>
        <w:t>Orinie</w:t>
      </w:r>
      <w:proofErr w:type="spellEnd"/>
      <w:r w:rsidRPr="00A602E2">
        <w:rPr>
          <w:rFonts w:ascii="Times New Roman" w:eastAsia="Times New Roman" w:hAnsi="Times New Roman" w:cstheme="majorBidi"/>
          <w:b/>
          <w:szCs w:val="28"/>
          <w:lang w:val="en-US" w:eastAsia="en-KE"/>
        </w:rPr>
        <w:t>)</w:t>
      </w:r>
    </w:p>
    <w:tbl>
      <w:tblPr>
        <w:tblW w:w="8900" w:type="dxa"/>
        <w:tblInd w:w="-5" w:type="dxa"/>
        <w:tblLook w:val="04A0" w:firstRow="1" w:lastRow="0" w:firstColumn="1" w:lastColumn="0" w:noHBand="0" w:noVBand="1"/>
      </w:tblPr>
      <w:tblGrid>
        <w:gridCol w:w="6100"/>
        <w:gridCol w:w="2800"/>
      </w:tblGrid>
      <w:tr w:rsidR="00A602E2" w:rsidRPr="00A602E2" w14:paraId="339C2644" w14:textId="77777777" w:rsidTr="00E04B5F">
        <w:trPr>
          <w:trHeight w:val="375"/>
        </w:trPr>
        <w:tc>
          <w:tcPr>
            <w:tcW w:w="61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D98142" w14:textId="292A6B29"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 xml:space="preserve">Franchisee </w:t>
            </w:r>
            <w:r w:rsidR="00B61E3C">
              <w:rPr>
                <w:rFonts w:ascii="Times New Roman" w:eastAsia="Times New Roman" w:hAnsi="Times New Roman" w:cs="Times New Roman"/>
                <w:kern w:val="0"/>
                <w:lang w:val="en-US"/>
                <w14:ligatures w14:val="none"/>
              </w:rPr>
              <w:t>l</w:t>
            </w:r>
            <w:r w:rsidRPr="00A602E2">
              <w:rPr>
                <w:rFonts w:ascii="Times New Roman" w:eastAsia="Times New Roman" w:hAnsi="Times New Roman" w:cs="Times New Roman"/>
                <w:kern w:val="0"/>
                <w:lang w:val="en-US"/>
                <w14:ligatures w14:val="none"/>
              </w:rPr>
              <w:t xml:space="preserve">oan </w:t>
            </w:r>
            <w:r w:rsidR="00B61E3C">
              <w:rPr>
                <w:rFonts w:ascii="Times New Roman" w:eastAsia="Times New Roman" w:hAnsi="Times New Roman" w:cs="Times New Roman"/>
                <w:kern w:val="0"/>
                <w:lang w:val="en-US"/>
                <w14:ligatures w14:val="none"/>
              </w:rPr>
              <w:t>d</w:t>
            </w:r>
            <w:r w:rsidRPr="00A602E2">
              <w:rPr>
                <w:rFonts w:ascii="Times New Roman" w:eastAsia="Times New Roman" w:hAnsi="Times New Roman" w:cs="Times New Roman"/>
                <w:kern w:val="0"/>
                <w:lang w:val="en-US"/>
                <w14:ligatures w14:val="none"/>
              </w:rPr>
              <w:t>isbursement (</w:t>
            </w:r>
            <w:r w:rsidR="00B61E3C">
              <w:rPr>
                <w:rFonts w:ascii="Times New Roman" w:eastAsia="Times New Roman" w:hAnsi="Times New Roman" w:cs="Times New Roman"/>
                <w:kern w:val="0"/>
                <w:lang w:val="en-US"/>
                <w14:ligatures w14:val="none"/>
              </w:rPr>
              <w:t>i</w:t>
            </w:r>
            <w:r w:rsidRPr="00A602E2">
              <w:rPr>
                <w:rFonts w:ascii="Times New Roman" w:eastAsia="Times New Roman" w:hAnsi="Times New Roman" w:cs="Times New Roman"/>
                <w:kern w:val="0"/>
                <w:lang w:val="en-US"/>
                <w14:ligatures w14:val="none"/>
              </w:rPr>
              <w:t>nflow) (Less 40%)</w:t>
            </w:r>
          </w:p>
        </w:tc>
        <w:tc>
          <w:tcPr>
            <w:tcW w:w="2800" w:type="dxa"/>
            <w:tcBorders>
              <w:top w:val="single" w:sz="4" w:space="0" w:color="auto"/>
              <w:left w:val="nil"/>
              <w:bottom w:val="single" w:sz="4" w:space="0" w:color="auto"/>
              <w:right w:val="single" w:sz="4" w:space="0" w:color="auto"/>
            </w:tcBorders>
            <w:shd w:val="clear" w:color="000000" w:fill="FFFFFF"/>
            <w:noWrap/>
            <w:vAlign w:val="bottom"/>
            <w:hideMark/>
          </w:tcPr>
          <w:p w14:paraId="1E40B63E"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KES 918,652.91</w:t>
            </w:r>
          </w:p>
        </w:tc>
      </w:tr>
      <w:tr w:rsidR="00A602E2" w:rsidRPr="00A602E2" w14:paraId="25F0B362"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0874CBF5" w14:textId="20EA6339"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 xml:space="preserve">Grant </w:t>
            </w:r>
            <w:r w:rsidR="00B61E3C">
              <w:rPr>
                <w:rFonts w:ascii="Times New Roman" w:eastAsia="Times New Roman" w:hAnsi="Times New Roman" w:cs="Times New Roman"/>
                <w:kern w:val="0"/>
                <w:lang w:val="en-US"/>
                <w14:ligatures w14:val="none"/>
              </w:rPr>
              <w:t>d</w:t>
            </w:r>
            <w:r w:rsidRPr="00A602E2">
              <w:rPr>
                <w:rFonts w:ascii="Times New Roman" w:eastAsia="Times New Roman" w:hAnsi="Times New Roman" w:cs="Times New Roman"/>
                <w:kern w:val="0"/>
                <w:lang w:val="en-US"/>
                <w14:ligatures w14:val="none"/>
              </w:rPr>
              <w:t>isbursement (</w:t>
            </w:r>
            <w:r w:rsidR="00B61E3C">
              <w:rPr>
                <w:rFonts w:ascii="Times New Roman" w:eastAsia="Times New Roman" w:hAnsi="Times New Roman" w:cs="Times New Roman"/>
                <w:kern w:val="0"/>
                <w:lang w:val="en-US"/>
                <w14:ligatures w14:val="none"/>
              </w:rPr>
              <w:t>i</w:t>
            </w:r>
            <w:r w:rsidRPr="00A602E2">
              <w:rPr>
                <w:rFonts w:ascii="Times New Roman" w:eastAsia="Times New Roman" w:hAnsi="Times New Roman" w:cs="Times New Roman"/>
                <w:kern w:val="0"/>
                <w:lang w:val="en-US"/>
                <w14:ligatures w14:val="none"/>
              </w:rPr>
              <w:t xml:space="preserve">nflow) </w:t>
            </w:r>
          </w:p>
        </w:tc>
        <w:tc>
          <w:tcPr>
            <w:tcW w:w="2800" w:type="dxa"/>
            <w:tcBorders>
              <w:top w:val="nil"/>
              <w:left w:val="nil"/>
              <w:bottom w:val="single" w:sz="4" w:space="0" w:color="auto"/>
              <w:right w:val="single" w:sz="4" w:space="0" w:color="auto"/>
            </w:tcBorders>
            <w:shd w:val="clear" w:color="000000" w:fill="FFFFFF"/>
            <w:noWrap/>
            <w:vAlign w:val="bottom"/>
            <w:hideMark/>
          </w:tcPr>
          <w:p w14:paraId="03C133E6"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KES 1,531,088.19</w:t>
            </w:r>
          </w:p>
        </w:tc>
      </w:tr>
      <w:tr w:rsidR="00A602E2" w:rsidRPr="00A602E2" w14:paraId="76EC9967"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1E1E6C41" w14:textId="77777777"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Franchisee contribution (Inflow)</w:t>
            </w:r>
          </w:p>
        </w:tc>
        <w:tc>
          <w:tcPr>
            <w:tcW w:w="2800" w:type="dxa"/>
            <w:tcBorders>
              <w:top w:val="nil"/>
              <w:left w:val="nil"/>
              <w:bottom w:val="single" w:sz="4" w:space="0" w:color="auto"/>
              <w:right w:val="single" w:sz="4" w:space="0" w:color="auto"/>
            </w:tcBorders>
            <w:shd w:val="clear" w:color="000000" w:fill="FFFFFF"/>
            <w:noWrap/>
            <w:vAlign w:val="bottom"/>
            <w:hideMark/>
          </w:tcPr>
          <w:p w14:paraId="102BAF31"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KES 540,384.07</w:t>
            </w:r>
          </w:p>
        </w:tc>
      </w:tr>
      <w:tr w:rsidR="00A602E2" w:rsidRPr="00A602E2" w14:paraId="769B4DC0"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6DC603DE" w14:textId="7C6BB4D0"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 xml:space="preserve">Net </w:t>
            </w:r>
            <w:r w:rsidR="00B61E3C">
              <w:rPr>
                <w:rFonts w:ascii="Times New Roman" w:eastAsia="Times New Roman" w:hAnsi="Times New Roman" w:cs="Times New Roman"/>
                <w:kern w:val="0"/>
                <w:lang w:val="en-US"/>
                <w14:ligatures w14:val="none"/>
              </w:rPr>
              <w:t>c</w:t>
            </w:r>
            <w:r w:rsidRPr="00A602E2">
              <w:rPr>
                <w:rFonts w:ascii="Times New Roman" w:eastAsia="Times New Roman" w:hAnsi="Times New Roman" w:cs="Times New Roman"/>
                <w:kern w:val="0"/>
                <w:lang w:val="en-US"/>
                <w14:ligatures w14:val="none"/>
              </w:rPr>
              <w:t xml:space="preserve">ash </w:t>
            </w:r>
            <w:r w:rsidR="00B61E3C">
              <w:rPr>
                <w:rFonts w:ascii="Times New Roman" w:eastAsia="Times New Roman" w:hAnsi="Times New Roman" w:cs="Times New Roman"/>
                <w:kern w:val="0"/>
                <w:lang w:val="en-US"/>
                <w14:ligatures w14:val="none"/>
              </w:rPr>
              <w:t>f</w:t>
            </w:r>
            <w:r w:rsidRPr="00A602E2">
              <w:rPr>
                <w:rFonts w:ascii="Times New Roman" w:eastAsia="Times New Roman" w:hAnsi="Times New Roman" w:cs="Times New Roman"/>
                <w:kern w:val="0"/>
                <w:lang w:val="en-US"/>
                <w14:ligatures w14:val="none"/>
              </w:rPr>
              <w:t>low (</w:t>
            </w:r>
            <w:r w:rsidR="00B61E3C">
              <w:rPr>
                <w:rFonts w:ascii="Times New Roman" w:eastAsia="Times New Roman" w:hAnsi="Times New Roman" w:cs="Times New Roman"/>
                <w:kern w:val="0"/>
                <w:lang w:val="en-US"/>
                <w14:ligatures w14:val="none"/>
              </w:rPr>
              <w:t>o</w:t>
            </w:r>
            <w:r w:rsidRPr="00A602E2">
              <w:rPr>
                <w:rFonts w:ascii="Times New Roman" w:eastAsia="Times New Roman" w:hAnsi="Times New Roman" w:cs="Times New Roman"/>
                <w:kern w:val="0"/>
                <w:lang w:val="en-US"/>
                <w14:ligatures w14:val="none"/>
              </w:rPr>
              <w:t>utflow)</w:t>
            </w:r>
          </w:p>
        </w:tc>
        <w:tc>
          <w:tcPr>
            <w:tcW w:w="2800" w:type="dxa"/>
            <w:tcBorders>
              <w:top w:val="nil"/>
              <w:left w:val="nil"/>
              <w:bottom w:val="single" w:sz="4" w:space="0" w:color="auto"/>
              <w:right w:val="single" w:sz="4" w:space="0" w:color="auto"/>
            </w:tcBorders>
            <w:shd w:val="clear" w:color="000000" w:fill="FFFFFF"/>
            <w:noWrap/>
            <w:vAlign w:val="bottom"/>
            <w:hideMark/>
          </w:tcPr>
          <w:p w14:paraId="608F5ACD"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KES 2,990,125.17</w:t>
            </w:r>
          </w:p>
        </w:tc>
      </w:tr>
      <w:tr w:rsidR="00A602E2" w:rsidRPr="00A602E2" w14:paraId="22138AB7"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3F02B271" w14:textId="77777777"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NPER</w:t>
            </w:r>
          </w:p>
        </w:tc>
        <w:tc>
          <w:tcPr>
            <w:tcW w:w="2800" w:type="dxa"/>
            <w:tcBorders>
              <w:top w:val="nil"/>
              <w:left w:val="nil"/>
              <w:bottom w:val="single" w:sz="4" w:space="0" w:color="auto"/>
              <w:right w:val="single" w:sz="4" w:space="0" w:color="auto"/>
            </w:tcBorders>
            <w:shd w:val="clear" w:color="000000" w:fill="FFFFFF"/>
            <w:noWrap/>
            <w:vAlign w:val="bottom"/>
            <w:hideMark/>
          </w:tcPr>
          <w:p w14:paraId="65845DE8"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41</w:t>
            </w:r>
          </w:p>
        </w:tc>
      </w:tr>
      <w:tr w:rsidR="00A602E2" w:rsidRPr="00A602E2" w14:paraId="3A444785"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62BD4481" w14:textId="09795F0A"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 xml:space="preserve">Discount </w:t>
            </w:r>
            <w:r w:rsidR="00B61E3C">
              <w:rPr>
                <w:rFonts w:ascii="Times New Roman" w:eastAsia="Times New Roman" w:hAnsi="Times New Roman" w:cs="Times New Roman"/>
                <w:kern w:val="0"/>
                <w:lang w:val="en-US"/>
                <w14:ligatures w14:val="none"/>
              </w:rPr>
              <w:t>r</w:t>
            </w:r>
            <w:r w:rsidRPr="00A602E2">
              <w:rPr>
                <w:rFonts w:ascii="Times New Roman" w:eastAsia="Times New Roman" w:hAnsi="Times New Roman" w:cs="Times New Roman"/>
                <w:kern w:val="0"/>
                <w:lang w:val="en-US"/>
                <w14:ligatures w14:val="none"/>
              </w:rPr>
              <w:t xml:space="preserve">ate </w:t>
            </w:r>
          </w:p>
        </w:tc>
        <w:tc>
          <w:tcPr>
            <w:tcW w:w="2800" w:type="dxa"/>
            <w:tcBorders>
              <w:top w:val="nil"/>
              <w:left w:val="nil"/>
              <w:bottom w:val="single" w:sz="4" w:space="0" w:color="auto"/>
              <w:right w:val="single" w:sz="4" w:space="0" w:color="auto"/>
            </w:tcBorders>
            <w:shd w:val="clear" w:color="000000" w:fill="FFFFFF"/>
            <w:noWrap/>
            <w:vAlign w:val="bottom"/>
            <w:hideMark/>
          </w:tcPr>
          <w:p w14:paraId="11F9E148"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0.83%</w:t>
            </w:r>
          </w:p>
        </w:tc>
      </w:tr>
      <w:tr w:rsidR="00A602E2" w:rsidRPr="00A602E2" w14:paraId="6A1CD3A3"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68789447" w14:textId="77BB7C05"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 xml:space="preserve">Total </w:t>
            </w:r>
            <w:r w:rsidR="00B61E3C">
              <w:rPr>
                <w:rFonts w:ascii="Times New Roman" w:eastAsia="Times New Roman" w:hAnsi="Times New Roman" w:cs="Times New Roman"/>
                <w:kern w:val="0"/>
                <w:lang w:val="en-US"/>
                <w14:ligatures w14:val="none"/>
              </w:rPr>
              <w:t>c</w:t>
            </w:r>
            <w:r w:rsidRPr="00A602E2">
              <w:rPr>
                <w:rFonts w:ascii="Times New Roman" w:eastAsia="Times New Roman" w:hAnsi="Times New Roman" w:cs="Times New Roman"/>
                <w:kern w:val="0"/>
                <w:lang w:val="en-US"/>
                <w14:ligatures w14:val="none"/>
              </w:rPr>
              <w:t>ash flows</w:t>
            </w:r>
          </w:p>
        </w:tc>
        <w:tc>
          <w:tcPr>
            <w:tcW w:w="2800" w:type="dxa"/>
            <w:tcBorders>
              <w:top w:val="nil"/>
              <w:left w:val="nil"/>
              <w:bottom w:val="single" w:sz="4" w:space="0" w:color="auto"/>
              <w:right w:val="single" w:sz="4" w:space="0" w:color="auto"/>
            </w:tcBorders>
            <w:shd w:val="clear" w:color="000000" w:fill="FFFFFF"/>
            <w:noWrap/>
            <w:vAlign w:val="bottom"/>
            <w:hideMark/>
          </w:tcPr>
          <w:p w14:paraId="74DD5543"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KES 3,004,470.26</w:t>
            </w:r>
          </w:p>
        </w:tc>
      </w:tr>
      <w:tr w:rsidR="00A602E2" w:rsidRPr="00A602E2" w14:paraId="0C3B7CC9"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6EF00E6C" w14:textId="6B2FC36B"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 xml:space="preserve">Initial </w:t>
            </w:r>
            <w:r w:rsidR="00B61E3C">
              <w:rPr>
                <w:rFonts w:ascii="Times New Roman" w:eastAsia="Times New Roman" w:hAnsi="Times New Roman" w:cs="Times New Roman"/>
                <w:kern w:val="0"/>
                <w:lang w:val="en-US"/>
                <w14:ligatures w14:val="none"/>
              </w:rPr>
              <w:t>i</w:t>
            </w:r>
            <w:r w:rsidRPr="00A602E2">
              <w:rPr>
                <w:rFonts w:ascii="Times New Roman" w:eastAsia="Times New Roman" w:hAnsi="Times New Roman" w:cs="Times New Roman"/>
                <w:kern w:val="0"/>
                <w:lang w:val="en-US"/>
                <w14:ligatures w14:val="none"/>
              </w:rPr>
              <w:t>nvestment (I0)</w:t>
            </w:r>
          </w:p>
        </w:tc>
        <w:tc>
          <w:tcPr>
            <w:tcW w:w="2800" w:type="dxa"/>
            <w:tcBorders>
              <w:top w:val="nil"/>
              <w:left w:val="nil"/>
              <w:bottom w:val="single" w:sz="4" w:space="0" w:color="auto"/>
              <w:right w:val="single" w:sz="4" w:space="0" w:color="auto"/>
            </w:tcBorders>
            <w:shd w:val="clear" w:color="000000" w:fill="FFFFFF"/>
            <w:noWrap/>
            <w:vAlign w:val="bottom"/>
            <w:hideMark/>
          </w:tcPr>
          <w:p w14:paraId="0A6628E5"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KES 2,990,125.17</w:t>
            </w:r>
          </w:p>
        </w:tc>
      </w:tr>
      <w:tr w:rsidR="00A602E2" w:rsidRPr="00A602E2" w14:paraId="52FB27F4"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612EE935" w14:textId="77777777"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Net Present Value</w:t>
            </w:r>
          </w:p>
        </w:tc>
        <w:tc>
          <w:tcPr>
            <w:tcW w:w="2800" w:type="dxa"/>
            <w:tcBorders>
              <w:top w:val="nil"/>
              <w:left w:val="nil"/>
              <w:bottom w:val="single" w:sz="4" w:space="0" w:color="auto"/>
              <w:right w:val="single" w:sz="4" w:space="0" w:color="auto"/>
            </w:tcBorders>
            <w:shd w:val="clear" w:color="000000" w:fill="FFFFFF"/>
            <w:noWrap/>
            <w:vAlign w:val="bottom"/>
            <w:hideMark/>
          </w:tcPr>
          <w:p w14:paraId="5FB58D50"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KES 14,345.09</w:t>
            </w:r>
          </w:p>
        </w:tc>
      </w:tr>
      <w:tr w:rsidR="00A602E2" w:rsidRPr="00A602E2" w14:paraId="2B969434" w14:textId="77777777" w:rsidTr="00E04B5F">
        <w:trPr>
          <w:trHeight w:val="375"/>
        </w:trPr>
        <w:tc>
          <w:tcPr>
            <w:tcW w:w="6100" w:type="dxa"/>
            <w:tcBorders>
              <w:top w:val="nil"/>
              <w:left w:val="single" w:sz="4" w:space="0" w:color="auto"/>
              <w:bottom w:val="single" w:sz="4" w:space="0" w:color="auto"/>
              <w:right w:val="single" w:sz="4" w:space="0" w:color="auto"/>
            </w:tcBorders>
            <w:shd w:val="clear" w:color="000000" w:fill="FFFFFF"/>
            <w:noWrap/>
            <w:vAlign w:val="bottom"/>
            <w:hideMark/>
          </w:tcPr>
          <w:p w14:paraId="08389914" w14:textId="77777777" w:rsidR="00A602E2" w:rsidRPr="00A602E2" w:rsidRDefault="00A602E2" w:rsidP="00A602E2">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ROI</w:t>
            </w:r>
          </w:p>
        </w:tc>
        <w:tc>
          <w:tcPr>
            <w:tcW w:w="2800" w:type="dxa"/>
            <w:tcBorders>
              <w:top w:val="nil"/>
              <w:left w:val="nil"/>
              <w:bottom w:val="single" w:sz="4" w:space="0" w:color="auto"/>
              <w:right w:val="single" w:sz="4" w:space="0" w:color="auto"/>
            </w:tcBorders>
            <w:shd w:val="clear" w:color="000000" w:fill="FFFFFF"/>
            <w:noWrap/>
            <w:vAlign w:val="bottom"/>
            <w:hideMark/>
          </w:tcPr>
          <w:p w14:paraId="7E555B25" w14:textId="77777777" w:rsidR="00A602E2" w:rsidRPr="00A602E2" w:rsidRDefault="00A602E2" w:rsidP="00E628F5">
            <w:pPr>
              <w:spacing w:after="0" w:line="240" w:lineRule="auto"/>
              <w:rPr>
                <w:rFonts w:ascii="Times New Roman" w:eastAsia="Times New Roman" w:hAnsi="Times New Roman" w:cs="Times New Roman"/>
                <w:kern w:val="0"/>
                <w:lang w:val="en-US"/>
                <w14:ligatures w14:val="none"/>
              </w:rPr>
            </w:pPr>
            <w:r w:rsidRPr="00A602E2">
              <w:rPr>
                <w:rFonts w:ascii="Times New Roman" w:eastAsia="Times New Roman" w:hAnsi="Times New Roman" w:cs="Times New Roman"/>
                <w:kern w:val="0"/>
                <w:lang w:val="en-US"/>
                <w14:ligatures w14:val="none"/>
              </w:rPr>
              <w:t>0.48%</w:t>
            </w:r>
          </w:p>
        </w:tc>
      </w:tr>
    </w:tbl>
    <w:p w14:paraId="4AC048CF" w14:textId="4AAF9C48"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b/>
          <w:bCs/>
          <w:kern w:val="0"/>
          <w:lang w:eastAsia="en-KE"/>
          <w14:ligatures w14:val="none"/>
        </w:rPr>
      </w:pPr>
      <w:r w:rsidRPr="00A602E2">
        <w:rPr>
          <w:rFonts w:ascii="Times New Roman" w:eastAsia="Times New Roman" w:hAnsi="Times New Roman" w:cs="Times New Roman"/>
          <w:b/>
          <w:bCs/>
          <w:kern w:val="0"/>
          <w:lang w:eastAsia="en-KE"/>
          <w14:ligatures w14:val="none"/>
        </w:rPr>
        <w:t xml:space="preserve">Scenario B – Revised </w:t>
      </w:r>
      <w:r w:rsidR="00273AC4">
        <w:rPr>
          <w:rFonts w:ascii="Times New Roman" w:eastAsia="Times New Roman" w:hAnsi="Times New Roman" w:cs="Times New Roman"/>
          <w:b/>
          <w:bCs/>
          <w:kern w:val="0"/>
          <w:lang w:eastAsia="en-KE"/>
          <w14:ligatures w14:val="none"/>
        </w:rPr>
        <w:t>c</w:t>
      </w:r>
      <w:r w:rsidRPr="00A602E2">
        <w:rPr>
          <w:rFonts w:ascii="Times New Roman" w:eastAsia="Times New Roman" w:hAnsi="Times New Roman" w:cs="Times New Roman"/>
          <w:b/>
          <w:bCs/>
          <w:kern w:val="0"/>
          <w:lang w:eastAsia="en-KE"/>
          <w14:ligatures w14:val="none"/>
        </w:rPr>
        <w:t xml:space="preserve">apital </w:t>
      </w:r>
      <w:r w:rsidR="00273AC4">
        <w:rPr>
          <w:rFonts w:ascii="Times New Roman" w:eastAsia="Times New Roman" w:hAnsi="Times New Roman" w:cs="Times New Roman"/>
          <w:b/>
          <w:bCs/>
          <w:kern w:val="0"/>
          <w:lang w:eastAsia="en-KE"/>
          <w14:ligatures w14:val="none"/>
        </w:rPr>
        <w:t>m</w:t>
      </w:r>
      <w:r w:rsidRPr="00A602E2">
        <w:rPr>
          <w:rFonts w:ascii="Times New Roman" w:eastAsia="Times New Roman" w:hAnsi="Times New Roman" w:cs="Times New Roman"/>
          <w:b/>
          <w:bCs/>
          <w:kern w:val="0"/>
          <w:lang w:eastAsia="en-KE"/>
          <w14:ligatures w14:val="none"/>
        </w:rPr>
        <w:t xml:space="preserve">ix with </w:t>
      </w:r>
      <w:r w:rsidR="00273AC4">
        <w:rPr>
          <w:rFonts w:ascii="Times New Roman" w:eastAsia="Times New Roman" w:hAnsi="Times New Roman" w:cs="Times New Roman"/>
          <w:b/>
          <w:bCs/>
          <w:kern w:val="0"/>
          <w:lang w:eastAsia="en-KE"/>
          <w14:ligatures w14:val="none"/>
        </w:rPr>
        <w:t>r</w:t>
      </w:r>
      <w:r w:rsidRPr="00A602E2">
        <w:rPr>
          <w:rFonts w:ascii="Times New Roman" w:eastAsia="Times New Roman" w:hAnsi="Times New Roman" w:cs="Times New Roman"/>
          <w:b/>
          <w:bCs/>
          <w:kern w:val="0"/>
          <w:lang w:eastAsia="en-KE"/>
          <w14:ligatures w14:val="none"/>
        </w:rPr>
        <w:t xml:space="preserve">educed </w:t>
      </w:r>
      <w:r w:rsidR="00273AC4">
        <w:rPr>
          <w:rFonts w:ascii="Times New Roman" w:eastAsia="Times New Roman" w:hAnsi="Times New Roman" w:cs="Times New Roman"/>
          <w:b/>
          <w:bCs/>
          <w:kern w:val="0"/>
          <w:lang w:eastAsia="en-KE"/>
          <w14:ligatures w14:val="none"/>
        </w:rPr>
        <w:t>l</w:t>
      </w:r>
      <w:r w:rsidRPr="00A602E2">
        <w:rPr>
          <w:rFonts w:ascii="Times New Roman" w:eastAsia="Times New Roman" w:hAnsi="Times New Roman" w:cs="Times New Roman"/>
          <w:b/>
          <w:bCs/>
          <w:kern w:val="0"/>
          <w:lang w:eastAsia="en-KE"/>
          <w14:ligatures w14:val="none"/>
        </w:rPr>
        <w:t xml:space="preserve">oan </w:t>
      </w:r>
      <w:r w:rsidR="00273AC4">
        <w:rPr>
          <w:rFonts w:ascii="Times New Roman" w:eastAsia="Times New Roman" w:hAnsi="Times New Roman" w:cs="Times New Roman"/>
          <w:b/>
          <w:bCs/>
          <w:kern w:val="0"/>
          <w:lang w:eastAsia="en-KE"/>
          <w14:ligatures w14:val="none"/>
        </w:rPr>
        <w:t>s</w:t>
      </w:r>
      <w:r w:rsidRPr="00A602E2">
        <w:rPr>
          <w:rFonts w:ascii="Times New Roman" w:eastAsia="Times New Roman" w:hAnsi="Times New Roman" w:cs="Times New Roman"/>
          <w:b/>
          <w:bCs/>
          <w:kern w:val="0"/>
          <w:lang w:eastAsia="en-KE"/>
          <w14:ligatures w14:val="none"/>
        </w:rPr>
        <w:t xml:space="preserve">hare: </w:t>
      </w:r>
      <w:r w:rsidRPr="00A602E2">
        <w:rPr>
          <w:rFonts w:ascii="Times New Roman" w:eastAsia="Times New Roman" w:hAnsi="Times New Roman" w:cs="Times New Roman"/>
          <w:bCs/>
          <w:kern w:val="0"/>
          <w:lang w:eastAsia="en-KE"/>
          <w14:ligatures w14:val="none"/>
        </w:rPr>
        <w:t xml:space="preserve">This scenario adjusted the capital structure of the </w:t>
      </w:r>
      <w:proofErr w:type="spellStart"/>
      <w:r w:rsidRPr="00A602E2">
        <w:rPr>
          <w:rFonts w:ascii="Times New Roman" w:eastAsia="Times New Roman" w:hAnsi="Times New Roman" w:cs="Times New Roman"/>
          <w:bCs/>
          <w:kern w:val="0"/>
          <w:lang w:eastAsia="en-KE"/>
          <w14:ligatures w14:val="none"/>
        </w:rPr>
        <w:t>Orinie</w:t>
      </w:r>
      <w:proofErr w:type="spellEnd"/>
      <w:r w:rsidRPr="00A602E2">
        <w:rPr>
          <w:rFonts w:ascii="Times New Roman" w:eastAsia="Times New Roman" w:hAnsi="Times New Roman" w:cs="Times New Roman"/>
          <w:bCs/>
          <w:kern w:val="0"/>
          <w:lang w:eastAsia="en-KE"/>
          <w14:ligatures w14:val="none"/>
        </w:rPr>
        <w:t xml:space="preserve"> Water Project to better reflect actual revenue trends and observed repayment capacity during the initial operational period. The revised mix comprised a 12.29% loan component (KES 442,624.79), 70.26% grant support (KES 2.53 million), and 17.46% franchisee contribution (KES 628,847.47), maintaining the original total investment of KES 3.60 million. By substantially reducing the debt burden and increasing the proportion of grant funding, the model provided critical liquidity relief and allowed the franchisee to prioritize operational stabilization. This structure not only aligns capital risk with real cash flow behavior but also enhances financial resilience during the ramp-up phase</w:t>
      </w:r>
      <w:r w:rsidR="00273AC4">
        <w:rPr>
          <w:rFonts w:ascii="Times New Roman" w:eastAsia="Times New Roman" w:hAnsi="Times New Roman" w:cs="Times New Roman"/>
          <w:bCs/>
          <w:kern w:val="0"/>
          <w:lang w:eastAsia="en-KE"/>
          <w14:ligatures w14:val="none"/>
        </w:rPr>
        <w:t xml:space="preserve"> - </w:t>
      </w:r>
      <w:r w:rsidRPr="00A602E2">
        <w:rPr>
          <w:rFonts w:ascii="Times New Roman" w:eastAsia="Times New Roman" w:hAnsi="Times New Roman" w:cs="Times New Roman"/>
          <w:bCs/>
          <w:kern w:val="0"/>
          <w:lang w:eastAsia="en-KE"/>
          <w14:ligatures w14:val="none"/>
        </w:rPr>
        <w:t>supporting steady service delivery while creating a more viable pathway toward long-term sustainability.</w:t>
      </w:r>
    </w:p>
    <w:p w14:paraId="4DB616B3" w14:textId="19BAA32F" w:rsidR="00A602E2" w:rsidRPr="00A602E2" w:rsidRDefault="00A602E2" w:rsidP="00A602E2">
      <w:pPr>
        <w:keepNext/>
        <w:keepLines/>
        <w:spacing w:before="120" w:after="120" w:line="360" w:lineRule="auto"/>
        <w:jc w:val="both"/>
        <w:outlineLvl w:val="3"/>
        <w:rPr>
          <w:rFonts w:ascii="Times New Roman" w:eastAsia="Times New Roman" w:hAnsi="Times New Roman" w:cstheme="majorBidi"/>
          <w:b/>
          <w:szCs w:val="28"/>
          <w:lang w:val="en-US" w:eastAsia="en-KE"/>
        </w:rPr>
      </w:pPr>
      <w:r w:rsidRPr="00A602E2">
        <w:rPr>
          <w:rFonts w:ascii="Times New Roman" w:eastAsia="Times New Roman" w:hAnsi="Times New Roman" w:cstheme="majorBidi"/>
          <w:b/>
          <w:szCs w:val="28"/>
          <w:lang w:val="en-US" w:eastAsia="en-KE"/>
        </w:rPr>
        <w:t xml:space="preserve">Table </w:t>
      </w:r>
      <w:r w:rsidR="00CB3329" w:rsidRPr="00CB3329">
        <w:rPr>
          <w:rFonts w:ascii="Times New Roman" w:eastAsia="Times New Roman" w:hAnsi="Times New Roman" w:cstheme="majorBidi"/>
          <w:b/>
          <w:szCs w:val="28"/>
          <w:highlight w:val="yellow"/>
          <w:lang w:val="en-US" w:eastAsia="en-KE"/>
        </w:rPr>
        <w:t>xx</w:t>
      </w:r>
      <w:r w:rsidRPr="00A602E2">
        <w:rPr>
          <w:rFonts w:ascii="Times New Roman" w:eastAsia="Times New Roman" w:hAnsi="Times New Roman" w:cstheme="majorBidi"/>
          <w:b/>
          <w:szCs w:val="28"/>
          <w:lang w:val="en-US" w:eastAsia="en-KE"/>
        </w:rPr>
        <w:t xml:space="preserve">: </w:t>
      </w:r>
      <w:proofErr w:type="spellStart"/>
      <w:r w:rsidRPr="00A602E2">
        <w:rPr>
          <w:rFonts w:ascii="Times New Roman" w:eastAsia="Times New Roman" w:hAnsi="Times New Roman" w:cstheme="majorBidi"/>
          <w:b/>
          <w:szCs w:val="28"/>
          <w:lang w:val="en-US" w:eastAsia="en-KE"/>
        </w:rPr>
        <w:t>Orinie’s</w:t>
      </w:r>
      <w:proofErr w:type="spellEnd"/>
      <w:r w:rsidRPr="00A602E2">
        <w:rPr>
          <w:rFonts w:ascii="Times New Roman" w:eastAsia="Times New Roman" w:hAnsi="Times New Roman" w:cstheme="majorBidi"/>
          <w:b/>
          <w:szCs w:val="28"/>
          <w:lang w:val="en-US" w:eastAsia="en-KE"/>
        </w:rPr>
        <w:t xml:space="preserve"> </w:t>
      </w:r>
      <w:r w:rsidR="0073459D">
        <w:rPr>
          <w:rFonts w:ascii="Times New Roman" w:eastAsia="Times New Roman" w:hAnsi="Times New Roman" w:cstheme="majorBidi"/>
          <w:b/>
          <w:szCs w:val="28"/>
          <w:lang w:val="en-US" w:eastAsia="en-KE"/>
        </w:rPr>
        <w:t>v</w:t>
      </w:r>
      <w:r w:rsidRPr="00A602E2">
        <w:rPr>
          <w:rFonts w:ascii="Times New Roman" w:eastAsia="Times New Roman" w:hAnsi="Times New Roman" w:cstheme="majorBidi"/>
          <w:b/>
          <w:szCs w:val="28"/>
          <w:lang w:val="en-US" w:eastAsia="en-KE"/>
        </w:rPr>
        <w:t xml:space="preserve">iable </w:t>
      </w:r>
      <w:r w:rsidR="0073459D">
        <w:rPr>
          <w:rFonts w:ascii="Times New Roman" w:eastAsia="Times New Roman" w:hAnsi="Times New Roman" w:cstheme="majorBidi"/>
          <w:b/>
          <w:szCs w:val="28"/>
          <w:lang w:val="en-US" w:eastAsia="en-KE"/>
        </w:rPr>
        <w:t>f</w:t>
      </w:r>
      <w:r w:rsidRPr="00A602E2">
        <w:rPr>
          <w:rFonts w:ascii="Times New Roman" w:eastAsia="Times New Roman" w:hAnsi="Times New Roman" w:cstheme="majorBidi"/>
          <w:b/>
          <w:szCs w:val="28"/>
          <w:lang w:val="en-US" w:eastAsia="en-KE"/>
        </w:rPr>
        <w:t xml:space="preserve">inancing </w:t>
      </w:r>
      <w:r w:rsidR="0073459D">
        <w:rPr>
          <w:rFonts w:ascii="Times New Roman" w:eastAsia="Times New Roman" w:hAnsi="Times New Roman" w:cstheme="majorBidi"/>
          <w:b/>
          <w:szCs w:val="28"/>
          <w:lang w:val="en-US" w:eastAsia="en-KE"/>
        </w:rPr>
        <w:t>s</w:t>
      </w:r>
      <w:r w:rsidRPr="00A602E2">
        <w:rPr>
          <w:rFonts w:ascii="Times New Roman" w:eastAsia="Times New Roman" w:hAnsi="Times New Roman" w:cstheme="majorBidi"/>
          <w:b/>
          <w:szCs w:val="28"/>
          <w:lang w:val="en-US" w:eastAsia="en-KE"/>
        </w:rPr>
        <w:t xml:space="preserve">tructure </w:t>
      </w:r>
      <w:r w:rsidR="0073459D">
        <w:rPr>
          <w:rFonts w:ascii="Times New Roman" w:eastAsia="Times New Roman" w:hAnsi="Times New Roman" w:cstheme="majorBidi"/>
          <w:b/>
          <w:szCs w:val="28"/>
          <w:lang w:val="en-US" w:eastAsia="en-KE"/>
        </w:rPr>
        <w:t>g</w:t>
      </w:r>
      <w:r w:rsidRPr="00A602E2">
        <w:rPr>
          <w:rFonts w:ascii="Times New Roman" w:eastAsia="Times New Roman" w:hAnsi="Times New Roman" w:cstheme="majorBidi"/>
          <w:b/>
          <w:szCs w:val="28"/>
          <w:lang w:val="en-US" w:eastAsia="en-KE"/>
        </w:rPr>
        <w:t>iven Current Repayment Dynamics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80"/>
        <w:gridCol w:w="2085"/>
        <w:gridCol w:w="2085"/>
      </w:tblGrid>
      <w:tr w:rsidR="00A602E2" w:rsidRPr="00A602E2" w14:paraId="0E54E7FC" w14:textId="77777777" w:rsidTr="00E04B5F">
        <w:trPr>
          <w:trHeight w:val="290"/>
        </w:trPr>
        <w:tc>
          <w:tcPr>
            <w:tcW w:w="2770" w:type="pct"/>
          </w:tcPr>
          <w:p w14:paraId="5D91A146" w14:textId="4A2B4A3F" w:rsidR="00A602E2" w:rsidRPr="00A602E2" w:rsidRDefault="00650E2F" w:rsidP="00A602E2">
            <w:pPr>
              <w:autoSpaceDE w:val="0"/>
              <w:autoSpaceDN w:val="0"/>
              <w:adjustRightInd w:val="0"/>
              <w:spacing w:after="0" w:line="240" w:lineRule="auto"/>
              <w:rPr>
                <w:rFonts w:ascii="Times New Roman" w:hAnsi="Times New Roman" w:cs="Times New Roman"/>
                <w:b/>
                <w:bCs/>
                <w:color w:val="000000"/>
                <w:kern w:val="0"/>
                <w:szCs w:val="22"/>
                <w:lang w:val="en-US"/>
              </w:rPr>
            </w:pPr>
            <w:r w:rsidRPr="00650E2F">
              <w:rPr>
                <w:rFonts w:ascii="Times New Roman" w:hAnsi="Times New Roman" w:cs="Times New Roman"/>
                <w:b/>
                <w:bCs/>
                <w:color w:val="000000"/>
                <w:kern w:val="0"/>
                <w:szCs w:val="22"/>
                <w:lang w:val="en-US"/>
              </w:rPr>
              <w:t>Financing source</w:t>
            </w:r>
          </w:p>
        </w:tc>
        <w:tc>
          <w:tcPr>
            <w:tcW w:w="1115" w:type="pct"/>
          </w:tcPr>
          <w:p w14:paraId="36E4E8E0" w14:textId="2B6D3D94" w:rsidR="00A602E2" w:rsidRPr="00A602E2" w:rsidRDefault="00A602E2" w:rsidP="00650E2F">
            <w:pPr>
              <w:autoSpaceDE w:val="0"/>
              <w:autoSpaceDN w:val="0"/>
              <w:adjustRightInd w:val="0"/>
              <w:spacing w:after="0" w:line="240" w:lineRule="auto"/>
              <w:rPr>
                <w:rFonts w:ascii="Times New Roman" w:hAnsi="Times New Roman" w:cs="Times New Roman"/>
                <w:b/>
                <w:bCs/>
                <w:color w:val="000000"/>
                <w:kern w:val="0"/>
                <w:szCs w:val="22"/>
                <w:lang w:val="en-US"/>
              </w:rPr>
            </w:pPr>
            <w:r w:rsidRPr="00A602E2">
              <w:rPr>
                <w:rFonts w:ascii="Times New Roman" w:hAnsi="Times New Roman" w:cs="Times New Roman"/>
                <w:b/>
                <w:bCs/>
                <w:color w:val="000000"/>
                <w:kern w:val="0"/>
                <w:szCs w:val="22"/>
                <w:lang w:val="en-US"/>
              </w:rPr>
              <w:t>Amount</w:t>
            </w:r>
          </w:p>
        </w:tc>
        <w:tc>
          <w:tcPr>
            <w:tcW w:w="1115" w:type="pct"/>
          </w:tcPr>
          <w:p w14:paraId="06C6A92D" w14:textId="6911AFC9" w:rsidR="00A602E2" w:rsidRPr="00A602E2" w:rsidRDefault="00A602E2" w:rsidP="00650E2F">
            <w:pPr>
              <w:autoSpaceDE w:val="0"/>
              <w:autoSpaceDN w:val="0"/>
              <w:adjustRightInd w:val="0"/>
              <w:spacing w:after="0" w:line="240" w:lineRule="auto"/>
              <w:rPr>
                <w:rFonts w:ascii="Times New Roman" w:hAnsi="Times New Roman" w:cs="Times New Roman"/>
                <w:b/>
                <w:bCs/>
                <w:color w:val="000000"/>
                <w:kern w:val="0"/>
                <w:szCs w:val="22"/>
                <w:lang w:val="en-US"/>
              </w:rPr>
            </w:pPr>
            <w:r w:rsidRPr="00A602E2">
              <w:rPr>
                <w:rFonts w:ascii="Times New Roman" w:hAnsi="Times New Roman" w:cs="Times New Roman"/>
                <w:b/>
                <w:bCs/>
                <w:color w:val="000000"/>
                <w:kern w:val="0"/>
                <w:szCs w:val="22"/>
                <w:lang w:val="en-US"/>
              </w:rPr>
              <w:t>%</w:t>
            </w:r>
          </w:p>
        </w:tc>
      </w:tr>
      <w:tr w:rsidR="00A602E2" w:rsidRPr="00A602E2" w14:paraId="6FC73D75" w14:textId="77777777" w:rsidTr="00E04B5F">
        <w:trPr>
          <w:trHeight w:val="290"/>
        </w:trPr>
        <w:tc>
          <w:tcPr>
            <w:tcW w:w="2770" w:type="pct"/>
          </w:tcPr>
          <w:p w14:paraId="6A5470B5" w14:textId="2A46DCF3" w:rsidR="00A602E2" w:rsidRPr="00A602E2" w:rsidRDefault="00A602E2" w:rsidP="00A602E2">
            <w:pPr>
              <w:autoSpaceDE w:val="0"/>
              <w:autoSpaceDN w:val="0"/>
              <w:adjustRightInd w:val="0"/>
              <w:spacing w:after="0" w:line="240" w:lineRule="auto"/>
              <w:rPr>
                <w:rFonts w:ascii="Times New Roman" w:hAnsi="Times New Roman" w:cs="Times New Roman"/>
                <w:color w:val="000000"/>
                <w:kern w:val="0"/>
                <w:szCs w:val="22"/>
                <w:lang w:val="en-US"/>
              </w:rPr>
            </w:pPr>
            <w:r w:rsidRPr="00A602E2">
              <w:rPr>
                <w:rFonts w:ascii="Times New Roman" w:hAnsi="Times New Roman" w:cs="Times New Roman"/>
                <w:color w:val="000000"/>
                <w:kern w:val="0"/>
                <w:szCs w:val="22"/>
                <w:lang w:val="en-US"/>
              </w:rPr>
              <w:t xml:space="preserve">Franchisee </w:t>
            </w:r>
            <w:r w:rsidR="00650E2F">
              <w:rPr>
                <w:rFonts w:ascii="Times New Roman" w:hAnsi="Times New Roman" w:cs="Times New Roman"/>
                <w:color w:val="000000"/>
                <w:kern w:val="0"/>
                <w:szCs w:val="22"/>
                <w:lang w:val="en-US"/>
              </w:rPr>
              <w:t>l</w:t>
            </w:r>
            <w:r w:rsidRPr="00A602E2">
              <w:rPr>
                <w:rFonts w:ascii="Times New Roman" w:hAnsi="Times New Roman" w:cs="Times New Roman"/>
                <w:color w:val="000000"/>
                <w:kern w:val="0"/>
                <w:szCs w:val="22"/>
                <w:lang w:val="en-US"/>
              </w:rPr>
              <w:t>oan</w:t>
            </w:r>
          </w:p>
        </w:tc>
        <w:tc>
          <w:tcPr>
            <w:tcW w:w="1115" w:type="pct"/>
          </w:tcPr>
          <w:p w14:paraId="4474B881" w14:textId="2DF29662" w:rsidR="00A602E2" w:rsidRPr="00A602E2" w:rsidRDefault="0073459D" w:rsidP="00650E2F">
            <w:pPr>
              <w:autoSpaceDE w:val="0"/>
              <w:autoSpaceDN w:val="0"/>
              <w:adjustRightInd w:val="0"/>
              <w:spacing w:after="0" w:line="240" w:lineRule="auto"/>
              <w:rPr>
                <w:rFonts w:ascii="Times New Roman" w:hAnsi="Times New Roman" w:cs="Times New Roman"/>
                <w:color w:val="000000"/>
                <w:kern w:val="0"/>
                <w:szCs w:val="22"/>
                <w:lang w:val="en-US"/>
              </w:rPr>
            </w:pPr>
            <w:r w:rsidRPr="00650E2F">
              <w:rPr>
                <w:rFonts w:ascii="Times New Roman" w:hAnsi="Times New Roman" w:cs="Times New Roman"/>
                <w:color w:val="000000"/>
                <w:kern w:val="0"/>
                <w:szCs w:val="22"/>
                <w:lang w:val="en-US"/>
              </w:rPr>
              <w:t xml:space="preserve">KES </w:t>
            </w:r>
            <w:r w:rsidR="00A602E2" w:rsidRPr="00A602E2">
              <w:rPr>
                <w:rFonts w:ascii="Times New Roman" w:hAnsi="Times New Roman" w:cs="Times New Roman"/>
                <w:color w:val="000000"/>
                <w:kern w:val="0"/>
                <w:szCs w:val="22"/>
                <w:lang w:val="en-US"/>
              </w:rPr>
              <w:t>442</w:t>
            </w:r>
            <w:r w:rsidRPr="00650E2F">
              <w:rPr>
                <w:rFonts w:ascii="Times New Roman" w:hAnsi="Times New Roman" w:cs="Times New Roman"/>
                <w:color w:val="000000"/>
                <w:kern w:val="0"/>
                <w:szCs w:val="22"/>
                <w:lang w:val="en-US"/>
              </w:rPr>
              <w:t>,</w:t>
            </w:r>
            <w:r w:rsidR="00A602E2" w:rsidRPr="00A602E2">
              <w:rPr>
                <w:rFonts w:ascii="Times New Roman" w:hAnsi="Times New Roman" w:cs="Times New Roman"/>
                <w:color w:val="000000"/>
                <w:kern w:val="0"/>
                <w:szCs w:val="22"/>
                <w:lang w:val="en-US"/>
              </w:rPr>
              <w:t>624.8</w:t>
            </w:r>
            <w:r w:rsidRPr="00650E2F">
              <w:rPr>
                <w:rFonts w:ascii="Times New Roman" w:hAnsi="Times New Roman" w:cs="Times New Roman"/>
                <w:color w:val="000000"/>
                <w:kern w:val="0"/>
                <w:szCs w:val="22"/>
                <w:lang w:val="en-US"/>
              </w:rPr>
              <w:t>0</w:t>
            </w:r>
          </w:p>
        </w:tc>
        <w:tc>
          <w:tcPr>
            <w:tcW w:w="1115" w:type="pct"/>
          </w:tcPr>
          <w:p w14:paraId="4CD70427" w14:textId="50EA30F3" w:rsidR="00A602E2" w:rsidRPr="00A602E2" w:rsidRDefault="00A602E2" w:rsidP="00650E2F">
            <w:pPr>
              <w:autoSpaceDE w:val="0"/>
              <w:autoSpaceDN w:val="0"/>
              <w:adjustRightInd w:val="0"/>
              <w:spacing w:after="0" w:line="240" w:lineRule="auto"/>
              <w:rPr>
                <w:rFonts w:ascii="Times New Roman" w:hAnsi="Times New Roman" w:cs="Times New Roman"/>
                <w:color w:val="000000"/>
                <w:kern w:val="0"/>
                <w:szCs w:val="22"/>
                <w:lang w:val="en-US"/>
              </w:rPr>
            </w:pPr>
            <w:r w:rsidRPr="00A602E2">
              <w:rPr>
                <w:rFonts w:ascii="Times New Roman" w:hAnsi="Times New Roman" w:cs="Times New Roman"/>
                <w:color w:val="000000"/>
                <w:kern w:val="0"/>
                <w:szCs w:val="22"/>
                <w:lang w:val="en-US"/>
              </w:rPr>
              <w:t>12.29</w:t>
            </w:r>
          </w:p>
        </w:tc>
      </w:tr>
      <w:tr w:rsidR="00A602E2" w:rsidRPr="00A602E2" w14:paraId="7C62E0B7" w14:textId="77777777" w:rsidTr="00E04B5F">
        <w:trPr>
          <w:trHeight w:val="290"/>
        </w:trPr>
        <w:tc>
          <w:tcPr>
            <w:tcW w:w="2770" w:type="pct"/>
          </w:tcPr>
          <w:p w14:paraId="498DA3EB" w14:textId="07E9D2ED" w:rsidR="00A602E2" w:rsidRPr="00A602E2" w:rsidRDefault="00650E2F" w:rsidP="00A602E2">
            <w:pPr>
              <w:autoSpaceDE w:val="0"/>
              <w:autoSpaceDN w:val="0"/>
              <w:adjustRightInd w:val="0"/>
              <w:spacing w:after="0" w:line="240" w:lineRule="auto"/>
              <w:rPr>
                <w:rFonts w:ascii="Times New Roman" w:hAnsi="Times New Roman" w:cs="Times New Roman"/>
                <w:color w:val="000000"/>
                <w:kern w:val="0"/>
                <w:szCs w:val="22"/>
                <w:lang w:val="en-US"/>
              </w:rPr>
            </w:pPr>
            <w:r>
              <w:rPr>
                <w:rFonts w:ascii="Times New Roman" w:hAnsi="Times New Roman" w:cs="Times New Roman"/>
                <w:color w:val="000000"/>
                <w:kern w:val="0"/>
                <w:szCs w:val="22"/>
                <w:lang w:val="en-US"/>
              </w:rPr>
              <w:t>WaterStarters g</w:t>
            </w:r>
            <w:r w:rsidR="00A602E2" w:rsidRPr="00A602E2">
              <w:rPr>
                <w:rFonts w:ascii="Times New Roman" w:hAnsi="Times New Roman" w:cs="Times New Roman"/>
                <w:color w:val="000000"/>
                <w:kern w:val="0"/>
                <w:szCs w:val="22"/>
                <w:lang w:val="en-US"/>
              </w:rPr>
              <w:t xml:space="preserve">rant </w:t>
            </w:r>
          </w:p>
        </w:tc>
        <w:tc>
          <w:tcPr>
            <w:tcW w:w="1115" w:type="pct"/>
          </w:tcPr>
          <w:p w14:paraId="59D6564C" w14:textId="192C4279" w:rsidR="00A602E2" w:rsidRPr="00A602E2" w:rsidRDefault="0073459D" w:rsidP="00650E2F">
            <w:pPr>
              <w:autoSpaceDE w:val="0"/>
              <w:autoSpaceDN w:val="0"/>
              <w:adjustRightInd w:val="0"/>
              <w:spacing w:after="0" w:line="240" w:lineRule="auto"/>
              <w:rPr>
                <w:rFonts w:ascii="Times New Roman" w:hAnsi="Times New Roman" w:cs="Times New Roman"/>
                <w:color w:val="000000"/>
                <w:kern w:val="0"/>
                <w:szCs w:val="22"/>
                <w:lang w:val="en-US"/>
              </w:rPr>
            </w:pPr>
            <w:r w:rsidRPr="00650E2F">
              <w:rPr>
                <w:rFonts w:ascii="Times New Roman" w:hAnsi="Times New Roman" w:cs="Times New Roman"/>
                <w:color w:val="000000"/>
                <w:kern w:val="0"/>
                <w:szCs w:val="22"/>
                <w:lang w:val="en-US"/>
              </w:rPr>
              <w:t xml:space="preserve">KES </w:t>
            </w:r>
            <w:r w:rsidR="00A602E2" w:rsidRPr="00A602E2">
              <w:rPr>
                <w:rFonts w:ascii="Times New Roman" w:hAnsi="Times New Roman" w:cs="Times New Roman"/>
                <w:color w:val="000000"/>
                <w:kern w:val="0"/>
                <w:szCs w:val="22"/>
                <w:lang w:val="en-US"/>
              </w:rPr>
              <w:t>2</w:t>
            </w:r>
            <w:r w:rsidRPr="00650E2F">
              <w:rPr>
                <w:rFonts w:ascii="Times New Roman" w:hAnsi="Times New Roman" w:cs="Times New Roman"/>
                <w:color w:val="000000"/>
                <w:kern w:val="0"/>
                <w:szCs w:val="22"/>
                <w:lang w:val="en-US"/>
              </w:rPr>
              <w:t>,</w:t>
            </w:r>
            <w:r w:rsidR="00A602E2" w:rsidRPr="00A602E2">
              <w:rPr>
                <w:rFonts w:ascii="Times New Roman" w:hAnsi="Times New Roman" w:cs="Times New Roman"/>
                <w:color w:val="000000"/>
                <w:kern w:val="0"/>
                <w:szCs w:val="22"/>
                <w:lang w:val="en-US"/>
              </w:rPr>
              <w:t>531</w:t>
            </w:r>
            <w:r w:rsidRPr="00650E2F">
              <w:rPr>
                <w:rFonts w:ascii="Times New Roman" w:hAnsi="Times New Roman" w:cs="Times New Roman"/>
                <w:color w:val="000000"/>
                <w:kern w:val="0"/>
                <w:szCs w:val="22"/>
                <w:lang w:val="en-US"/>
              </w:rPr>
              <w:t>,</w:t>
            </w:r>
            <w:r w:rsidR="00A602E2" w:rsidRPr="00A602E2">
              <w:rPr>
                <w:rFonts w:ascii="Times New Roman" w:hAnsi="Times New Roman" w:cs="Times New Roman"/>
                <w:color w:val="000000"/>
                <w:kern w:val="0"/>
                <w:szCs w:val="22"/>
                <w:lang w:val="en-US"/>
              </w:rPr>
              <w:t>088</w:t>
            </w:r>
            <w:r w:rsidRPr="00650E2F">
              <w:rPr>
                <w:rFonts w:ascii="Times New Roman" w:hAnsi="Times New Roman" w:cs="Times New Roman"/>
                <w:color w:val="000000"/>
                <w:kern w:val="0"/>
                <w:szCs w:val="22"/>
                <w:lang w:val="en-US"/>
              </w:rPr>
              <w:t>.00</w:t>
            </w:r>
          </w:p>
        </w:tc>
        <w:tc>
          <w:tcPr>
            <w:tcW w:w="1115" w:type="pct"/>
          </w:tcPr>
          <w:p w14:paraId="0EB978FB" w14:textId="2F9B1133" w:rsidR="00A602E2" w:rsidRPr="00A602E2" w:rsidRDefault="00A602E2" w:rsidP="00650E2F">
            <w:pPr>
              <w:autoSpaceDE w:val="0"/>
              <w:autoSpaceDN w:val="0"/>
              <w:adjustRightInd w:val="0"/>
              <w:spacing w:after="0" w:line="240" w:lineRule="auto"/>
              <w:rPr>
                <w:rFonts w:ascii="Times New Roman" w:hAnsi="Times New Roman" w:cs="Times New Roman"/>
                <w:color w:val="000000"/>
                <w:kern w:val="0"/>
                <w:szCs w:val="22"/>
                <w:lang w:val="en-US"/>
              </w:rPr>
            </w:pPr>
            <w:r w:rsidRPr="00A602E2">
              <w:rPr>
                <w:rFonts w:ascii="Times New Roman" w:hAnsi="Times New Roman" w:cs="Times New Roman"/>
                <w:color w:val="000000"/>
                <w:kern w:val="0"/>
                <w:szCs w:val="22"/>
                <w:lang w:val="en-US"/>
              </w:rPr>
              <w:t>70.26</w:t>
            </w:r>
          </w:p>
        </w:tc>
      </w:tr>
      <w:tr w:rsidR="00A602E2" w:rsidRPr="00A602E2" w14:paraId="7BB9F26D" w14:textId="77777777" w:rsidTr="00E04B5F">
        <w:trPr>
          <w:trHeight w:val="290"/>
        </w:trPr>
        <w:tc>
          <w:tcPr>
            <w:tcW w:w="2770" w:type="pct"/>
          </w:tcPr>
          <w:p w14:paraId="7853BAC6" w14:textId="7455D122" w:rsidR="00A602E2" w:rsidRPr="00A602E2" w:rsidRDefault="00A602E2" w:rsidP="00A602E2">
            <w:pPr>
              <w:autoSpaceDE w:val="0"/>
              <w:autoSpaceDN w:val="0"/>
              <w:adjustRightInd w:val="0"/>
              <w:spacing w:after="0" w:line="240" w:lineRule="auto"/>
              <w:rPr>
                <w:rFonts w:ascii="Times New Roman" w:hAnsi="Times New Roman" w:cs="Times New Roman"/>
                <w:color w:val="000000"/>
                <w:kern w:val="0"/>
                <w:szCs w:val="22"/>
                <w:lang w:val="en-US"/>
              </w:rPr>
            </w:pPr>
            <w:r w:rsidRPr="00A602E2">
              <w:rPr>
                <w:rFonts w:ascii="Times New Roman" w:hAnsi="Times New Roman" w:cs="Times New Roman"/>
                <w:color w:val="000000"/>
                <w:kern w:val="0"/>
                <w:szCs w:val="22"/>
                <w:lang w:val="en-US"/>
              </w:rPr>
              <w:t xml:space="preserve">Franchisee </w:t>
            </w:r>
            <w:r w:rsidR="00650E2F">
              <w:rPr>
                <w:rFonts w:ascii="Times New Roman" w:hAnsi="Times New Roman" w:cs="Times New Roman"/>
                <w:color w:val="000000"/>
                <w:kern w:val="0"/>
                <w:szCs w:val="22"/>
                <w:lang w:val="en-US"/>
              </w:rPr>
              <w:t>initial c</w:t>
            </w:r>
            <w:r w:rsidRPr="00A602E2">
              <w:rPr>
                <w:rFonts w:ascii="Times New Roman" w:hAnsi="Times New Roman" w:cs="Times New Roman"/>
                <w:color w:val="000000"/>
                <w:kern w:val="0"/>
                <w:szCs w:val="22"/>
                <w:lang w:val="en-US"/>
              </w:rPr>
              <w:t>ontribution</w:t>
            </w:r>
          </w:p>
        </w:tc>
        <w:tc>
          <w:tcPr>
            <w:tcW w:w="1115" w:type="pct"/>
          </w:tcPr>
          <w:p w14:paraId="3F312628" w14:textId="390F33FC" w:rsidR="00A602E2" w:rsidRPr="00A602E2" w:rsidRDefault="0073459D" w:rsidP="00650E2F">
            <w:pPr>
              <w:autoSpaceDE w:val="0"/>
              <w:autoSpaceDN w:val="0"/>
              <w:adjustRightInd w:val="0"/>
              <w:spacing w:after="0" w:line="240" w:lineRule="auto"/>
              <w:rPr>
                <w:rFonts w:ascii="Times New Roman" w:hAnsi="Times New Roman" w:cs="Times New Roman"/>
                <w:color w:val="000000"/>
                <w:kern w:val="0"/>
                <w:szCs w:val="22"/>
                <w:lang w:val="en-US"/>
              </w:rPr>
            </w:pPr>
            <w:r w:rsidRPr="00650E2F">
              <w:rPr>
                <w:rFonts w:ascii="Times New Roman" w:hAnsi="Times New Roman" w:cs="Times New Roman"/>
                <w:color w:val="000000"/>
                <w:kern w:val="0"/>
                <w:szCs w:val="22"/>
                <w:lang w:val="en-US"/>
              </w:rPr>
              <w:t xml:space="preserve">KES </w:t>
            </w:r>
            <w:r w:rsidR="00A602E2" w:rsidRPr="00A602E2">
              <w:rPr>
                <w:rFonts w:ascii="Times New Roman" w:hAnsi="Times New Roman" w:cs="Times New Roman"/>
                <w:color w:val="000000"/>
                <w:kern w:val="0"/>
                <w:szCs w:val="22"/>
                <w:lang w:val="en-US"/>
              </w:rPr>
              <w:t>628</w:t>
            </w:r>
            <w:r w:rsidRPr="00650E2F">
              <w:rPr>
                <w:rFonts w:ascii="Times New Roman" w:hAnsi="Times New Roman" w:cs="Times New Roman"/>
                <w:color w:val="000000"/>
                <w:kern w:val="0"/>
                <w:szCs w:val="22"/>
                <w:lang w:val="en-US"/>
              </w:rPr>
              <w:t>,</w:t>
            </w:r>
            <w:r w:rsidR="00A602E2" w:rsidRPr="00A602E2">
              <w:rPr>
                <w:rFonts w:ascii="Times New Roman" w:hAnsi="Times New Roman" w:cs="Times New Roman"/>
                <w:color w:val="000000"/>
                <w:kern w:val="0"/>
                <w:szCs w:val="22"/>
                <w:lang w:val="en-US"/>
              </w:rPr>
              <w:t>847.5</w:t>
            </w:r>
            <w:r w:rsidRPr="00650E2F">
              <w:rPr>
                <w:rFonts w:ascii="Times New Roman" w:hAnsi="Times New Roman" w:cs="Times New Roman"/>
                <w:color w:val="000000"/>
                <w:kern w:val="0"/>
                <w:szCs w:val="22"/>
                <w:lang w:val="en-US"/>
              </w:rPr>
              <w:t>0</w:t>
            </w:r>
          </w:p>
        </w:tc>
        <w:tc>
          <w:tcPr>
            <w:tcW w:w="1115" w:type="pct"/>
          </w:tcPr>
          <w:p w14:paraId="5B91997B" w14:textId="77DA5D07" w:rsidR="00A602E2" w:rsidRPr="00A602E2" w:rsidRDefault="00A602E2" w:rsidP="00650E2F">
            <w:pPr>
              <w:autoSpaceDE w:val="0"/>
              <w:autoSpaceDN w:val="0"/>
              <w:adjustRightInd w:val="0"/>
              <w:spacing w:after="0" w:line="240" w:lineRule="auto"/>
              <w:rPr>
                <w:rFonts w:ascii="Times New Roman" w:hAnsi="Times New Roman" w:cs="Times New Roman"/>
                <w:color w:val="000000"/>
                <w:kern w:val="0"/>
                <w:szCs w:val="22"/>
                <w:lang w:val="en-US"/>
              </w:rPr>
            </w:pPr>
            <w:r w:rsidRPr="00A602E2">
              <w:rPr>
                <w:rFonts w:ascii="Times New Roman" w:hAnsi="Times New Roman" w:cs="Times New Roman"/>
                <w:color w:val="000000"/>
                <w:kern w:val="0"/>
                <w:szCs w:val="22"/>
                <w:lang w:val="en-US"/>
              </w:rPr>
              <w:t>17.46</w:t>
            </w:r>
            <w:r w:rsidR="00E628F5">
              <w:rPr>
                <w:rFonts w:ascii="Times New Roman" w:hAnsi="Times New Roman" w:cs="Times New Roman"/>
                <w:color w:val="000000"/>
                <w:kern w:val="0"/>
                <w:szCs w:val="22"/>
                <w:lang w:val="en-US"/>
              </w:rPr>
              <w:t xml:space="preserve"> </w:t>
            </w:r>
          </w:p>
        </w:tc>
      </w:tr>
      <w:tr w:rsidR="00A602E2" w:rsidRPr="00A602E2" w14:paraId="168434F1" w14:textId="77777777" w:rsidTr="00E04B5F">
        <w:trPr>
          <w:trHeight w:val="290"/>
        </w:trPr>
        <w:tc>
          <w:tcPr>
            <w:tcW w:w="2770" w:type="pct"/>
          </w:tcPr>
          <w:p w14:paraId="27962B45" w14:textId="6AD3C169" w:rsidR="00A602E2" w:rsidRPr="00A602E2" w:rsidRDefault="00A602E2" w:rsidP="00A602E2">
            <w:pPr>
              <w:autoSpaceDE w:val="0"/>
              <w:autoSpaceDN w:val="0"/>
              <w:adjustRightInd w:val="0"/>
              <w:spacing w:after="0" w:line="240" w:lineRule="auto"/>
              <w:rPr>
                <w:rFonts w:ascii="Times New Roman" w:hAnsi="Times New Roman" w:cs="Times New Roman"/>
                <w:color w:val="000000"/>
                <w:kern w:val="0"/>
                <w:szCs w:val="22"/>
                <w:lang w:val="en-US"/>
              </w:rPr>
            </w:pPr>
            <w:r w:rsidRPr="00A602E2">
              <w:rPr>
                <w:rFonts w:ascii="Times New Roman" w:hAnsi="Times New Roman" w:cs="Times New Roman"/>
                <w:color w:val="000000"/>
                <w:kern w:val="0"/>
                <w:szCs w:val="22"/>
                <w:lang w:val="en-US"/>
              </w:rPr>
              <w:t xml:space="preserve">Total </w:t>
            </w:r>
            <w:r w:rsidR="00650E2F">
              <w:rPr>
                <w:rFonts w:ascii="Times New Roman" w:hAnsi="Times New Roman" w:cs="Times New Roman"/>
                <w:color w:val="000000"/>
                <w:kern w:val="0"/>
                <w:szCs w:val="22"/>
                <w:lang w:val="en-US"/>
              </w:rPr>
              <w:t>c</w:t>
            </w:r>
            <w:r w:rsidRPr="00A602E2">
              <w:rPr>
                <w:rFonts w:ascii="Times New Roman" w:hAnsi="Times New Roman" w:cs="Times New Roman"/>
                <w:color w:val="000000"/>
                <w:kern w:val="0"/>
                <w:szCs w:val="22"/>
                <w:lang w:val="en-US"/>
              </w:rPr>
              <w:t xml:space="preserve">apital </w:t>
            </w:r>
            <w:r w:rsidR="00650E2F">
              <w:rPr>
                <w:rFonts w:ascii="Times New Roman" w:hAnsi="Times New Roman" w:cs="Times New Roman"/>
                <w:color w:val="000000"/>
                <w:kern w:val="0"/>
                <w:szCs w:val="22"/>
                <w:lang w:val="en-US"/>
              </w:rPr>
              <w:t>o</w:t>
            </w:r>
            <w:r w:rsidRPr="00A602E2">
              <w:rPr>
                <w:rFonts w:ascii="Times New Roman" w:hAnsi="Times New Roman" w:cs="Times New Roman"/>
                <w:color w:val="000000"/>
                <w:kern w:val="0"/>
                <w:szCs w:val="22"/>
                <w:lang w:val="en-US"/>
              </w:rPr>
              <w:t>utlay</w:t>
            </w:r>
          </w:p>
        </w:tc>
        <w:tc>
          <w:tcPr>
            <w:tcW w:w="1115" w:type="pct"/>
          </w:tcPr>
          <w:p w14:paraId="4706D0A8" w14:textId="1BD4D0DE" w:rsidR="00A602E2" w:rsidRPr="00A602E2" w:rsidRDefault="0073459D" w:rsidP="00650E2F">
            <w:pPr>
              <w:autoSpaceDE w:val="0"/>
              <w:autoSpaceDN w:val="0"/>
              <w:adjustRightInd w:val="0"/>
              <w:spacing w:after="0" w:line="240" w:lineRule="auto"/>
              <w:rPr>
                <w:rFonts w:ascii="Times New Roman" w:hAnsi="Times New Roman" w:cs="Times New Roman"/>
                <w:color w:val="000000"/>
                <w:kern w:val="0"/>
                <w:szCs w:val="22"/>
                <w:lang w:val="en-US"/>
              </w:rPr>
            </w:pPr>
            <w:r w:rsidRPr="00650E2F">
              <w:rPr>
                <w:rFonts w:ascii="Times New Roman" w:hAnsi="Times New Roman" w:cs="Times New Roman"/>
                <w:color w:val="000000"/>
                <w:kern w:val="0"/>
                <w:szCs w:val="22"/>
                <w:lang w:val="en-US"/>
              </w:rPr>
              <w:t xml:space="preserve">KES </w:t>
            </w:r>
            <w:r w:rsidR="00A602E2" w:rsidRPr="00A602E2">
              <w:rPr>
                <w:rFonts w:ascii="Times New Roman" w:hAnsi="Times New Roman" w:cs="Times New Roman"/>
                <w:color w:val="000000"/>
                <w:kern w:val="0"/>
                <w:szCs w:val="22"/>
                <w:lang w:val="en-US"/>
              </w:rPr>
              <w:t>3</w:t>
            </w:r>
            <w:r w:rsidRPr="00650E2F">
              <w:rPr>
                <w:rFonts w:ascii="Times New Roman" w:hAnsi="Times New Roman" w:cs="Times New Roman"/>
                <w:color w:val="000000"/>
                <w:kern w:val="0"/>
                <w:szCs w:val="22"/>
                <w:lang w:val="en-US"/>
              </w:rPr>
              <w:t>,</w:t>
            </w:r>
            <w:r w:rsidR="00A602E2" w:rsidRPr="00A602E2">
              <w:rPr>
                <w:rFonts w:ascii="Times New Roman" w:hAnsi="Times New Roman" w:cs="Times New Roman"/>
                <w:color w:val="000000"/>
                <w:kern w:val="0"/>
                <w:szCs w:val="22"/>
                <w:lang w:val="en-US"/>
              </w:rPr>
              <w:t>602</w:t>
            </w:r>
            <w:r w:rsidRPr="00650E2F">
              <w:rPr>
                <w:rFonts w:ascii="Times New Roman" w:hAnsi="Times New Roman" w:cs="Times New Roman"/>
                <w:color w:val="000000"/>
                <w:kern w:val="0"/>
                <w:szCs w:val="22"/>
                <w:lang w:val="en-US"/>
              </w:rPr>
              <w:t>,</w:t>
            </w:r>
            <w:r w:rsidR="00A602E2" w:rsidRPr="00A602E2">
              <w:rPr>
                <w:rFonts w:ascii="Times New Roman" w:hAnsi="Times New Roman" w:cs="Times New Roman"/>
                <w:color w:val="000000"/>
                <w:kern w:val="0"/>
                <w:szCs w:val="22"/>
                <w:lang w:val="en-US"/>
              </w:rPr>
              <w:t>560</w:t>
            </w:r>
            <w:r w:rsidRPr="00650E2F">
              <w:rPr>
                <w:rFonts w:ascii="Times New Roman" w:hAnsi="Times New Roman" w:cs="Times New Roman"/>
                <w:color w:val="000000"/>
                <w:kern w:val="0"/>
                <w:szCs w:val="22"/>
                <w:lang w:val="en-US"/>
              </w:rPr>
              <w:t>.00</w:t>
            </w:r>
          </w:p>
        </w:tc>
        <w:tc>
          <w:tcPr>
            <w:tcW w:w="1115" w:type="pct"/>
          </w:tcPr>
          <w:p w14:paraId="6B7F87A8" w14:textId="77777777" w:rsidR="00A602E2" w:rsidRPr="00A602E2" w:rsidRDefault="00A602E2" w:rsidP="00650E2F">
            <w:pPr>
              <w:autoSpaceDE w:val="0"/>
              <w:autoSpaceDN w:val="0"/>
              <w:adjustRightInd w:val="0"/>
              <w:spacing w:after="0" w:line="240" w:lineRule="auto"/>
              <w:rPr>
                <w:rFonts w:ascii="Times New Roman" w:hAnsi="Times New Roman" w:cs="Times New Roman"/>
                <w:color w:val="000000"/>
                <w:kern w:val="0"/>
                <w:szCs w:val="22"/>
                <w:lang w:val="en-US"/>
              </w:rPr>
            </w:pPr>
          </w:p>
        </w:tc>
      </w:tr>
    </w:tbl>
    <w:p w14:paraId="68EFAD3B" w14:textId="77777777" w:rsidR="00A602E2" w:rsidRPr="00A602E2" w:rsidRDefault="00A602E2" w:rsidP="00A602E2">
      <w:pPr>
        <w:spacing w:before="100" w:beforeAutospacing="1" w:after="100" w:afterAutospacing="1" w:line="276" w:lineRule="auto"/>
        <w:jc w:val="both"/>
        <w:rPr>
          <w:rFonts w:ascii="Times New Roman" w:eastAsia="Times New Roman" w:hAnsi="Times New Roman" w:cs="Times New Roman"/>
          <w:b/>
          <w:bCs/>
          <w:kern w:val="0"/>
          <w:lang w:val="en-US" w:eastAsia="en-KE"/>
          <w14:ligatures w14:val="none"/>
        </w:rPr>
      </w:pPr>
      <w:r w:rsidRPr="00A602E2">
        <w:rPr>
          <w:rFonts w:ascii="Times New Roman" w:eastAsia="Times New Roman" w:hAnsi="Times New Roman" w:cs="Times New Roman"/>
          <w:b/>
          <w:bCs/>
          <w:kern w:val="0"/>
          <w:lang w:val="en-US" w:eastAsia="en-KE"/>
          <w14:ligatures w14:val="none"/>
        </w:rPr>
        <w:lastRenderedPageBreak/>
        <w:t xml:space="preserve">Scenario C – Interest-Exempt Financing: </w:t>
      </w:r>
      <w:r w:rsidRPr="00A602E2">
        <w:rPr>
          <w:rFonts w:ascii="Times New Roman" w:eastAsia="Times New Roman" w:hAnsi="Times New Roman" w:cs="Times New Roman"/>
          <w:bCs/>
          <w:kern w:val="0"/>
          <w:lang w:val="en-US" w:eastAsia="en-KE"/>
          <w14:ligatures w14:val="none"/>
        </w:rPr>
        <w:t xml:space="preserve">This scenario evaluated the impact of waiving interest payments during the early operational phase while maintaining </w:t>
      </w:r>
      <w:proofErr w:type="spellStart"/>
      <w:r w:rsidRPr="00A602E2">
        <w:rPr>
          <w:rFonts w:ascii="Times New Roman" w:eastAsia="Times New Roman" w:hAnsi="Times New Roman" w:cs="Times New Roman"/>
          <w:bCs/>
          <w:kern w:val="0"/>
          <w:lang w:val="en-US" w:eastAsia="en-KE"/>
          <w14:ligatures w14:val="none"/>
        </w:rPr>
        <w:t>Orinie’s</w:t>
      </w:r>
      <w:proofErr w:type="spellEnd"/>
      <w:r w:rsidRPr="00A602E2">
        <w:rPr>
          <w:rFonts w:ascii="Times New Roman" w:eastAsia="Times New Roman" w:hAnsi="Times New Roman" w:cs="Times New Roman"/>
          <w:bCs/>
          <w:kern w:val="0"/>
          <w:lang w:val="en-US" w:eastAsia="en-KE"/>
          <w14:ligatures w14:val="none"/>
        </w:rPr>
        <w:t xml:space="preserve"> original capital structure—comprising a 42.5% loan (KES 1.53 million), 42.5% grant (KES 1.53 million), and 15% franchisee equity (KES 540,384.07), totaling KES 3.60 million. Under this interest-exempt configuration, the revised Discounted Cash Flow (DCF) analysis produced a Net Present Value (NPV) of –KES 2,532,069.50 and a Return on Investment (ROI) of –70.29%, an improvement from the baseline ROI of –76.09%. While the project remains financially under water, the reduced deficit underscores the positive impact of interest relief in the critical early months of franchise operations. This approach enhances liquidity, enables better cost coverage, and supports revenue stabilization—ultimately strengthening the financial trajectory of rural water franchises like </w:t>
      </w:r>
      <w:proofErr w:type="spellStart"/>
      <w:r w:rsidRPr="00A602E2">
        <w:rPr>
          <w:rFonts w:ascii="Times New Roman" w:eastAsia="Times New Roman" w:hAnsi="Times New Roman" w:cs="Times New Roman"/>
          <w:bCs/>
          <w:kern w:val="0"/>
          <w:lang w:val="en-US" w:eastAsia="en-KE"/>
          <w14:ligatures w14:val="none"/>
        </w:rPr>
        <w:t>Orinie</w:t>
      </w:r>
      <w:proofErr w:type="spellEnd"/>
      <w:r w:rsidRPr="00A602E2">
        <w:rPr>
          <w:rFonts w:ascii="Times New Roman" w:eastAsia="Times New Roman" w:hAnsi="Times New Roman" w:cs="Times New Roman"/>
          <w:bCs/>
          <w:kern w:val="0"/>
          <w:lang w:val="en-US" w:eastAsia="en-KE"/>
          <w14:ligatures w14:val="none"/>
        </w:rPr>
        <w:t xml:space="preserve"> as they scale toward breakeven.</w:t>
      </w:r>
    </w:p>
    <w:p w14:paraId="4DD5ACAA" w14:textId="7B8BD755" w:rsidR="00A602E2" w:rsidRPr="00A602E2" w:rsidRDefault="00A602E2" w:rsidP="00A602E2">
      <w:pPr>
        <w:keepNext/>
        <w:keepLines/>
        <w:spacing w:before="120" w:after="120" w:line="360" w:lineRule="auto"/>
        <w:jc w:val="both"/>
        <w:outlineLvl w:val="3"/>
        <w:rPr>
          <w:rFonts w:ascii="Times New Roman" w:eastAsia="Times New Roman" w:hAnsi="Times New Roman" w:cstheme="majorBidi"/>
          <w:b/>
          <w:szCs w:val="28"/>
          <w:lang w:val="en-US" w:eastAsia="en-KE"/>
        </w:rPr>
      </w:pPr>
      <w:r w:rsidRPr="00A602E2">
        <w:rPr>
          <w:rFonts w:ascii="Times New Roman" w:eastAsia="Times New Roman" w:hAnsi="Times New Roman" w:cstheme="majorBidi"/>
          <w:b/>
          <w:szCs w:val="28"/>
          <w:lang w:val="en-US" w:eastAsia="en-KE"/>
        </w:rPr>
        <w:t xml:space="preserve">Table </w:t>
      </w:r>
      <w:r w:rsidR="00E657FF" w:rsidRPr="00E657FF">
        <w:rPr>
          <w:rFonts w:ascii="Times New Roman" w:eastAsia="Times New Roman" w:hAnsi="Times New Roman" w:cstheme="majorBidi"/>
          <w:b/>
          <w:szCs w:val="28"/>
          <w:highlight w:val="yellow"/>
          <w:lang w:val="en-US" w:eastAsia="en-KE"/>
        </w:rPr>
        <w:t>xx</w:t>
      </w:r>
      <w:r w:rsidRPr="00A602E2">
        <w:rPr>
          <w:rFonts w:ascii="Times New Roman" w:eastAsia="Times New Roman" w:hAnsi="Times New Roman" w:cstheme="majorBidi"/>
          <w:b/>
          <w:szCs w:val="28"/>
          <w:lang w:val="en-US" w:eastAsia="en-KE"/>
        </w:rPr>
        <w:t xml:space="preserve">: DCF </w:t>
      </w:r>
      <w:r w:rsidR="0073459D">
        <w:rPr>
          <w:rFonts w:ascii="Times New Roman" w:eastAsia="Times New Roman" w:hAnsi="Times New Roman" w:cstheme="majorBidi"/>
          <w:b/>
          <w:szCs w:val="28"/>
          <w:lang w:val="en-US" w:eastAsia="en-KE"/>
        </w:rPr>
        <w:t>a</w:t>
      </w:r>
      <w:r w:rsidRPr="00A602E2">
        <w:rPr>
          <w:rFonts w:ascii="Times New Roman" w:eastAsia="Times New Roman" w:hAnsi="Times New Roman" w:cstheme="majorBidi"/>
          <w:b/>
          <w:szCs w:val="28"/>
          <w:lang w:val="en-US" w:eastAsia="en-KE"/>
        </w:rPr>
        <w:t xml:space="preserve">nalysis </w:t>
      </w:r>
      <w:r w:rsidR="0073459D">
        <w:rPr>
          <w:rFonts w:ascii="Times New Roman" w:eastAsia="Times New Roman" w:hAnsi="Times New Roman" w:cstheme="majorBidi"/>
          <w:b/>
          <w:szCs w:val="28"/>
          <w:lang w:val="en-US" w:eastAsia="en-KE"/>
        </w:rPr>
        <w:t>u</w:t>
      </w:r>
      <w:r w:rsidRPr="00A602E2">
        <w:rPr>
          <w:rFonts w:ascii="Times New Roman" w:eastAsia="Times New Roman" w:hAnsi="Times New Roman" w:cstheme="majorBidi"/>
          <w:b/>
          <w:szCs w:val="28"/>
          <w:lang w:val="en-US" w:eastAsia="en-KE"/>
        </w:rPr>
        <w:t xml:space="preserve">nder </w:t>
      </w:r>
      <w:r w:rsidR="0073459D">
        <w:rPr>
          <w:rFonts w:ascii="Times New Roman" w:eastAsia="Times New Roman" w:hAnsi="Times New Roman" w:cstheme="majorBidi"/>
          <w:b/>
          <w:szCs w:val="28"/>
          <w:lang w:val="en-US" w:eastAsia="en-KE"/>
        </w:rPr>
        <w:t>i</w:t>
      </w:r>
      <w:r w:rsidRPr="00A602E2">
        <w:rPr>
          <w:rFonts w:ascii="Times New Roman" w:eastAsia="Times New Roman" w:hAnsi="Times New Roman" w:cstheme="majorBidi"/>
          <w:b/>
          <w:szCs w:val="28"/>
          <w:lang w:val="en-US" w:eastAsia="en-KE"/>
        </w:rPr>
        <w:t>nterest</w:t>
      </w:r>
      <w:r w:rsidR="0073459D">
        <w:rPr>
          <w:rFonts w:ascii="Times New Roman" w:eastAsia="Times New Roman" w:hAnsi="Times New Roman" w:cstheme="majorBidi"/>
          <w:b/>
          <w:szCs w:val="28"/>
          <w:lang w:val="en-US" w:eastAsia="en-KE"/>
        </w:rPr>
        <w:t>-e</w:t>
      </w:r>
      <w:r w:rsidRPr="00A602E2">
        <w:rPr>
          <w:rFonts w:ascii="Times New Roman" w:eastAsia="Times New Roman" w:hAnsi="Times New Roman" w:cstheme="majorBidi"/>
          <w:b/>
          <w:szCs w:val="28"/>
          <w:lang w:val="en-US" w:eastAsia="en-KE"/>
        </w:rPr>
        <w:t xml:space="preserve">xempt </w:t>
      </w:r>
      <w:r w:rsidR="0073459D">
        <w:rPr>
          <w:rFonts w:ascii="Times New Roman" w:eastAsia="Times New Roman" w:hAnsi="Times New Roman" w:cstheme="majorBidi"/>
          <w:b/>
          <w:szCs w:val="28"/>
          <w:lang w:val="en-US" w:eastAsia="en-KE"/>
        </w:rPr>
        <w:t>s</w:t>
      </w:r>
      <w:r w:rsidRPr="00A602E2">
        <w:rPr>
          <w:rFonts w:ascii="Times New Roman" w:eastAsia="Times New Roman" w:hAnsi="Times New Roman" w:cstheme="majorBidi"/>
          <w:b/>
          <w:szCs w:val="28"/>
          <w:lang w:val="en-US" w:eastAsia="en-KE"/>
        </w:rPr>
        <w:t>cenario</w:t>
      </w:r>
    </w:p>
    <w:tbl>
      <w:tblPr>
        <w:tblStyle w:val="GridTable2-Accent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3"/>
        <w:gridCol w:w="2747"/>
      </w:tblGrid>
      <w:tr w:rsidR="00A602E2" w:rsidRPr="00A602E2" w14:paraId="58E56C09" w14:textId="77777777" w:rsidTr="00E04B5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tcBorders>
              <w:top w:val="none" w:sz="0" w:space="0" w:color="auto"/>
              <w:bottom w:val="none" w:sz="0" w:space="0" w:color="auto"/>
              <w:right w:val="none" w:sz="0" w:space="0" w:color="auto"/>
            </w:tcBorders>
            <w:shd w:val="clear" w:color="auto" w:fill="auto"/>
            <w:noWrap/>
            <w:hideMark/>
          </w:tcPr>
          <w:p w14:paraId="194DD5BE" w14:textId="40AE33FE"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Franchisee </w:t>
            </w:r>
            <w:r w:rsidR="0073459D">
              <w:rPr>
                <w:rFonts w:ascii="Times New Roman" w:eastAsia="Times New Roman" w:hAnsi="Times New Roman" w:cs="Times New Roman"/>
                <w:b w:val="0"/>
                <w:bCs w:val="0"/>
                <w:sz w:val="24"/>
                <w:szCs w:val="24"/>
              </w:rPr>
              <w:t>l</w:t>
            </w:r>
            <w:r w:rsidRPr="00A602E2">
              <w:rPr>
                <w:rFonts w:ascii="Times New Roman" w:eastAsia="Times New Roman" w:hAnsi="Times New Roman" w:cs="Times New Roman"/>
                <w:b w:val="0"/>
                <w:bCs w:val="0"/>
                <w:sz w:val="24"/>
                <w:szCs w:val="24"/>
              </w:rPr>
              <w:t xml:space="preserve">oan </w:t>
            </w:r>
            <w:r w:rsidR="0073459D">
              <w:rPr>
                <w:rFonts w:ascii="Times New Roman" w:eastAsia="Times New Roman" w:hAnsi="Times New Roman" w:cs="Times New Roman"/>
                <w:b w:val="0"/>
                <w:bCs w:val="0"/>
                <w:sz w:val="24"/>
                <w:szCs w:val="24"/>
              </w:rPr>
              <w:t>d</w:t>
            </w:r>
            <w:r w:rsidRPr="00A602E2">
              <w:rPr>
                <w:rFonts w:ascii="Times New Roman" w:eastAsia="Times New Roman" w:hAnsi="Times New Roman" w:cs="Times New Roman"/>
                <w:b w:val="0"/>
                <w:bCs w:val="0"/>
                <w:sz w:val="24"/>
                <w:szCs w:val="24"/>
              </w:rPr>
              <w:t>isbursement</w:t>
            </w:r>
          </w:p>
        </w:tc>
        <w:tc>
          <w:tcPr>
            <w:tcW w:w="1469" w:type="pct"/>
            <w:tcBorders>
              <w:top w:val="none" w:sz="0" w:space="0" w:color="auto"/>
              <w:left w:val="none" w:sz="0" w:space="0" w:color="auto"/>
              <w:bottom w:val="none" w:sz="0" w:space="0" w:color="auto"/>
            </w:tcBorders>
            <w:shd w:val="clear" w:color="auto" w:fill="auto"/>
            <w:noWrap/>
            <w:hideMark/>
          </w:tcPr>
          <w:p w14:paraId="5A0DA7A6" w14:textId="77777777" w:rsidR="00A602E2" w:rsidRPr="00A602E2" w:rsidRDefault="00A602E2" w:rsidP="007345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KES 1,531,088.19</w:t>
            </w:r>
          </w:p>
        </w:tc>
      </w:tr>
      <w:tr w:rsidR="00A602E2" w:rsidRPr="00A602E2" w14:paraId="1298F00E" w14:textId="77777777" w:rsidTr="00E04B5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746E8236" w14:textId="7AEA6C06"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Grant </w:t>
            </w:r>
            <w:r w:rsidR="0073459D">
              <w:rPr>
                <w:rFonts w:ascii="Times New Roman" w:eastAsia="Times New Roman" w:hAnsi="Times New Roman" w:cs="Times New Roman"/>
                <w:b w:val="0"/>
                <w:bCs w:val="0"/>
                <w:sz w:val="24"/>
                <w:szCs w:val="24"/>
              </w:rPr>
              <w:t>d</w:t>
            </w:r>
            <w:r w:rsidRPr="00A602E2">
              <w:rPr>
                <w:rFonts w:ascii="Times New Roman" w:eastAsia="Times New Roman" w:hAnsi="Times New Roman" w:cs="Times New Roman"/>
                <w:b w:val="0"/>
                <w:bCs w:val="0"/>
                <w:sz w:val="24"/>
                <w:szCs w:val="24"/>
              </w:rPr>
              <w:t xml:space="preserve">isbursement </w:t>
            </w:r>
          </w:p>
        </w:tc>
        <w:tc>
          <w:tcPr>
            <w:tcW w:w="1469" w:type="pct"/>
            <w:shd w:val="clear" w:color="auto" w:fill="auto"/>
            <w:noWrap/>
            <w:hideMark/>
          </w:tcPr>
          <w:p w14:paraId="4E8655DD" w14:textId="77777777" w:rsidR="00A602E2" w:rsidRPr="00A602E2" w:rsidRDefault="00A602E2" w:rsidP="007345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602E2">
              <w:rPr>
                <w:rFonts w:ascii="Times New Roman" w:eastAsia="Times New Roman" w:hAnsi="Times New Roman" w:cs="Times New Roman"/>
                <w:sz w:val="24"/>
                <w:szCs w:val="24"/>
              </w:rPr>
              <w:t>KES 1,531,088.19</w:t>
            </w:r>
          </w:p>
        </w:tc>
      </w:tr>
      <w:tr w:rsidR="00A602E2" w:rsidRPr="00A602E2" w14:paraId="03625747" w14:textId="77777777" w:rsidTr="00E04B5F">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103E0ABA" w14:textId="28BA8878"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Franchisee </w:t>
            </w:r>
            <w:r w:rsidR="0073459D">
              <w:rPr>
                <w:rFonts w:ascii="Times New Roman" w:eastAsia="Times New Roman" w:hAnsi="Times New Roman" w:cs="Times New Roman"/>
                <w:b w:val="0"/>
                <w:bCs w:val="0"/>
                <w:sz w:val="24"/>
                <w:szCs w:val="24"/>
              </w:rPr>
              <w:t>c</w:t>
            </w:r>
            <w:r w:rsidRPr="00A602E2">
              <w:rPr>
                <w:rFonts w:ascii="Times New Roman" w:eastAsia="Times New Roman" w:hAnsi="Times New Roman" w:cs="Times New Roman"/>
                <w:b w:val="0"/>
                <w:bCs w:val="0"/>
                <w:sz w:val="24"/>
                <w:szCs w:val="24"/>
              </w:rPr>
              <w:t>ontribution</w:t>
            </w:r>
          </w:p>
        </w:tc>
        <w:tc>
          <w:tcPr>
            <w:tcW w:w="1469" w:type="pct"/>
            <w:shd w:val="clear" w:color="auto" w:fill="auto"/>
            <w:noWrap/>
            <w:hideMark/>
          </w:tcPr>
          <w:p w14:paraId="372E398B" w14:textId="77777777" w:rsidR="00A602E2" w:rsidRPr="00A602E2" w:rsidRDefault="00A602E2" w:rsidP="007345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602E2">
              <w:rPr>
                <w:rFonts w:ascii="Times New Roman" w:eastAsia="Times New Roman" w:hAnsi="Times New Roman" w:cs="Times New Roman"/>
                <w:sz w:val="24"/>
                <w:szCs w:val="24"/>
              </w:rPr>
              <w:t>KES 540,384.07</w:t>
            </w:r>
          </w:p>
        </w:tc>
      </w:tr>
      <w:tr w:rsidR="00A602E2" w:rsidRPr="00A602E2" w14:paraId="1997EBA3" w14:textId="77777777" w:rsidTr="00E04B5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6EBAE0BC" w14:textId="7C9DC170"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Free </w:t>
            </w:r>
            <w:r w:rsidR="0073459D">
              <w:rPr>
                <w:rFonts w:ascii="Times New Roman" w:eastAsia="Times New Roman" w:hAnsi="Times New Roman" w:cs="Times New Roman"/>
                <w:b w:val="0"/>
                <w:bCs w:val="0"/>
                <w:sz w:val="24"/>
                <w:szCs w:val="24"/>
              </w:rPr>
              <w:t>c</w:t>
            </w:r>
            <w:r w:rsidRPr="00A602E2">
              <w:rPr>
                <w:rFonts w:ascii="Times New Roman" w:eastAsia="Times New Roman" w:hAnsi="Times New Roman" w:cs="Times New Roman"/>
                <w:b w:val="0"/>
                <w:bCs w:val="0"/>
                <w:sz w:val="24"/>
                <w:szCs w:val="24"/>
              </w:rPr>
              <w:t xml:space="preserve">ash </w:t>
            </w:r>
            <w:r w:rsidR="0073459D">
              <w:rPr>
                <w:rFonts w:ascii="Times New Roman" w:eastAsia="Times New Roman" w:hAnsi="Times New Roman" w:cs="Times New Roman"/>
                <w:b w:val="0"/>
                <w:bCs w:val="0"/>
                <w:sz w:val="24"/>
                <w:szCs w:val="24"/>
              </w:rPr>
              <w:t>f</w:t>
            </w:r>
            <w:r w:rsidRPr="00A602E2">
              <w:rPr>
                <w:rFonts w:ascii="Times New Roman" w:eastAsia="Times New Roman" w:hAnsi="Times New Roman" w:cs="Times New Roman"/>
                <w:b w:val="0"/>
                <w:bCs w:val="0"/>
                <w:sz w:val="24"/>
                <w:szCs w:val="24"/>
              </w:rPr>
              <w:t>low</w:t>
            </w:r>
          </w:p>
        </w:tc>
        <w:tc>
          <w:tcPr>
            <w:tcW w:w="1469" w:type="pct"/>
            <w:shd w:val="clear" w:color="auto" w:fill="auto"/>
            <w:noWrap/>
            <w:hideMark/>
          </w:tcPr>
          <w:p w14:paraId="124C7101" w14:textId="77777777" w:rsidR="00A602E2" w:rsidRPr="00A602E2" w:rsidRDefault="00A602E2" w:rsidP="007345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602E2">
              <w:rPr>
                <w:rFonts w:ascii="Times New Roman" w:eastAsia="Times New Roman" w:hAnsi="Times New Roman" w:cs="Times New Roman"/>
                <w:sz w:val="24"/>
                <w:szCs w:val="24"/>
              </w:rPr>
              <w:t>KES 3,602,560.44</w:t>
            </w:r>
          </w:p>
        </w:tc>
      </w:tr>
      <w:tr w:rsidR="00A602E2" w:rsidRPr="00A602E2" w14:paraId="2CC5C2DA" w14:textId="77777777" w:rsidTr="00E04B5F">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74378F7F" w14:textId="2DBF9C60"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Discount </w:t>
            </w:r>
            <w:r w:rsidR="0073459D">
              <w:rPr>
                <w:rFonts w:ascii="Times New Roman" w:eastAsia="Times New Roman" w:hAnsi="Times New Roman" w:cs="Times New Roman"/>
                <w:b w:val="0"/>
                <w:bCs w:val="0"/>
                <w:sz w:val="24"/>
                <w:szCs w:val="24"/>
              </w:rPr>
              <w:t>r</w:t>
            </w:r>
            <w:r w:rsidRPr="00A602E2">
              <w:rPr>
                <w:rFonts w:ascii="Times New Roman" w:eastAsia="Times New Roman" w:hAnsi="Times New Roman" w:cs="Times New Roman"/>
                <w:b w:val="0"/>
                <w:bCs w:val="0"/>
                <w:sz w:val="24"/>
                <w:szCs w:val="24"/>
              </w:rPr>
              <w:t>ate (Monthly)</w:t>
            </w:r>
          </w:p>
        </w:tc>
        <w:tc>
          <w:tcPr>
            <w:tcW w:w="1469" w:type="pct"/>
            <w:shd w:val="clear" w:color="auto" w:fill="auto"/>
            <w:noWrap/>
            <w:hideMark/>
          </w:tcPr>
          <w:p w14:paraId="1288FFB0" w14:textId="77777777" w:rsidR="00A602E2" w:rsidRPr="00A602E2" w:rsidRDefault="00A602E2" w:rsidP="007345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602E2">
              <w:rPr>
                <w:rFonts w:ascii="Times New Roman" w:eastAsia="Times New Roman" w:hAnsi="Times New Roman" w:cs="Times New Roman"/>
                <w:sz w:val="24"/>
                <w:szCs w:val="24"/>
              </w:rPr>
              <w:t>0.83%</w:t>
            </w:r>
          </w:p>
        </w:tc>
      </w:tr>
      <w:tr w:rsidR="00A602E2" w:rsidRPr="00A602E2" w14:paraId="21669D55" w14:textId="77777777" w:rsidTr="00E04B5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39D0FCB6" w14:textId="5DB62AD7"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 xml:space="preserve">Total </w:t>
            </w:r>
            <w:r w:rsidR="0073459D">
              <w:rPr>
                <w:rFonts w:ascii="Times New Roman" w:eastAsia="Times New Roman" w:hAnsi="Times New Roman" w:cs="Times New Roman"/>
                <w:b w:val="0"/>
                <w:bCs w:val="0"/>
                <w:sz w:val="24"/>
                <w:szCs w:val="24"/>
              </w:rPr>
              <w:t>c</w:t>
            </w:r>
            <w:r w:rsidRPr="00A602E2">
              <w:rPr>
                <w:rFonts w:ascii="Times New Roman" w:eastAsia="Times New Roman" w:hAnsi="Times New Roman" w:cs="Times New Roman"/>
                <w:b w:val="0"/>
                <w:bCs w:val="0"/>
                <w:sz w:val="24"/>
                <w:szCs w:val="24"/>
              </w:rPr>
              <w:t xml:space="preserve">ash </w:t>
            </w:r>
            <w:r w:rsidR="0073459D">
              <w:rPr>
                <w:rFonts w:ascii="Times New Roman" w:eastAsia="Times New Roman" w:hAnsi="Times New Roman" w:cs="Times New Roman"/>
                <w:b w:val="0"/>
                <w:bCs w:val="0"/>
                <w:sz w:val="24"/>
                <w:szCs w:val="24"/>
              </w:rPr>
              <w:t>f</w:t>
            </w:r>
            <w:r w:rsidRPr="00A602E2">
              <w:rPr>
                <w:rFonts w:ascii="Times New Roman" w:eastAsia="Times New Roman" w:hAnsi="Times New Roman" w:cs="Times New Roman"/>
                <w:b w:val="0"/>
                <w:bCs w:val="0"/>
                <w:sz w:val="24"/>
                <w:szCs w:val="24"/>
              </w:rPr>
              <w:t>lows</w:t>
            </w:r>
          </w:p>
        </w:tc>
        <w:tc>
          <w:tcPr>
            <w:tcW w:w="1469" w:type="pct"/>
            <w:shd w:val="clear" w:color="auto" w:fill="auto"/>
            <w:noWrap/>
            <w:hideMark/>
          </w:tcPr>
          <w:p w14:paraId="217BB1F4" w14:textId="77777777" w:rsidR="00A602E2" w:rsidRPr="00A602E2" w:rsidRDefault="00A602E2" w:rsidP="007345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602E2">
              <w:rPr>
                <w:rFonts w:ascii="Times New Roman" w:eastAsia="Times New Roman" w:hAnsi="Times New Roman" w:cs="Times New Roman"/>
                <w:sz w:val="24"/>
                <w:szCs w:val="24"/>
              </w:rPr>
              <w:t>KES 861,230.33</w:t>
            </w:r>
          </w:p>
        </w:tc>
      </w:tr>
      <w:tr w:rsidR="00A602E2" w:rsidRPr="00A602E2" w14:paraId="3BDE923D" w14:textId="77777777" w:rsidTr="00E04B5F">
        <w:trPr>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78AE887D" w14:textId="77777777"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Net Present Value</w:t>
            </w:r>
          </w:p>
        </w:tc>
        <w:tc>
          <w:tcPr>
            <w:tcW w:w="1469" w:type="pct"/>
            <w:shd w:val="clear" w:color="auto" w:fill="auto"/>
            <w:noWrap/>
            <w:hideMark/>
          </w:tcPr>
          <w:p w14:paraId="5AB70F9B" w14:textId="77777777" w:rsidR="00A602E2" w:rsidRPr="00A602E2" w:rsidRDefault="00A602E2" w:rsidP="007345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602E2">
              <w:rPr>
                <w:rFonts w:ascii="Times New Roman" w:eastAsia="Times New Roman" w:hAnsi="Times New Roman" w:cs="Times New Roman"/>
                <w:sz w:val="24"/>
                <w:szCs w:val="24"/>
              </w:rPr>
              <w:t>-KES 2,741,330.11</w:t>
            </w:r>
          </w:p>
        </w:tc>
      </w:tr>
      <w:tr w:rsidR="00A602E2" w:rsidRPr="00A602E2" w14:paraId="6F8BED59" w14:textId="77777777" w:rsidTr="00E04B5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31" w:type="pct"/>
            <w:shd w:val="clear" w:color="auto" w:fill="auto"/>
            <w:noWrap/>
            <w:hideMark/>
          </w:tcPr>
          <w:p w14:paraId="649CFB56" w14:textId="77777777" w:rsidR="00A602E2" w:rsidRPr="00A602E2" w:rsidRDefault="00A602E2" w:rsidP="00A602E2">
            <w:pPr>
              <w:rPr>
                <w:rFonts w:ascii="Times New Roman" w:eastAsia="Times New Roman" w:hAnsi="Times New Roman" w:cs="Times New Roman"/>
                <w:b w:val="0"/>
                <w:bCs w:val="0"/>
                <w:sz w:val="24"/>
                <w:szCs w:val="24"/>
              </w:rPr>
            </w:pPr>
            <w:r w:rsidRPr="00A602E2">
              <w:rPr>
                <w:rFonts w:ascii="Times New Roman" w:eastAsia="Times New Roman" w:hAnsi="Times New Roman" w:cs="Times New Roman"/>
                <w:b w:val="0"/>
                <w:bCs w:val="0"/>
                <w:sz w:val="24"/>
                <w:szCs w:val="24"/>
              </w:rPr>
              <w:t>ROI</w:t>
            </w:r>
          </w:p>
        </w:tc>
        <w:tc>
          <w:tcPr>
            <w:tcW w:w="1469" w:type="pct"/>
            <w:shd w:val="clear" w:color="auto" w:fill="auto"/>
            <w:noWrap/>
            <w:hideMark/>
          </w:tcPr>
          <w:p w14:paraId="7562EF86" w14:textId="77777777" w:rsidR="00A602E2" w:rsidRPr="00A602E2" w:rsidRDefault="00A602E2" w:rsidP="007345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602E2">
              <w:rPr>
                <w:rFonts w:ascii="Times New Roman" w:eastAsia="Times New Roman" w:hAnsi="Times New Roman" w:cs="Times New Roman"/>
                <w:sz w:val="24"/>
                <w:szCs w:val="24"/>
              </w:rPr>
              <w:t>-76.09%</w:t>
            </w:r>
          </w:p>
        </w:tc>
      </w:tr>
    </w:tbl>
    <w:p w14:paraId="314DB41A" w14:textId="77777777" w:rsidR="00410919" w:rsidRPr="00730318" w:rsidRDefault="00410919" w:rsidP="003334E3">
      <w:pPr>
        <w:spacing w:line="276" w:lineRule="auto"/>
        <w:jc w:val="both"/>
        <w:rPr>
          <w:rFonts w:ascii="Times New Roman" w:hAnsi="Times New Roman" w:cs="Times New Roman"/>
        </w:rPr>
      </w:pPr>
    </w:p>
    <w:p w14:paraId="51AD79A7" w14:textId="77777777" w:rsidR="005640E6" w:rsidRPr="00730318" w:rsidRDefault="005640E6" w:rsidP="003A6303">
      <w:pPr>
        <w:pStyle w:val="Heading2"/>
        <w:numPr>
          <w:ilvl w:val="1"/>
          <w:numId w:val="9"/>
        </w:numPr>
        <w:spacing w:line="360" w:lineRule="auto"/>
        <w:rPr>
          <w:rFonts w:ascii="Times New Roman" w:hAnsi="Times New Roman" w:cs="Times New Roman"/>
          <w:b/>
          <w:bCs/>
          <w:color w:val="auto"/>
          <w:sz w:val="26"/>
          <w:szCs w:val="26"/>
        </w:rPr>
      </w:pPr>
      <w:bookmarkStart w:id="42" w:name="_Toc198101437"/>
      <w:r w:rsidRPr="00730318">
        <w:rPr>
          <w:rFonts w:ascii="Times New Roman" w:hAnsi="Times New Roman" w:cs="Times New Roman"/>
          <w:b/>
          <w:bCs/>
          <w:color w:val="auto"/>
          <w:sz w:val="26"/>
          <w:szCs w:val="26"/>
        </w:rPr>
        <w:t>Objective 3: Evaluate the financial sustainability of the WaterStarters business model</w:t>
      </w:r>
      <w:bookmarkEnd w:id="42"/>
    </w:p>
    <w:p w14:paraId="7F4DF285" w14:textId="77777777" w:rsidR="00BB27AA" w:rsidRPr="00730318" w:rsidRDefault="00BB27AA"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Franchisee willingness and capacity to co-invest</w:t>
      </w:r>
    </w:p>
    <w:p w14:paraId="6C5DCD6D" w14:textId="77777777" w:rsidR="00BB27AA" w:rsidRPr="00730318" w:rsidRDefault="00BB27AA" w:rsidP="00BB27AA">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Thematic analysis of five franchisee interviews reveals a generally strong willingness to co-invest, driven by motivations of ownership, community service, and economic opportunity. Franchisees across the board viewed the model as a transformative opportunity. </w:t>
      </w:r>
      <w:r w:rsidRPr="00730318">
        <w:rPr>
          <w:rFonts w:ascii="Times New Roman" w:eastAsia="Times New Roman" w:hAnsi="Times New Roman" w:cs="Times New Roman"/>
          <w:i/>
          <w:iCs/>
          <w:kern w:val="0"/>
          <w:lang w:eastAsia="en-KE"/>
          <w14:ligatures w14:val="none"/>
        </w:rPr>
        <w:t>“I had already planned to drill a borehole, but I was concerned about the risk of sinking a dry one and incurring a huge loss. When I saw the quality of work being done by AMREF, I knew this was the perfect opportunity. Honestly, if I had done it on my own, the outcome would have been substandard,”</w:t>
      </w:r>
      <w:r w:rsidRPr="00730318">
        <w:rPr>
          <w:rFonts w:ascii="Times New Roman" w:eastAsia="Times New Roman" w:hAnsi="Times New Roman" w:cs="Times New Roman"/>
          <w:kern w:val="0"/>
          <w:lang w:eastAsia="en-KE"/>
          <w14:ligatures w14:val="none"/>
        </w:rPr>
        <w:t xml:space="preserve"> one franchisee observed. Other franchisees framed their participation in the programme through a broader social development lens. As one franchisee explained: </w:t>
      </w:r>
      <w:r w:rsidRPr="00730318">
        <w:rPr>
          <w:rFonts w:ascii="Times New Roman" w:eastAsia="Times New Roman" w:hAnsi="Times New Roman" w:cs="Times New Roman"/>
          <w:i/>
          <w:iCs/>
          <w:kern w:val="0"/>
          <w:lang w:eastAsia="en-KE"/>
          <w14:ligatures w14:val="none"/>
        </w:rPr>
        <w:t xml:space="preserve">“We really want to make this a modern village where water is no longer a problem. In five years, whether we have a loan or not, we want a village where water is fully sorted. And once water is in place, many social challenges will also be </w:t>
      </w:r>
      <w:r w:rsidRPr="00730318">
        <w:rPr>
          <w:rFonts w:ascii="Times New Roman" w:eastAsia="Times New Roman" w:hAnsi="Times New Roman" w:cs="Times New Roman"/>
          <w:i/>
          <w:iCs/>
          <w:kern w:val="0"/>
          <w:lang w:eastAsia="en-KE"/>
          <w14:ligatures w14:val="none"/>
        </w:rPr>
        <w:lastRenderedPageBreak/>
        <w:t xml:space="preserve">addressed - issues related to WASH, hygiene, children’s access to education, school transitions, and enrolment. Even food systems will improve ... not just the traditional ones, but also those constrained by lack of water. That’s my vision; that through water infrastructure, this village will have solved many of its problems.” </w:t>
      </w:r>
      <w:r w:rsidRPr="00730318">
        <w:rPr>
          <w:rFonts w:ascii="Times New Roman" w:eastAsia="Times New Roman" w:hAnsi="Times New Roman" w:cs="Times New Roman"/>
          <w:kern w:val="0"/>
          <w:lang w:eastAsia="en-KE"/>
          <w14:ligatures w14:val="none"/>
        </w:rPr>
        <w:t>This strong confidence in the technical quality and credibility of the WaterStarters model appeared to reinforce franchisees’ belief in the investment’s viability, thereby motivating their commitment to co-financing.</w:t>
      </w:r>
    </w:p>
    <w:p w14:paraId="659ECB34" w14:textId="77777777" w:rsidR="00BB27AA" w:rsidRPr="00730318" w:rsidRDefault="00BB27AA" w:rsidP="00BB27AA">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 ability to raise the initial capital investment (15% of the estimated capital expenditure) </w:t>
      </w:r>
      <w:r w:rsidRPr="00145B42">
        <w:rPr>
          <w:rFonts w:ascii="Times New Roman" w:eastAsia="Times New Roman" w:hAnsi="Times New Roman" w:cs="Times New Roman"/>
          <w:kern w:val="0"/>
          <w:lang w:eastAsia="en-KE"/>
          <w14:ligatures w14:val="none"/>
        </w:rPr>
        <w:t xml:space="preserve">varied across franchisees. In some cases, franchisees were already financially prepared, </w:t>
      </w:r>
      <w:r w:rsidRPr="00730318">
        <w:rPr>
          <w:rFonts w:ascii="Times New Roman" w:eastAsia="Times New Roman" w:hAnsi="Times New Roman" w:cs="Times New Roman"/>
          <w:kern w:val="0"/>
          <w:lang w:eastAsia="en-KE"/>
          <w14:ligatures w14:val="none"/>
        </w:rPr>
        <w:t>especially where they had</w:t>
      </w:r>
      <w:r w:rsidRPr="00145B42">
        <w:rPr>
          <w:rFonts w:ascii="Times New Roman" w:eastAsia="Times New Roman" w:hAnsi="Times New Roman" w:cs="Times New Roman"/>
          <w:kern w:val="0"/>
          <w:lang w:eastAsia="en-KE"/>
          <w14:ligatures w14:val="none"/>
        </w:rPr>
        <w:t xml:space="preserve"> pre-existing financial plans </w:t>
      </w:r>
      <w:r w:rsidRPr="00730318">
        <w:rPr>
          <w:rFonts w:ascii="Times New Roman" w:eastAsia="Times New Roman" w:hAnsi="Times New Roman" w:cs="Times New Roman"/>
          <w:kern w:val="0"/>
          <w:lang w:eastAsia="en-KE"/>
          <w14:ligatures w14:val="none"/>
        </w:rPr>
        <w:t>to establish or expand a water supply enterprise</w:t>
      </w:r>
      <w:r w:rsidRPr="00145B42">
        <w:rPr>
          <w:rFonts w:ascii="Times New Roman" w:eastAsia="Times New Roman" w:hAnsi="Times New Roman" w:cs="Times New Roman"/>
          <w:kern w:val="0"/>
          <w:lang w:eastAsia="en-KE"/>
          <w14:ligatures w14:val="none"/>
        </w:rPr>
        <w:t>. A variety of strategies were employed to raise</w:t>
      </w:r>
      <w:r w:rsidRPr="00730318">
        <w:rPr>
          <w:rFonts w:ascii="Times New Roman" w:eastAsia="Times New Roman" w:hAnsi="Times New Roman" w:cs="Times New Roman"/>
          <w:kern w:val="0"/>
          <w:lang w:eastAsia="en-KE"/>
          <w14:ligatures w14:val="none"/>
        </w:rPr>
        <w:t xml:space="preserve"> the initial capital, </w:t>
      </w:r>
      <w:r w:rsidRPr="00145B42">
        <w:rPr>
          <w:rFonts w:ascii="Times New Roman" w:eastAsia="Times New Roman" w:hAnsi="Times New Roman" w:cs="Times New Roman"/>
          <w:kern w:val="0"/>
          <w:lang w:eastAsia="en-KE"/>
          <w14:ligatures w14:val="none"/>
        </w:rPr>
        <w:t>with the most common being personal savings, proceeds from existing businesses, sale of assets, and loans.</w:t>
      </w:r>
      <w:r w:rsidRPr="00730318">
        <w:rPr>
          <w:rFonts w:ascii="Times New Roman" w:eastAsia="Times New Roman" w:hAnsi="Times New Roman" w:cs="Times New Roman"/>
          <w:kern w:val="0"/>
          <w:lang w:eastAsia="en-KE"/>
          <w14:ligatures w14:val="none"/>
        </w:rPr>
        <w:t xml:space="preserve"> Some of the</w:t>
      </w:r>
      <w:r w:rsidRPr="00145B42">
        <w:rPr>
          <w:rFonts w:ascii="Times New Roman" w:eastAsia="Times New Roman" w:hAnsi="Times New Roman" w:cs="Times New Roman"/>
          <w:kern w:val="0"/>
          <w:lang w:eastAsia="en-KE"/>
          <w14:ligatures w14:val="none"/>
        </w:rPr>
        <w:t xml:space="preserve"> franchisees noted that accessing formal loans from banks was particularly challenging. Barriers included the lack of collateral, the perception that water enterprises are high-risk ventures</w:t>
      </w:r>
      <w:r w:rsidRPr="00730318">
        <w:rPr>
          <w:rFonts w:ascii="Times New Roman" w:eastAsia="Times New Roman" w:hAnsi="Times New Roman" w:cs="Times New Roman"/>
          <w:kern w:val="0"/>
          <w:lang w:eastAsia="en-KE"/>
          <w14:ligatures w14:val="none"/>
        </w:rPr>
        <w:t xml:space="preserve"> (</w:t>
      </w:r>
      <w:r w:rsidRPr="00145B42">
        <w:rPr>
          <w:rFonts w:ascii="Times New Roman" w:eastAsia="Times New Roman" w:hAnsi="Times New Roman" w:cs="Times New Roman"/>
          <w:kern w:val="0"/>
          <w:lang w:eastAsia="en-KE"/>
          <w14:ligatures w14:val="none"/>
        </w:rPr>
        <w:t>especially during the exploratory phase when water availability is not yet confirmed</w:t>
      </w:r>
      <w:r w:rsidRPr="00730318">
        <w:rPr>
          <w:rFonts w:ascii="Times New Roman" w:eastAsia="Times New Roman" w:hAnsi="Times New Roman" w:cs="Times New Roman"/>
          <w:kern w:val="0"/>
          <w:lang w:eastAsia="en-KE"/>
          <w14:ligatures w14:val="none"/>
        </w:rPr>
        <w:t xml:space="preserve">) </w:t>
      </w:r>
      <w:r w:rsidRPr="00145B42">
        <w:rPr>
          <w:rFonts w:ascii="Times New Roman" w:eastAsia="Times New Roman" w:hAnsi="Times New Roman" w:cs="Times New Roman"/>
          <w:kern w:val="0"/>
          <w:lang w:eastAsia="en-KE"/>
          <w14:ligatures w14:val="none"/>
        </w:rPr>
        <w:t xml:space="preserve">and unattractive lending conditions such as high interest rates. </w:t>
      </w:r>
      <w:r w:rsidRPr="00730318">
        <w:rPr>
          <w:rFonts w:ascii="Times New Roman" w:eastAsia="Times New Roman" w:hAnsi="Times New Roman" w:cs="Times New Roman"/>
          <w:kern w:val="0"/>
          <w:lang w:eastAsia="en-KE"/>
          <w14:ligatures w14:val="none"/>
        </w:rPr>
        <w:t>This aligns with findings documented by Water.org</w:t>
      </w:r>
      <w:r w:rsidRPr="00730318">
        <w:rPr>
          <w:rStyle w:val="FootnoteReference"/>
          <w:rFonts w:ascii="Times New Roman" w:eastAsia="Times New Roman" w:hAnsi="Times New Roman" w:cs="Times New Roman"/>
          <w:kern w:val="0"/>
          <w:lang w:eastAsia="en-KE"/>
          <w14:ligatures w14:val="none"/>
        </w:rPr>
        <w:footnoteReference w:id="1"/>
      </w:r>
      <w:r w:rsidRPr="00730318">
        <w:rPr>
          <w:rFonts w:ascii="Times New Roman" w:eastAsia="Times New Roman" w:hAnsi="Times New Roman" w:cs="Times New Roman"/>
          <w:kern w:val="0"/>
          <w:lang w:eastAsia="en-KE"/>
          <w14:ligatures w14:val="none"/>
        </w:rPr>
        <w:t xml:space="preserve">, which highlight that many rural entrepreneurs lack formal income documentation and credit history, making it difficult for them to qualify for financing at the scale required for water infrastructure projects. </w:t>
      </w:r>
    </w:p>
    <w:p w14:paraId="17E6666E" w14:textId="77777777" w:rsidR="00BB27AA" w:rsidRPr="00145B42" w:rsidRDefault="00BB27AA" w:rsidP="00BB27AA">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145B42">
        <w:rPr>
          <w:rFonts w:ascii="Times New Roman" w:eastAsia="Times New Roman" w:hAnsi="Times New Roman" w:cs="Times New Roman"/>
          <w:kern w:val="0"/>
          <w:lang w:eastAsia="en-KE"/>
          <w14:ligatures w14:val="none"/>
        </w:rPr>
        <w:t>Distinct from the individual franchisees, the CBO</w:t>
      </w:r>
      <w:r w:rsidRPr="00730318">
        <w:rPr>
          <w:rFonts w:ascii="Times New Roman" w:eastAsia="Times New Roman" w:hAnsi="Times New Roman" w:cs="Times New Roman"/>
          <w:kern w:val="0"/>
          <w:lang w:eastAsia="en-KE"/>
          <w14:ligatures w14:val="none"/>
        </w:rPr>
        <w:t xml:space="preserve"> </w:t>
      </w:r>
      <w:proofErr w:type="spellStart"/>
      <w:r w:rsidRPr="00145B42">
        <w:rPr>
          <w:rFonts w:ascii="Times New Roman" w:eastAsia="Times New Roman" w:hAnsi="Times New Roman" w:cs="Times New Roman"/>
          <w:kern w:val="0"/>
          <w:lang w:eastAsia="en-KE"/>
          <w14:ligatures w14:val="none"/>
        </w:rPr>
        <w:t>Nareto</w:t>
      </w:r>
      <w:proofErr w:type="spellEnd"/>
      <w:r w:rsidRPr="00145B42">
        <w:rPr>
          <w:rFonts w:ascii="Times New Roman" w:eastAsia="Times New Roman" w:hAnsi="Times New Roman" w:cs="Times New Roman"/>
          <w:kern w:val="0"/>
          <w:lang w:eastAsia="en-KE"/>
          <w14:ligatures w14:val="none"/>
        </w:rPr>
        <w:t xml:space="preserve"> Latia in </w:t>
      </w:r>
      <w:proofErr w:type="spellStart"/>
      <w:r w:rsidRPr="00145B42">
        <w:rPr>
          <w:rFonts w:ascii="Times New Roman" w:eastAsia="Times New Roman" w:hAnsi="Times New Roman" w:cs="Times New Roman"/>
          <w:kern w:val="0"/>
          <w:lang w:eastAsia="en-KE"/>
          <w14:ligatures w14:val="none"/>
        </w:rPr>
        <w:t>Orinie</w:t>
      </w:r>
      <w:proofErr w:type="spellEnd"/>
      <w:r w:rsidRPr="00145B42">
        <w:rPr>
          <w:rFonts w:ascii="Times New Roman" w:eastAsia="Times New Roman" w:hAnsi="Times New Roman" w:cs="Times New Roman"/>
          <w:kern w:val="0"/>
          <w:lang w:eastAsia="en-KE"/>
          <w14:ligatures w14:val="none"/>
        </w:rPr>
        <w:t xml:space="preserve"> adopted a unique approach to mobilizing funds</w:t>
      </w:r>
      <w:r w:rsidRPr="00730318">
        <w:rPr>
          <w:rFonts w:ascii="Times New Roman" w:eastAsia="Times New Roman" w:hAnsi="Times New Roman" w:cs="Times New Roman"/>
          <w:kern w:val="0"/>
          <w:lang w:eastAsia="en-KE"/>
          <w14:ligatures w14:val="none"/>
        </w:rPr>
        <w:t xml:space="preserve"> - </w:t>
      </w:r>
      <w:r w:rsidRPr="00145B42">
        <w:rPr>
          <w:rFonts w:ascii="Times New Roman" w:eastAsia="Times New Roman" w:hAnsi="Times New Roman" w:cs="Times New Roman"/>
          <w:kern w:val="0"/>
          <w:lang w:eastAsia="en-KE"/>
          <w14:ligatures w14:val="none"/>
        </w:rPr>
        <w:t>the CBO leveraged organizational savings and redirected contingency funds from existing grants</w:t>
      </w:r>
      <w:r w:rsidRPr="00730318">
        <w:rPr>
          <w:rFonts w:ascii="Times New Roman" w:eastAsia="Times New Roman" w:hAnsi="Times New Roman" w:cs="Times New Roman"/>
          <w:kern w:val="0"/>
          <w:lang w:eastAsia="en-KE"/>
          <w14:ligatures w14:val="none"/>
        </w:rPr>
        <w:t xml:space="preserve"> as </w:t>
      </w:r>
      <w:r w:rsidRPr="00145B42">
        <w:rPr>
          <w:rFonts w:ascii="Times New Roman" w:eastAsia="Times New Roman" w:hAnsi="Times New Roman" w:cs="Times New Roman"/>
          <w:kern w:val="0"/>
          <w:lang w:eastAsia="en-KE"/>
          <w14:ligatures w14:val="none"/>
        </w:rPr>
        <w:t xml:space="preserve">explained: </w:t>
      </w:r>
      <w:r w:rsidRPr="00145B42">
        <w:rPr>
          <w:rFonts w:ascii="Times New Roman" w:eastAsia="Times New Roman" w:hAnsi="Times New Roman" w:cs="Times New Roman"/>
          <w:i/>
          <w:iCs/>
          <w:kern w:val="0"/>
          <w:lang w:eastAsia="en-KE"/>
          <w14:ligatures w14:val="none"/>
        </w:rPr>
        <w:t xml:space="preserve">“Our source was our own savings as an organization. We really tried to look within ourselves to see what we have and what difference it can make. More than </w:t>
      </w:r>
      <w:r w:rsidRPr="00730318">
        <w:rPr>
          <w:rFonts w:ascii="Times New Roman" w:eastAsia="Times New Roman" w:hAnsi="Times New Roman" w:cs="Times New Roman"/>
          <w:i/>
          <w:iCs/>
          <w:kern w:val="0"/>
          <w:lang w:eastAsia="en-KE"/>
          <w14:ligatures w14:val="none"/>
        </w:rPr>
        <w:t xml:space="preserve">Ksh </w:t>
      </w:r>
      <w:r w:rsidRPr="00145B42">
        <w:rPr>
          <w:rFonts w:ascii="Times New Roman" w:eastAsia="Times New Roman" w:hAnsi="Times New Roman" w:cs="Times New Roman"/>
          <w:i/>
          <w:iCs/>
          <w:kern w:val="0"/>
          <w:lang w:eastAsia="en-KE"/>
          <w14:ligatures w14:val="none"/>
        </w:rPr>
        <w:t xml:space="preserve">300,000 came from the contingencies of a certain grant, and the rest came from our </w:t>
      </w:r>
      <w:r w:rsidRPr="00730318">
        <w:rPr>
          <w:rFonts w:ascii="Times New Roman" w:eastAsia="Times New Roman" w:hAnsi="Times New Roman" w:cs="Times New Roman"/>
          <w:i/>
          <w:iCs/>
          <w:kern w:val="0"/>
          <w:lang w:eastAsia="en-KE"/>
          <w14:ligatures w14:val="none"/>
        </w:rPr>
        <w:t>renting out our assets, including our office</w:t>
      </w:r>
      <w:r w:rsidRPr="00145B42">
        <w:rPr>
          <w:rFonts w:ascii="Times New Roman" w:eastAsia="Times New Roman" w:hAnsi="Times New Roman" w:cs="Times New Roman"/>
          <w:i/>
          <w:iCs/>
          <w:kern w:val="0"/>
          <w:lang w:eastAsia="en-KE"/>
          <w14:ligatures w14:val="none"/>
        </w:rPr>
        <w:t>.”</w:t>
      </w:r>
    </w:p>
    <w:p w14:paraId="7CF449F2" w14:textId="77777777" w:rsidR="00BB27AA" w:rsidRPr="00730318" w:rsidRDefault="00BB27AA" w:rsidP="00BB27AA">
      <w:pPr>
        <w:spacing w:line="276" w:lineRule="auto"/>
        <w:jc w:val="both"/>
        <w:rPr>
          <w:rFonts w:ascii="Times New Roman" w:hAnsi="Times New Roman" w:cs="Times New Roman"/>
        </w:rPr>
      </w:pPr>
      <w:r w:rsidRPr="00730318">
        <w:rPr>
          <w:rFonts w:ascii="Times New Roman" w:hAnsi="Times New Roman" w:cs="Times New Roman"/>
        </w:rPr>
        <w:t>Despite widespread enthusiasm, franchisees acknowledged several key risks associated with their investments - most notably, fluctuating demand, climate variability, and the pressure of loan repayment. Nonetheless, many demonstrated a strong commitment to fulfilling their co-financing obligations. One franchisee affirmed this sense of responsibility, stating: “</w:t>
      </w:r>
      <w:r w:rsidRPr="00730318">
        <w:rPr>
          <w:rFonts w:ascii="Times New Roman" w:hAnsi="Times New Roman" w:cs="Times New Roman"/>
          <w:i/>
          <w:iCs/>
        </w:rPr>
        <w:t>For us the loan is our first obligation… even with higher seasons and lower seasons we have to get ways of paying that loan.”</w:t>
      </w:r>
      <w:r w:rsidRPr="00730318">
        <w:rPr>
          <w:rFonts w:ascii="Times New Roman" w:hAnsi="Times New Roman" w:cs="Times New Roman"/>
        </w:rPr>
        <w:t xml:space="preserve"> Some franchisees employed proactive risk mitigation strategies, including making deliberate loan overpayments to cushion against future revenue shortfalls. As one explained: </w:t>
      </w:r>
      <w:r w:rsidRPr="00730318">
        <w:rPr>
          <w:rFonts w:ascii="Times New Roman" w:hAnsi="Times New Roman" w:cs="Times New Roman"/>
          <w:i/>
          <w:iCs/>
        </w:rPr>
        <w:t>“I pay almost double of what they gave me as minimum... so that I secure that day we shall not have money.”</w:t>
      </w:r>
      <w:r w:rsidRPr="00730318">
        <w:rPr>
          <w:rFonts w:ascii="Times New Roman" w:hAnsi="Times New Roman" w:cs="Times New Roman"/>
        </w:rPr>
        <w:t xml:space="preserve"> In Naserian, the franchisee is contemplating a strategic expansion by investing in a backup power source to maximize borehole yield and unlock a new revenue stream by leasing land to commercial farmers who would purchase water from the site. Confident in the venture’s viability, the franchisee proposed a co-financing arrangement with Amref: </w:t>
      </w:r>
      <w:r w:rsidRPr="00730318">
        <w:rPr>
          <w:rFonts w:ascii="Times New Roman" w:hAnsi="Times New Roman" w:cs="Times New Roman"/>
          <w:i/>
          <w:iCs/>
        </w:rPr>
        <w:t xml:space="preserve">“If agreeable to AMREF, I can look for 25% of the cost of a generator, and they loan me the rest. I am sure the land </w:t>
      </w:r>
      <w:r w:rsidRPr="00730318">
        <w:rPr>
          <w:rFonts w:ascii="Times New Roman" w:hAnsi="Times New Roman" w:cs="Times New Roman"/>
          <w:i/>
          <w:iCs/>
        </w:rPr>
        <w:lastRenderedPageBreak/>
        <w:t>lease revenue stream would enable me to repay the additional loan.”</w:t>
      </w:r>
      <w:r w:rsidRPr="00730318">
        <w:rPr>
          <w:rFonts w:ascii="Times New Roman" w:hAnsi="Times New Roman" w:cs="Times New Roman"/>
        </w:rPr>
        <w:t xml:space="preserve"> This signals both entrepreneurial vision and trust in the franchise model’s long-term returns.</w:t>
      </w:r>
    </w:p>
    <w:p w14:paraId="17B57D68" w14:textId="5C989BAE" w:rsidR="00B76ADE" w:rsidRPr="00730318" w:rsidRDefault="00B76ADE"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Capital </w:t>
      </w:r>
      <w:r w:rsidR="0087656B" w:rsidRPr="00730318">
        <w:rPr>
          <w:rFonts w:ascii="Times New Roman" w:hAnsi="Times New Roman" w:cs="Times New Roman"/>
          <w:b/>
          <w:bCs/>
          <w:i/>
          <w:iCs/>
          <w:color w:val="7F7F7F"/>
          <w:sz w:val="24"/>
          <w:szCs w:val="24"/>
        </w:rPr>
        <w:t>i</w:t>
      </w:r>
      <w:r w:rsidRPr="00730318">
        <w:rPr>
          <w:rFonts w:ascii="Times New Roman" w:hAnsi="Times New Roman" w:cs="Times New Roman"/>
          <w:b/>
          <w:bCs/>
          <w:i/>
          <w:iCs/>
          <w:color w:val="7F7F7F"/>
          <w:sz w:val="24"/>
          <w:szCs w:val="24"/>
        </w:rPr>
        <w:t xml:space="preserve">nvestment </w:t>
      </w:r>
      <w:r w:rsidR="0087656B" w:rsidRPr="00730318">
        <w:rPr>
          <w:rFonts w:ascii="Times New Roman" w:hAnsi="Times New Roman" w:cs="Times New Roman"/>
          <w:b/>
          <w:bCs/>
          <w:i/>
          <w:iCs/>
          <w:color w:val="7F7F7F"/>
          <w:sz w:val="24"/>
          <w:szCs w:val="24"/>
        </w:rPr>
        <w:t>e</w:t>
      </w:r>
      <w:r w:rsidRPr="00730318">
        <w:rPr>
          <w:rFonts w:ascii="Times New Roman" w:hAnsi="Times New Roman" w:cs="Times New Roman"/>
          <w:b/>
          <w:bCs/>
          <w:i/>
          <w:iCs/>
          <w:color w:val="7F7F7F"/>
          <w:sz w:val="24"/>
          <w:szCs w:val="24"/>
        </w:rPr>
        <w:t xml:space="preserve">fficiency and </w:t>
      </w:r>
      <w:r w:rsidR="0087656B" w:rsidRPr="00730318">
        <w:rPr>
          <w:rFonts w:ascii="Times New Roman" w:hAnsi="Times New Roman" w:cs="Times New Roman"/>
          <w:b/>
          <w:bCs/>
          <w:i/>
          <w:iCs/>
          <w:color w:val="7F7F7F"/>
          <w:sz w:val="24"/>
          <w:szCs w:val="24"/>
        </w:rPr>
        <w:t>c</w:t>
      </w:r>
      <w:r w:rsidRPr="00730318">
        <w:rPr>
          <w:rFonts w:ascii="Times New Roman" w:hAnsi="Times New Roman" w:cs="Times New Roman"/>
          <w:b/>
          <w:bCs/>
          <w:i/>
          <w:iCs/>
          <w:color w:val="7F7F7F"/>
          <w:sz w:val="24"/>
          <w:szCs w:val="24"/>
        </w:rPr>
        <w:t xml:space="preserve">ost </w:t>
      </w:r>
      <w:r w:rsidR="0087656B" w:rsidRPr="00730318">
        <w:rPr>
          <w:rFonts w:ascii="Times New Roman" w:hAnsi="Times New Roman" w:cs="Times New Roman"/>
          <w:b/>
          <w:bCs/>
          <w:i/>
          <w:iCs/>
          <w:color w:val="7F7F7F"/>
          <w:sz w:val="24"/>
          <w:szCs w:val="24"/>
        </w:rPr>
        <w:t>r</w:t>
      </w:r>
      <w:r w:rsidRPr="00730318">
        <w:rPr>
          <w:rFonts w:ascii="Times New Roman" w:hAnsi="Times New Roman" w:cs="Times New Roman"/>
          <w:b/>
          <w:bCs/>
          <w:i/>
          <w:iCs/>
          <w:color w:val="7F7F7F"/>
          <w:sz w:val="24"/>
          <w:szCs w:val="24"/>
        </w:rPr>
        <w:t>ationalization</w:t>
      </w:r>
    </w:p>
    <w:p w14:paraId="02D27F99" w14:textId="49B8845C" w:rsidR="002B1B0A" w:rsidRPr="00730318" w:rsidRDefault="00665567" w:rsidP="00C22D1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Key </w:t>
      </w:r>
      <w:r w:rsidR="00001A87" w:rsidRPr="00730318">
        <w:rPr>
          <w:rFonts w:ascii="Times New Roman" w:eastAsia="Times New Roman" w:hAnsi="Times New Roman" w:cs="Times New Roman"/>
          <w:kern w:val="0"/>
          <w:lang w:eastAsia="en-KE"/>
          <w14:ligatures w14:val="none"/>
        </w:rPr>
        <w:t>informants generally</w:t>
      </w:r>
      <w:r w:rsidRPr="00730318">
        <w:rPr>
          <w:rFonts w:ascii="Times New Roman" w:eastAsia="Times New Roman" w:hAnsi="Times New Roman" w:cs="Times New Roman"/>
          <w:kern w:val="0"/>
          <w:lang w:eastAsia="en-KE"/>
          <w14:ligatures w14:val="none"/>
        </w:rPr>
        <w:t xml:space="preserve"> agreed that the capital expenditure (</w:t>
      </w:r>
      <w:proofErr w:type="spellStart"/>
      <w:r w:rsidRPr="00730318">
        <w:rPr>
          <w:rFonts w:ascii="Times New Roman" w:eastAsia="Times New Roman" w:hAnsi="Times New Roman" w:cs="Times New Roman"/>
          <w:kern w:val="0"/>
          <w:lang w:eastAsia="en-KE"/>
          <w14:ligatures w14:val="none"/>
        </w:rPr>
        <w:t>CapEx</w:t>
      </w:r>
      <w:proofErr w:type="spellEnd"/>
      <w:r w:rsidRPr="00730318">
        <w:rPr>
          <w:rFonts w:ascii="Times New Roman" w:eastAsia="Times New Roman" w:hAnsi="Times New Roman" w:cs="Times New Roman"/>
          <w:kern w:val="0"/>
          <w:lang w:eastAsia="en-KE"/>
          <w14:ligatures w14:val="none"/>
        </w:rPr>
        <w:t xml:space="preserve">) for WaterStarters projects was high but largely justifiable, given the scope and quality of infrastructure delivered. Several respondents acknowledged that the costs were “significant,” but attributed this to the high technical standards, rigorous procurement processes, and the inclusion of </w:t>
      </w:r>
      <w:r w:rsidR="00C22D17" w:rsidRPr="00730318">
        <w:rPr>
          <w:rFonts w:ascii="Times New Roman" w:eastAsia="Times New Roman" w:hAnsi="Times New Roman" w:cs="Times New Roman"/>
          <w:kern w:val="0"/>
          <w:lang w:eastAsia="en-KE"/>
          <w14:ligatures w14:val="none"/>
        </w:rPr>
        <w:t>value-adding</w:t>
      </w:r>
      <w:r w:rsidRPr="00730318">
        <w:rPr>
          <w:rFonts w:ascii="Times New Roman" w:eastAsia="Times New Roman" w:hAnsi="Times New Roman" w:cs="Times New Roman"/>
          <w:kern w:val="0"/>
          <w:lang w:eastAsia="en-KE"/>
          <w14:ligatures w14:val="none"/>
        </w:rPr>
        <w:t xml:space="preserve"> infrastructure such as solar-powered systems, prepaid meters, and digital monitoring tools. As one project staff member noted, “</w:t>
      </w:r>
      <w:r w:rsidRPr="00730318">
        <w:rPr>
          <w:rFonts w:ascii="Times New Roman" w:eastAsia="Times New Roman" w:hAnsi="Times New Roman" w:cs="Times New Roman"/>
          <w:i/>
          <w:iCs/>
          <w:kern w:val="0"/>
          <w:lang w:eastAsia="en-KE"/>
          <w14:ligatures w14:val="none"/>
        </w:rPr>
        <w:t>These are not the usual boreholes—we are talking about high-yield systems, solarization, smart meters… the quality comes at a cost, but it ensures long-term value.”</w:t>
      </w:r>
      <w:r w:rsidRPr="00730318">
        <w:rPr>
          <w:rFonts w:ascii="Times New Roman" w:eastAsia="Times New Roman" w:hAnsi="Times New Roman" w:cs="Times New Roman"/>
          <w:kern w:val="0"/>
          <w:lang w:eastAsia="en-KE"/>
          <w14:ligatures w14:val="none"/>
        </w:rPr>
        <w:t xml:space="preserve"> This perspective suggests that the higher upfront </w:t>
      </w:r>
      <w:proofErr w:type="spellStart"/>
      <w:r w:rsidRPr="00730318">
        <w:rPr>
          <w:rFonts w:ascii="Times New Roman" w:eastAsia="Times New Roman" w:hAnsi="Times New Roman" w:cs="Times New Roman"/>
          <w:kern w:val="0"/>
          <w:lang w:eastAsia="en-KE"/>
          <w14:ligatures w14:val="none"/>
        </w:rPr>
        <w:t>CapEx</w:t>
      </w:r>
      <w:proofErr w:type="spellEnd"/>
      <w:r w:rsidRPr="00730318">
        <w:rPr>
          <w:rFonts w:ascii="Times New Roman" w:eastAsia="Times New Roman" w:hAnsi="Times New Roman" w:cs="Times New Roman"/>
          <w:kern w:val="0"/>
          <w:lang w:eastAsia="en-KE"/>
          <w14:ligatures w14:val="none"/>
        </w:rPr>
        <w:t xml:space="preserve"> is viewed as a trade-off for durability, reliability, and sustainability.</w:t>
      </w:r>
    </w:p>
    <w:p w14:paraId="6275AE0E" w14:textId="58CB6C7B" w:rsidR="00E461BA" w:rsidRPr="00730318" w:rsidRDefault="00E104FE" w:rsidP="00E104FE">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Respondents pointed to clear variations in capital outlay across sites, with cost differences influenced by factors such as terrain, water table depth, drilling outcomes, and site-specific design requirements. For example, franchisees in harder-to-drill areas or those requiring deeper boreholes reported significantly higher costs. One franchisee explained, </w:t>
      </w:r>
      <w:r w:rsidRPr="00730318">
        <w:rPr>
          <w:rFonts w:ascii="Times New Roman" w:eastAsia="Times New Roman" w:hAnsi="Times New Roman" w:cs="Times New Roman"/>
          <w:i/>
          <w:iCs/>
          <w:kern w:val="0"/>
          <w:lang w:eastAsia="en-KE"/>
          <w14:ligatures w14:val="none"/>
        </w:rPr>
        <w:t>“Our borehole went very deep, and we had to do test pumping several times. That drove the cost up.</w:t>
      </w:r>
      <w:r w:rsidRPr="00730318">
        <w:rPr>
          <w:rFonts w:ascii="Times New Roman" w:eastAsia="Times New Roman" w:hAnsi="Times New Roman" w:cs="Times New Roman"/>
          <w:kern w:val="0"/>
          <w:lang w:eastAsia="en-KE"/>
          <w14:ligatures w14:val="none"/>
        </w:rPr>
        <w:t xml:space="preserve">” </w:t>
      </w:r>
      <w:r w:rsidR="00E461BA" w:rsidRPr="00730318">
        <w:rPr>
          <w:rFonts w:ascii="Times New Roman" w:eastAsia="Times New Roman" w:hAnsi="Times New Roman" w:cs="Times New Roman"/>
          <w:kern w:val="0"/>
          <w:lang w:eastAsia="en-KE"/>
          <w14:ligatures w14:val="none"/>
        </w:rPr>
        <w:t xml:space="preserve">Additional cost variations across sites were influenced by contextual and design differences. In </w:t>
      </w:r>
      <w:proofErr w:type="spellStart"/>
      <w:r w:rsidR="00E461BA" w:rsidRPr="00730318">
        <w:rPr>
          <w:rFonts w:ascii="Times New Roman" w:eastAsia="Times New Roman" w:hAnsi="Times New Roman" w:cs="Times New Roman"/>
          <w:kern w:val="0"/>
          <w:lang w:eastAsia="en-KE"/>
          <w14:ligatures w14:val="none"/>
        </w:rPr>
        <w:t>Kibiko</w:t>
      </w:r>
      <w:proofErr w:type="spellEnd"/>
      <w:r w:rsidR="00E461BA" w:rsidRPr="00730318">
        <w:rPr>
          <w:rFonts w:ascii="Times New Roman" w:eastAsia="Times New Roman" w:hAnsi="Times New Roman" w:cs="Times New Roman"/>
          <w:kern w:val="0"/>
          <w:lang w:eastAsia="en-KE"/>
          <w14:ligatures w14:val="none"/>
        </w:rPr>
        <w:t xml:space="preserve">, for example, demand projections necessitated the development of two boreholes instead of one, increasing upfront capital requirements. In </w:t>
      </w:r>
      <w:proofErr w:type="spellStart"/>
      <w:r w:rsidR="00E461BA" w:rsidRPr="00730318">
        <w:rPr>
          <w:rFonts w:ascii="Times New Roman" w:eastAsia="Times New Roman" w:hAnsi="Times New Roman" w:cs="Times New Roman"/>
          <w:kern w:val="0"/>
          <w:lang w:eastAsia="en-KE"/>
          <w14:ligatures w14:val="none"/>
        </w:rPr>
        <w:t>Orinie</w:t>
      </w:r>
      <w:proofErr w:type="spellEnd"/>
      <w:r w:rsidR="00E461BA" w:rsidRPr="00730318">
        <w:rPr>
          <w:rFonts w:ascii="Times New Roman" w:eastAsia="Times New Roman" w:hAnsi="Times New Roman" w:cs="Times New Roman"/>
          <w:kern w:val="0"/>
          <w:lang w:eastAsia="en-KE"/>
          <w14:ligatures w14:val="none"/>
        </w:rPr>
        <w:t>, the project incorporated existing infrastructure, which required significant retrofitting to meet WaterStarters’ technical specifications and operational standards. Another key factor affecting capital outlay was the inclusion</w:t>
      </w:r>
      <w:r w:rsidR="00716C24" w:rsidRPr="00730318">
        <w:rPr>
          <w:rFonts w:ascii="Times New Roman" w:eastAsia="Times New Roman" w:hAnsi="Times New Roman" w:cs="Times New Roman"/>
          <w:kern w:val="0"/>
          <w:lang w:eastAsia="en-KE"/>
          <w14:ligatures w14:val="none"/>
        </w:rPr>
        <w:t xml:space="preserve"> (</w:t>
      </w:r>
      <w:r w:rsidR="00E461BA" w:rsidRPr="00730318">
        <w:rPr>
          <w:rFonts w:ascii="Times New Roman" w:eastAsia="Times New Roman" w:hAnsi="Times New Roman" w:cs="Times New Roman"/>
          <w:kern w:val="0"/>
          <w:lang w:eastAsia="en-KE"/>
          <w14:ligatures w14:val="none"/>
        </w:rPr>
        <w:t>or omission</w:t>
      </w:r>
      <w:r w:rsidR="00716C24" w:rsidRPr="00730318">
        <w:rPr>
          <w:rFonts w:ascii="Times New Roman" w:eastAsia="Times New Roman" w:hAnsi="Times New Roman" w:cs="Times New Roman"/>
          <w:kern w:val="0"/>
          <w:lang w:eastAsia="en-KE"/>
          <w14:ligatures w14:val="none"/>
        </w:rPr>
        <w:t xml:space="preserve">) </w:t>
      </w:r>
      <w:r w:rsidR="00E461BA" w:rsidRPr="00730318">
        <w:rPr>
          <w:rFonts w:ascii="Times New Roman" w:eastAsia="Times New Roman" w:hAnsi="Times New Roman" w:cs="Times New Roman"/>
          <w:kern w:val="0"/>
          <w:lang w:eastAsia="en-KE"/>
          <w14:ligatures w14:val="none"/>
        </w:rPr>
        <w:t>of community-facing infrastructure such as water kiosks and livestock troughs. Decisions regarding these components were largely driven by local demand assessments and site-specific negotiations during project scoping.</w:t>
      </w:r>
    </w:p>
    <w:p w14:paraId="2EAD58E3" w14:textId="08964960" w:rsidR="00781AE7" w:rsidRPr="00730318" w:rsidRDefault="00B50F51" w:rsidP="00B50F51">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730318">
        <w:rPr>
          <w:rFonts w:ascii="Times New Roman" w:eastAsia="Times New Roman" w:hAnsi="Times New Roman" w:cs="Times New Roman"/>
          <w:kern w:val="0"/>
          <w:lang w:eastAsia="en-KE"/>
          <w14:ligatures w14:val="none"/>
        </w:rPr>
        <w:t xml:space="preserve">While stakeholders were largely accepting of the high </w:t>
      </w:r>
      <w:proofErr w:type="spellStart"/>
      <w:r w:rsidRPr="00730318">
        <w:rPr>
          <w:rFonts w:ascii="Times New Roman" w:eastAsia="Times New Roman" w:hAnsi="Times New Roman" w:cs="Times New Roman"/>
          <w:kern w:val="0"/>
          <w:lang w:eastAsia="en-KE"/>
          <w14:ligatures w14:val="none"/>
        </w:rPr>
        <w:t>CapEx</w:t>
      </w:r>
      <w:proofErr w:type="spellEnd"/>
      <w:r w:rsidRPr="00730318">
        <w:rPr>
          <w:rFonts w:ascii="Times New Roman" w:eastAsia="Times New Roman" w:hAnsi="Times New Roman" w:cs="Times New Roman"/>
          <w:kern w:val="0"/>
          <w:lang w:eastAsia="en-KE"/>
          <w14:ligatures w14:val="none"/>
        </w:rPr>
        <w:t xml:space="preserve"> in principle, several highlighted opportunities for cost rationalization. A number of franchisees felt that some procurement and engineering decisions inflated costs unnecessarily.</w:t>
      </w:r>
      <w:r w:rsidR="00E8093F" w:rsidRPr="00730318">
        <w:rPr>
          <w:rFonts w:ascii="Times New Roman" w:eastAsia="Times New Roman" w:hAnsi="Times New Roman" w:cs="Times New Roman"/>
          <w:kern w:val="0"/>
          <w:lang w:eastAsia="en-KE"/>
          <w14:ligatures w14:val="none"/>
        </w:rPr>
        <w:t xml:space="preserve"> One franchisee noted that</w:t>
      </w:r>
      <w:r w:rsidRPr="00730318">
        <w:rPr>
          <w:rFonts w:ascii="Times New Roman" w:eastAsia="Times New Roman" w:hAnsi="Times New Roman" w:cs="Times New Roman"/>
          <w:kern w:val="0"/>
          <w:lang w:eastAsia="en-KE"/>
          <w14:ligatures w14:val="none"/>
        </w:rPr>
        <w:t xml:space="preserve"> </w:t>
      </w:r>
      <w:proofErr w:type="gramStart"/>
      <w:r w:rsidRPr="00730318">
        <w:rPr>
          <w:rFonts w:ascii="Times New Roman" w:eastAsia="Times New Roman" w:hAnsi="Times New Roman" w:cs="Times New Roman"/>
          <w:i/>
          <w:iCs/>
          <w:kern w:val="0"/>
          <w:lang w:eastAsia="en-KE"/>
          <w14:ligatures w14:val="none"/>
        </w:rPr>
        <w:t>“</w:t>
      </w:r>
      <w:r w:rsidR="00E8093F" w:rsidRPr="00730318">
        <w:rPr>
          <w:rFonts w:ascii="Times New Roman" w:eastAsia="Times New Roman" w:hAnsi="Times New Roman" w:cs="Times New Roman"/>
          <w:i/>
          <w:iCs/>
          <w:kern w:val="0"/>
          <w:lang w:eastAsia="en-KE"/>
          <w14:ligatures w14:val="none"/>
        </w:rPr>
        <w:t xml:space="preserve"> ...</w:t>
      </w:r>
      <w:proofErr w:type="gramEnd"/>
      <w:r w:rsidR="00E8093F" w:rsidRPr="00730318">
        <w:rPr>
          <w:rFonts w:ascii="Times New Roman" w:eastAsia="Times New Roman" w:hAnsi="Times New Roman" w:cs="Times New Roman"/>
          <w:i/>
          <w:iCs/>
          <w:kern w:val="0"/>
          <w:lang w:eastAsia="en-KE"/>
          <w14:ligatures w14:val="none"/>
        </w:rPr>
        <w:t>s</w:t>
      </w:r>
      <w:r w:rsidRPr="00730318">
        <w:rPr>
          <w:rFonts w:ascii="Times New Roman" w:eastAsia="Times New Roman" w:hAnsi="Times New Roman" w:cs="Times New Roman"/>
          <w:i/>
          <w:iCs/>
          <w:kern w:val="0"/>
          <w:lang w:eastAsia="en-KE"/>
          <w14:ligatures w14:val="none"/>
        </w:rPr>
        <w:t>ometimes the designs are too ambitious. We could scale down without affecting service delivery</w:t>
      </w:r>
      <w:r w:rsidR="00402FA7" w:rsidRPr="00730318">
        <w:rPr>
          <w:rFonts w:ascii="Times New Roman" w:eastAsia="Times New Roman" w:hAnsi="Times New Roman" w:cs="Times New Roman"/>
          <w:i/>
          <w:iCs/>
          <w:kern w:val="0"/>
          <w:lang w:eastAsia="en-KE"/>
          <w14:ligatures w14:val="none"/>
        </w:rPr>
        <w:t xml:space="preserve">... I </w:t>
      </w:r>
      <w:r w:rsidRPr="00730318">
        <w:rPr>
          <w:rFonts w:ascii="Times New Roman" w:eastAsia="Times New Roman" w:hAnsi="Times New Roman" w:cs="Times New Roman"/>
          <w:i/>
          <w:iCs/>
          <w:kern w:val="0"/>
          <w:lang w:eastAsia="en-KE"/>
          <w14:ligatures w14:val="none"/>
        </w:rPr>
        <w:t>understand quality is important, but there are ways to reduce costs</w:t>
      </w:r>
      <w:r w:rsidR="006C1793" w:rsidRPr="00730318">
        <w:rPr>
          <w:rFonts w:ascii="Times New Roman" w:eastAsia="Times New Roman" w:hAnsi="Times New Roman" w:cs="Times New Roman"/>
          <w:i/>
          <w:iCs/>
          <w:kern w:val="0"/>
          <w:lang w:eastAsia="en-KE"/>
          <w14:ligatures w14:val="none"/>
        </w:rPr>
        <w:t xml:space="preserve">, for example </w:t>
      </w:r>
      <w:r w:rsidRPr="00730318">
        <w:rPr>
          <w:rFonts w:ascii="Times New Roman" w:eastAsia="Times New Roman" w:hAnsi="Times New Roman" w:cs="Times New Roman"/>
          <w:i/>
          <w:iCs/>
          <w:kern w:val="0"/>
          <w:lang w:eastAsia="en-KE"/>
          <w14:ligatures w14:val="none"/>
        </w:rPr>
        <w:t xml:space="preserve">engaging local artisans for some </w:t>
      </w:r>
      <w:r w:rsidR="006C1793" w:rsidRPr="00730318">
        <w:rPr>
          <w:rFonts w:ascii="Times New Roman" w:eastAsia="Times New Roman" w:hAnsi="Times New Roman" w:cs="Times New Roman"/>
          <w:i/>
          <w:iCs/>
          <w:kern w:val="0"/>
          <w:lang w:eastAsia="en-KE"/>
          <w14:ligatures w14:val="none"/>
        </w:rPr>
        <w:t xml:space="preserve">simpler </w:t>
      </w:r>
      <w:r w:rsidRPr="00730318">
        <w:rPr>
          <w:rFonts w:ascii="Times New Roman" w:eastAsia="Times New Roman" w:hAnsi="Times New Roman" w:cs="Times New Roman"/>
          <w:i/>
          <w:iCs/>
          <w:kern w:val="0"/>
          <w:lang w:eastAsia="en-KE"/>
          <w14:ligatures w14:val="none"/>
        </w:rPr>
        <w:t>works</w:t>
      </w:r>
      <w:r w:rsidR="00E8093F" w:rsidRPr="00730318">
        <w:rPr>
          <w:rFonts w:ascii="Times New Roman" w:eastAsia="Times New Roman" w:hAnsi="Times New Roman" w:cs="Times New Roman"/>
          <w:i/>
          <w:iCs/>
          <w:kern w:val="0"/>
          <w:lang w:eastAsia="en-KE"/>
          <w14:ligatures w14:val="none"/>
        </w:rPr>
        <w:t xml:space="preserve"> say like fencing or laying pipes.” </w:t>
      </w:r>
      <w:r w:rsidR="00FC6F27" w:rsidRPr="00730318">
        <w:rPr>
          <w:rFonts w:ascii="Times New Roman" w:eastAsia="Times New Roman" w:hAnsi="Times New Roman" w:cs="Times New Roman"/>
          <w:kern w:val="0"/>
          <w:lang w:eastAsia="en-KE"/>
          <w14:ligatures w14:val="none"/>
        </w:rPr>
        <w:t>Project staff noted that the model was still in a pilot phase, and therefore some inefficiencies were expected</w:t>
      </w:r>
      <w:r w:rsidR="00E0717B" w:rsidRPr="00730318">
        <w:rPr>
          <w:rFonts w:ascii="Times New Roman" w:eastAsia="Times New Roman" w:hAnsi="Times New Roman" w:cs="Times New Roman"/>
          <w:kern w:val="0"/>
          <w:lang w:eastAsia="en-KE"/>
          <w14:ligatures w14:val="none"/>
        </w:rPr>
        <w:t xml:space="preserve"> but will be addressed in due cost as more evidence from </w:t>
      </w:r>
      <w:r w:rsidR="00FC6F27" w:rsidRPr="00730318">
        <w:rPr>
          <w:rFonts w:ascii="Times New Roman" w:eastAsia="Times New Roman" w:hAnsi="Times New Roman" w:cs="Times New Roman"/>
          <w:kern w:val="0"/>
          <w:lang w:eastAsia="en-KE"/>
          <w14:ligatures w14:val="none"/>
        </w:rPr>
        <w:t xml:space="preserve">cost-benefit review </w:t>
      </w:r>
      <w:r w:rsidR="00E0717B" w:rsidRPr="00730318">
        <w:rPr>
          <w:rFonts w:ascii="Times New Roman" w:eastAsia="Times New Roman" w:hAnsi="Times New Roman" w:cs="Times New Roman"/>
          <w:kern w:val="0"/>
          <w:lang w:eastAsia="en-KE"/>
          <w14:ligatures w14:val="none"/>
        </w:rPr>
        <w:t xml:space="preserve">is accumulated and as </w:t>
      </w:r>
      <w:r w:rsidR="00FC6F27" w:rsidRPr="00730318">
        <w:rPr>
          <w:rFonts w:ascii="Times New Roman" w:eastAsia="Times New Roman" w:hAnsi="Times New Roman" w:cs="Times New Roman"/>
          <w:kern w:val="0"/>
          <w:lang w:eastAsia="en-KE"/>
          <w14:ligatures w14:val="none"/>
        </w:rPr>
        <w:t>more sites reach full operational maturity.</w:t>
      </w:r>
      <w:r w:rsidR="00AB5878" w:rsidRPr="00730318">
        <w:rPr>
          <w:rFonts w:ascii="Times New Roman" w:eastAsia="Times New Roman" w:hAnsi="Times New Roman" w:cs="Times New Roman"/>
          <w:kern w:val="0"/>
          <w:lang w:eastAsia="en-KE"/>
          <w14:ligatures w14:val="none"/>
        </w:rPr>
        <w:t xml:space="preserve"> This perspective is captured in this quote from a project staff:</w:t>
      </w:r>
      <w:r w:rsidR="00AB5878" w:rsidRPr="00730318">
        <w:rPr>
          <w:rFonts w:ascii="Times New Roman" w:eastAsia="Times New Roman" w:hAnsi="Times New Roman" w:cs="Times New Roman"/>
          <w:i/>
          <w:iCs/>
          <w:kern w:val="0"/>
          <w:lang w:eastAsia="en-KE"/>
          <w14:ligatures w14:val="none"/>
        </w:rPr>
        <w:t xml:space="preserve"> </w:t>
      </w:r>
      <w:r w:rsidR="00FC6F27" w:rsidRPr="00730318">
        <w:rPr>
          <w:rFonts w:ascii="Times New Roman" w:eastAsia="Times New Roman" w:hAnsi="Times New Roman" w:cs="Times New Roman"/>
          <w:i/>
          <w:iCs/>
          <w:kern w:val="0"/>
          <w:lang w:eastAsia="en-KE"/>
          <w14:ligatures w14:val="none"/>
        </w:rPr>
        <w:t xml:space="preserve">“We needed to prove the concept first. Now that we have operational sites, we can start looking at what can be scaled, trimmed, or negotiated better.” </w:t>
      </w:r>
      <w:r w:rsidR="00A2612F" w:rsidRPr="00730318">
        <w:rPr>
          <w:rFonts w:ascii="Times New Roman" w:eastAsia="Times New Roman" w:hAnsi="Times New Roman" w:cs="Times New Roman"/>
          <w:kern w:val="0"/>
          <w:lang w:eastAsia="en-KE"/>
          <w14:ligatures w14:val="none"/>
        </w:rPr>
        <w:t>Another key informant</w:t>
      </w:r>
      <w:r w:rsidR="00781AE7" w:rsidRPr="00730318">
        <w:rPr>
          <w:rFonts w:ascii="Times New Roman" w:eastAsia="Times New Roman" w:hAnsi="Times New Roman" w:cs="Times New Roman"/>
          <w:kern w:val="0"/>
          <w:lang w:eastAsia="en-KE"/>
          <w14:ligatures w14:val="none"/>
        </w:rPr>
        <w:t xml:space="preserve"> suggested exploring partnerships with the county government to offset some project costs. However, county officials interviewed expressed </w:t>
      </w:r>
      <w:r w:rsidR="00781AE7" w:rsidRPr="00730318">
        <w:rPr>
          <w:rFonts w:ascii="Times New Roman" w:eastAsia="Times New Roman" w:hAnsi="Times New Roman" w:cs="Times New Roman"/>
          <w:kern w:val="0"/>
          <w:lang w:eastAsia="en-KE"/>
          <w14:ligatures w14:val="none"/>
        </w:rPr>
        <w:lastRenderedPageBreak/>
        <w:t>scepticism about this prospect, citing constrained fiscal space and competing budgetary priorities that make such financial commitments unlikely in the near term.</w:t>
      </w:r>
    </w:p>
    <w:p w14:paraId="594C0459" w14:textId="4D753766" w:rsidR="00B76ADE" w:rsidRPr="00730318" w:rsidRDefault="00175406"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Realism of </w:t>
      </w:r>
      <w:r w:rsidR="005B0289" w:rsidRPr="00730318">
        <w:rPr>
          <w:rFonts w:ascii="Times New Roman" w:hAnsi="Times New Roman" w:cs="Times New Roman"/>
          <w:b/>
          <w:bCs/>
          <w:i/>
          <w:iCs/>
          <w:color w:val="7F7F7F"/>
          <w:sz w:val="24"/>
          <w:szCs w:val="24"/>
        </w:rPr>
        <w:t>sales</w:t>
      </w:r>
      <w:r w:rsidR="00B76ADE" w:rsidRPr="00730318">
        <w:rPr>
          <w:rFonts w:ascii="Times New Roman" w:hAnsi="Times New Roman" w:cs="Times New Roman"/>
          <w:b/>
          <w:bCs/>
          <w:i/>
          <w:iCs/>
          <w:color w:val="7F7F7F"/>
          <w:sz w:val="24"/>
          <w:szCs w:val="24"/>
        </w:rPr>
        <w:t xml:space="preserve"> </w:t>
      </w:r>
      <w:r w:rsidR="00DE14A4" w:rsidRPr="00730318">
        <w:rPr>
          <w:rFonts w:ascii="Times New Roman" w:hAnsi="Times New Roman" w:cs="Times New Roman"/>
          <w:b/>
          <w:bCs/>
          <w:i/>
          <w:iCs/>
          <w:color w:val="7F7F7F"/>
          <w:sz w:val="24"/>
          <w:szCs w:val="24"/>
        </w:rPr>
        <w:t>p</w:t>
      </w:r>
      <w:r w:rsidR="00B76ADE" w:rsidRPr="00730318">
        <w:rPr>
          <w:rFonts w:ascii="Times New Roman" w:hAnsi="Times New Roman" w:cs="Times New Roman"/>
          <w:b/>
          <w:bCs/>
          <w:i/>
          <w:iCs/>
          <w:color w:val="7F7F7F"/>
          <w:sz w:val="24"/>
          <w:szCs w:val="24"/>
        </w:rPr>
        <w:t>rojections</w:t>
      </w:r>
    </w:p>
    <w:p w14:paraId="604C6F40" w14:textId="5388E39C" w:rsidR="00EE4F55" w:rsidRPr="009340A1" w:rsidRDefault="0066712D" w:rsidP="009340A1">
      <w:pPr>
        <w:pStyle w:val="NoSpacing"/>
        <w:spacing w:line="276" w:lineRule="auto"/>
        <w:jc w:val="both"/>
        <w:rPr>
          <w:rFonts w:ascii="Times New Roman" w:eastAsia="Times New Roman" w:hAnsi="Times New Roman" w:cs="Times New Roman"/>
        </w:rPr>
      </w:pPr>
      <w:r w:rsidRPr="009340A1">
        <w:rPr>
          <w:rFonts w:ascii="Times New Roman" w:eastAsia="Times New Roman" w:hAnsi="Times New Roman" w:cs="Times New Roman"/>
        </w:rPr>
        <w:t xml:space="preserve">Initial sales projections proved to be overly ambitious, with actual demand in the early months falling short of expectations. Moreover, seasonal variability had a more pronounced impact on sales than initially projected. Although </w:t>
      </w:r>
      <w:r w:rsidR="001C0C45" w:rsidRPr="009340A1">
        <w:rPr>
          <w:rFonts w:ascii="Times New Roman" w:eastAsia="Times New Roman" w:hAnsi="Times New Roman" w:cs="Times New Roman"/>
        </w:rPr>
        <w:t>project team</w:t>
      </w:r>
      <w:r w:rsidRPr="009340A1">
        <w:rPr>
          <w:rFonts w:ascii="Times New Roman" w:eastAsia="Times New Roman" w:hAnsi="Times New Roman" w:cs="Times New Roman"/>
        </w:rPr>
        <w:t xml:space="preserve"> had factored in seasonal fluctuations, the 2024 rainy season proved longer and wetter than average, significantly reducing household water purchases during those months. To cushion against these fluctuations, some franchisees introduced adaptive measures. In </w:t>
      </w:r>
      <w:proofErr w:type="spellStart"/>
      <w:r w:rsidRPr="009340A1">
        <w:rPr>
          <w:rFonts w:ascii="Times New Roman" w:eastAsia="Times New Roman" w:hAnsi="Times New Roman" w:cs="Times New Roman"/>
        </w:rPr>
        <w:t>Kumpa</w:t>
      </w:r>
      <w:proofErr w:type="spellEnd"/>
      <w:r w:rsidRPr="009340A1">
        <w:rPr>
          <w:rFonts w:ascii="Times New Roman" w:eastAsia="Times New Roman" w:hAnsi="Times New Roman" w:cs="Times New Roman"/>
        </w:rPr>
        <w:t xml:space="preserve">, the franchisee diversified into small-scale irrigation farming to generate periodic income, while in </w:t>
      </w:r>
      <w:proofErr w:type="spellStart"/>
      <w:r w:rsidRPr="009340A1">
        <w:rPr>
          <w:rFonts w:ascii="Times New Roman" w:eastAsia="Times New Roman" w:hAnsi="Times New Roman" w:cs="Times New Roman"/>
        </w:rPr>
        <w:t>Kibiko</w:t>
      </w:r>
      <w:proofErr w:type="spellEnd"/>
      <w:r w:rsidRPr="009340A1">
        <w:rPr>
          <w:rFonts w:ascii="Times New Roman" w:eastAsia="Times New Roman" w:hAnsi="Times New Roman" w:cs="Times New Roman"/>
        </w:rPr>
        <w:t xml:space="preserve">, revenue pooling and cross-subsidization with </w:t>
      </w:r>
      <w:r w:rsidR="00EE4F55" w:rsidRPr="009340A1">
        <w:rPr>
          <w:rFonts w:ascii="Times New Roman" w:eastAsia="Times New Roman" w:hAnsi="Times New Roman" w:cs="Times New Roman"/>
        </w:rPr>
        <w:t>the pre-</w:t>
      </w:r>
      <w:r w:rsidRPr="009340A1">
        <w:rPr>
          <w:rFonts w:ascii="Times New Roman" w:eastAsia="Times New Roman" w:hAnsi="Times New Roman" w:cs="Times New Roman"/>
        </w:rPr>
        <w:t xml:space="preserve">existing water supply helped offset deficits from the WaterStarters operation. </w:t>
      </w:r>
    </w:p>
    <w:p w14:paraId="16CF9DAD" w14:textId="460C082E" w:rsidR="00F851DD" w:rsidRPr="00730318" w:rsidRDefault="00F851DD" w:rsidP="00EE4F55">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highlight w:val="yellow"/>
          <w:lang w:eastAsia="en-KE"/>
          <w14:ligatures w14:val="none"/>
        </w:rPr>
        <w:t>Insert figure (on seasonal sales variation)</w:t>
      </w:r>
    </w:p>
    <w:p w14:paraId="22808986" w14:textId="0F65F238" w:rsidR="00195B35" w:rsidRPr="00730318" w:rsidRDefault="00195B35"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Efficiency of </w:t>
      </w:r>
      <w:r w:rsidR="00A13A2B" w:rsidRPr="00730318">
        <w:rPr>
          <w:rFonts w:ascii="Times New Roman" w:hAnsi="Times New Roman" w:cs="Times New Roman"/>
          <w:b/>
          <w:bCs/>
          <w:i/>
          <w:iCs/>
          <w:color w:val="7F7F7F"/>
          <w:sz w:val="24"/>
          <w:szCs w:val="24"/>
        </w:rPr>
        <w:t>c</w:t>
      </w:r>
      <w:r w:rsidRPr="00730318">
        <w:rPr>
          <w:rFonts w:ascii="Times New Roman" w:hAnsi="Times New Roman" w:cs="Times New Roman"/>
          <w:b/>
          <w:bCs/>
          <w:i/>
          <w:iCs/>
          <w:color w:val="7F7F7F"/>
          <w:sz w:val="24"/>
          <w:szCs w:val="24"/>
        </w:rPr>
        <w:t xml:space="preserve">apital </w:t>
      </w:r>
      <w:r w:rsidR="007B4CE3" w:rsidRPr="00730318">
        <w:rPr>
          <w:rFonts w:ascii="Times New Roman" w:hAnsi="Times New Roman" w:cs="Times New Roman"/>
          <w:b/>
          <w:bCs/>
          <w:i/>
          <w:iCs/>
          <w:color w:val="7F7F7F"/>
          <w:sz w:val="24"/>
          <w:szCs w:val="24"/>
        </w:rPr>
        <w:t xml:space="preserve">expenditure and </w:t>
      </w:r>
      <w:r w:rsidR="00D21F07" w:rsidRPr="00730318">
        <w:rPr>
          <w:rFonts w:ascii="Times New Roman" w:hAnsi="Times New Roman" w:cs="Times New Roman"/>
          <w:b/>
          <w:bCs/>
          <w:i/>
          <w:iCs/>
          <w:color w:val="7F7F7F"/>
          <w:sz w:val="24"/>
          <w:szCs w:val="24"/>
        </w:rPr>
        <w:t>co-financing variables</w:t>
      </w:r>
    </w:p>
    <w:p w14:paraId="75992EF8" w14:textId="11064FC1" w:rsidR="008D14F5" w:rsidRPr="00730318" w:rsidRDefault="008D14F5" w:rsidP="00242EA1">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An analysis of the WaterStarters pilot sites suggests that the initial </w:t>
      </w:r>
      <w:proofErr w:type="spellStart"/>
      <w:r w:rsidRPr="00730318">
        <w:rPr>
          <w:rFonts w:ascii="Times New Roman" w:eastAsia="Times New Roman" w:hAnsi="Times New Roman" w:cs="Times New Roman"/>
          <w:kern w:val="0"/>
          <w:lang w:eastAsia="en-KE"/>
          <w14:ligatures w14:val="none"/>
        </w:rPr>
        <w:t>CapEx</w:t>
      </w:r>
      <w:proofErr w:type="spellEnd"/>
      <w:r w:rsidR="004801DA"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structures</w:t>
      </w:r>
      <w:r w:rsidR="00D065A8"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though instrumental in achieving rapid infrastructure deployment</w:t>
      </w:r>
      <w:r w:rsidR="00D065A8"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were not optimally aligned with early revenue realities. In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and Naserian, the capital investment exceeded KES 9 million per site, yet DCF</w:t>
      </w:r>
      <w:r w:rsidR="00991C32">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analyses revealed negative NPVs and ROIs of –41.12% and –27.62%, respectively, under baseline conditions</w:t>
      </w:r>
      <w:r w:rsidR="00D065A8" w:rsidRPr="00730318">
        <w:rPr>
          <w:rFonts w:ascii="Times New Roman" w:eastAsia="Times New Roman" w:hAnsi="Times New Roman" w:cs="Times New Roman"/>
          <w:kern w:val="0"/>
          <w:lang w:eastAsia="en-KE"/>
          <w14:ligatures w14:val="none"/>
        </w:rPr>
        <w:t xml:space="preserve">. </w:t>
      </w:r>
      <w:r w:rsidR="00853FE2" w:rsidRPr="00730318">
        <w:rPr>
          <w:rFonts w:ascii="Times New Roman" w:eastAsia="Times New Roman" w:hAnsi="Times New Roman" w:cs="Times New Roman"/>
          <w:kern w:val="0"/>
          <w:lang w:eastAsia="en-KE"/>
          <w14:ligatures w14:val="none"/>
        </w:rPr>
        <w:t xml:space="preserve">In Kima, the baseline </w:t>
      </w:r>
      <w:proofErr w:type="spellStart"/>
      <w:r w:rsidR="00853FE2" w:rsidRPr="00730318">
        <w:rPr>
          <w:rFonts w:ascii="Times New Roman" w:eastAsia="Times New Roman" w:hAnsi="Times New Roman" w:cs="Times New Roman"/>
          <w:kern w:val="0"/>
          <w:lang w:eastAsia="en-KE"/>
          <w14:ligatures w14:val="none"/>
        </w:rPr>
        <w:t>CapEx</w:t>
      </w:r>
      <w:proofErr w:type="spellEnd"/>
      <w:r w:rsidR="00853FE2" w:rsidRPr="00730318">
        <w:rPr>
          <w:rFonts w:ascii="Times New Roman" w:eastAsia="Times New Roman" w:hAnsi="Times New Roman" w:cs="Times New Roman"/>
          <w:kern w:val="0"/>
          <w:lang w:eastAsia="en-KE"/>
          <w14:ligatures w14:val="none"/>
        </w:rPr>
        <w:t xml:space="preserve"> </w:t>
      </w:r>
      <w:r w:rsidR="002D3D9E" w:rsidRPr="00730318">
        <w:rPr>
          <w:rFonts w:ascii="Times New Roman" w:eastAsia="Times New Roman" w:hAnsi="Times New Roman" w:cs="Times New Roman"/>
          <w:kern w:val="0"/>
          <w:lang w:eastAsia="en-KE"/>
          <w14:ligatures w14:val="none"/>
        </w:rPr>
        <w:t>of</w:t>
      </w:r>
      <w:r w:rsidR="00853FE2" w:rsidRPr="00730318">
        <w:rPr>
          <w:rFonts w:ascii="Times New Roman" w:eastAsia="Times New Roman" w:hAnsi="Times New Roman" w:cs="Times New Roman"/>
          <w:kern w:val="0"/>
          <w:lang w:eastAsia="en-KE"/>
          <w14:ligatures w14:val="none"/>
        </w:rPr>
        <w:t xml:space="preserve"> KES 11.6 million </w:t>
      </w:r>
      <w:r w:rsidR="002D3D9E" w:rsidRPr="00730318">
        <w:rPr>
          <w:rFonts w:ascii="Times New Roman" w:eastAsia="Times New Roman" w:hAnsi="Times New Roman" w:cs="Times New Roman"/>
          <w:kern w:val="0"/>
          <w:lang w:eastAsia="en-KE"/>
          <w14:ligatures w14:val="none"/>
        </w:rPr>
        <w:t>yielded</w:t>
      </w:r>
      <w:r w:rsidR="00853FE2" w:rsidRPr="00730318">
        <w:rPr>
          <w:rFonts w:ascii="Times New Roman" w:eastAsia="Times New Roman" w:hAnsi="Times New Roman" w:cs="Times New Roman"/>
          <w:kern w:val="0"/>
          <w:lang w:eastAsia="en-KE"/>
          <w14:ligatures w14:val="none"/>
        </w:rPr>
        <w:t xml:space="preserve"> early revenue shortfalls le</w:t>
      </w:r>
      <w:r w:rsidR="002D3D9E" w:rsidRPr="00730318">
        <w:rPr>
          <w:rFonts w:ascii="Times New Roman" w:eastAsia="Times New Roman" w:hAnsi="Times New Roman" w:cs="Times New Roman"/>
          <w:kern w:val="0"/>
          <w:lang w:eastAsia="en-KE"/>
          <w14:ligatures w14:val="none"/>
        </w:rPr>
        <w:t>ading</w:t>
      </w:r>
      <w:r w:rsidR="00853FE2" w:rsidRPr="00730318">
        <w:rPr>
          <w:rFonts w:ascii="Times New Roman" w:eastAsia="Times New Roman" w:hAnsi="Times New Roman" w:cs="Times New Roman"/>
          <w:kern w:val="0"/>
          <w:lang w:eastAsia="en-KE"/>
          <w14:ligatures w14:val="none"/>
        </w:rPr>
        <w:t xml:space="preserve"> to a negative ROI of -80.77%.</w:t>
      </w:r>
      <w:r w:rsidR="002D3D9E" w:rsidRPr="00730318">
        <w:rPr>
          <w:rFonts w:ascii="Times New Roman" w:eastAsia="Times New Roman" w:hAnsi="Times New Roman" w:cs="Times New Roman"/>
          <w:kern w:val="0"/>
          <w:lang w:eastAsia="en-KE"/>
          <w14:ligatures w14:val="none"/>
        </w:rPr>
        <w:t xml:space="preserve"> Similarly, </w:t>
      </w:r>
      <w:proofErr w:type="spellStart"/>
      <w:r w:rsidR="002D3D9E" w:rsidRPr="00730318">
        <w:rPr>
          <w:rFonts w:ascii="Times New Roman" w:eastAsia="Times New Roman" w:hAnsi="Times New Roman" w:cs="Times New Roman"/>
          <w:kern w:val="0"/>
          <w:lang w:eastAsia="en-KE"/>
          <w14:ligatures w14:val="none"/>
        </w:rPr>
        <w:t>Orinie</w:t>
      </w:r>
      <w:proofErr w:type="spellEnd"/>
      <w:r w:rsidR="002D3D9E" w:rsidRPr="00730318">
        <w:rPr>
          <w:rFonts w:ascii="Times New Roman" w:eastAsia="Times New Roman" w:hAnsi="Times New Roman" w:cs="Times New Roman"/>
          <w:kern w:val="0"/>
          <w:lang w:eastAsia="en-KE"/>
          <w14:ligatures w14:val="none"/>
        </w:rPr>
        <w:t xml:space="preserve">, a smaller and more rural site, received a capital investment of KES 3.6 million and despite moderate technical success, revenue shortfalls led to a negative ROI of -76.09%. </w:t>
      </w:r>
      <w:r w:rsidR="005714AB" w:rsidRPr="00730318">
        <w:rPr>
          <w:rFonts w:ascii="Times New Roman" w:eastAsia="Times New Roman" w:hAnsi="Times New Roman" w:cs="Times New Roman"/>
          <w:kern w:val="0"/>
          <w:lang w:eastAsia="en-KE"/>
          <w14:ligatures w14:val="none"/>
        </w:rPr>
        <w:t xml:space="preserve">At </w:t>
      </w:r>
      <w:proofErr w:type="spellStart"/>
      <w:r w:rsidR="005714AB" w:rsidRPr="00730318">
        <w:rPr>
          <w:rFonts w:ascii="Times New Roman" w:eastAsia="Times New Roman" w:hAnsi="Times New Roman" w:cs="Times New Roman"/>
          <w:kern w:val="0"/>
          <w:lang w:eastAsia="en-KE"/>
          <w14:ligatures w14:val="none"/>
        </w:rPr>
        <w:t>Kibiko</w:t>
      </w:r>
      <w:proofErr w:type="spellEnd"/>
      <w:r w:rsidR="005714AB" w:rsidRPr="00730318">
        <w:rPr>
          <w:rFonts w:ascii="Times New Roman" w:eastAsia="Times New Roman" w:hAnsi="Times New Roman" w:cs="Times New Roman"/>
          <w:kern w:val="0"/>
          <w:lang w:eastAsia="en-KE"/>
          <w14:ligatures w14:val="none"/>
        </w:rPr>
        <w:t>, a blended investment of KES 7.7 million enabled infrastructure development but similarly proved financially burdensome during the initial revenue phase.</w:t>
      </w:r>
      <w:r w:rsidR="00BA6424" w:rsidRPr="00730318">
        <w:rPr>
          <w:rFonts w:ascii="Times New Roman" w:eastAsia="Times New Roman" w:hAnsi="Times New Roman" w:cs="Times New Roman"/>
          <w:kern w:val="0"/>
          <w:lang w:eastAsia="en-KE"/>
          <w14:ligatures w14:val="none"/>
        </w:rPr>
        <w:t xml:space="preserve"> </w:t>
      </w:r>
      <w:r w:rsidR="00B879AC" w:rsidRPr="00730318">
        <w:rPr>
          <w:rFonts w:ascii="Times New Roman" w:eastAsia="Times New Roman" w:hAnsi="Times New Roman" w:cs="Times New Roman"/>
          <w:kern w:val="0"/>
          <w:lang w:eastAsia="en-KE"/>
          <w14:ligatures w14:val="none"/>
        </w:rPr>
        <w:t>The</w:t>
      </w:r>
      <w:r w:rsidR="00BA6424" w:rsidRPr="00730318">
        <w:rPr>
          <w:rFonts w:ascii="Times New Roman" w:eastAsia="Times New Roman" w:hAnsi="Times New Roman" w:cs="Times New Roman"/>
          <w:kern w:val="0"/>
          <w:lang w:eastAsia="en-KE"/>
          <w14:ligatures w14:val="none"/>
        </w:rPr>
        <w:t xml:space="preserve"> results of these DCF analyses </w:t>
      </w:r>
      <w:r w:rsidRPr="00730318">
        <w:rPr>
          <w:rFonts w:ascii="Times New Roman" w:eastAsia="Times New Roman" w:hAnsi="Times New Roman" w:cs="Times New Roman"/>
          <w:kern w:val="0"/>
          <w:lang w:eastAsia="en-KE"/>
          <w14:ligatures w14:val="none"/>
        </w:rPr>
        <w:t>indicate a mismatch between capital outlay and revenue-generation capacity, especially in the ramp-up phase.</w:t>
      </w:r>
    </w:p>
    <w:p w14:paraId="0A9E6434" w14:textId="220B5C7A" w:rsidR="00930D8E" w:rsidRPr="00730318" w:rsidRDefault="00930D8E" w:rsidP="00242EA1">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Alternative financing scenarios demonstrated the advantages of leaner investments and more flexible financing models. In Naserian, reducing </w:t>
      </w:r>
      <w:proofErr w:type="spellStart"/>
      <w:r w:rsidRPr="00730318">
        <w:rPr>
          <w:rFonts w:ascii="Times New Roman" w:eastAsia="Times New Roman" w:hAnsi="Times New Roman" w:cs="Times New Roman"/>
          <w:kern w:val="0"/>
          <w:lang w:eastAsia="en-KE"/>
          <w14:ligatures w14:val="none"/>
        </w:rPr>
        <w:t>CapEx</w:t>
      </w:r>
      <w:proofErr w:type="spellEnd"/>
      <w:r w:rsidRPr="00730318">
        <w:rPr>
          <w:rFonts w:ascii="Times New Roman" w:eastAsia="Times New Roman" w:hAnsi="Times New Roman" w:cs="Times New Roman"/>
          <w:kern w:val="0"/>
          <w:lang w:eastAsia="en-KE"/>
          <w14:ligatures w14:val="none"/>
        </w:rPr>
        <w:t xml:space="preserve"> to KES 6.1 million under a Minimum Viable Product (MVP) model resulted in a positive NPV of KES 29,984 and a modest ROI of 0.49%. In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MVP restructuring boosted ROI to 2.57%, showing that modular infrastructure and streamlined services can enhance financial sustainability. Crucially, scenarios that lowered loan burdens and shifted toward grant-heavy financing showed stronger alignment with real-world cash flow. Financing mixes with just 16–23% loan components, compared to the original 42</w:t>
      </w:r>
      <w:r w:rsidR="00EB6CF2">
        <w:rPr>
          <w:rFonts w:ascii="Times New Roman" w:eastAsia="Times New Roman" w:hAnsi="Times New Roman" w:cs="Times New Roman"/>
          <w:kern w:val="0"/>
          <w:lang w:eastAsia="en-KE"/>
          <w14:ligatures w14:val="none"/>
        </w:rPr>
        <w:t>-</w:t>
      </w:r>
      <w:r w:rsidRPr="00730318">
        <w:rPr>
          <w:rFonts w:ascii="Times New Roman" w:eastAsia="Times New Roman" w:hAnsi="Times New Roman" w:cs="Times New Roman"/>
          <w:kern w:val="0"/>
          <w:lang w:eastAsia="en-KE"/>
          <w14:ligatures w14:val="none"/>
        </w:rPr>
        <w:t>49%, created more realistic repayment paths. For example, Kima’s revised model</w:t>
      </w:r>
      <w:r w:rsidR="00EB6CF2">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KES 8.65 million with 29% loan, 51% grant, and 20% franchisee equity</w:t>
      </w:r>
      <w:r w:rsidR="00EB6CF2">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 xml:space="preserve">lifted ROI to 4.98%. In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reducing the loan share to 12.29% and increasing the grant to 70.26% resulted in improved liquidity and a positive NPV of KES 14,345.</w:t>
      </w:r>
    </w:p>
    <w:p w14:paraId="58FE0951" w14:textId="311F9852" w:rsidR="00930D8E" w:rsidRPr="00730318" w:rsidRDefault="00930D8E" w:rsidP="00242EA1">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In </w:t>
      </w:r>
      <w:r w:rsidR="00C92803" w:rsidRPr="00730318">
        <w:rPr>
          <w:rFonts w:ascii="Times New Roman" w:eastAsia="Times New Roman" w:hAnsi="Times New Roman" w:cs="Times New Roman"/>
          <w:kern w:val="0"/>
          <w:lang w:eastAsia="en-KE"/>
          <w14:ligatures w14:val="none"/>
        </w:rPr>
        <w:t>summary</w:t>
      </w:r>
      <w:r w:rsidRPr="00730318">
        <w:rPr>
          <w:rFonts w:ascii="Times New Roman" w:eastAsia="Times New Roman" w:hAnsi="Times New Roman" w:cs="Times New Roman"/>
          <w:kern w:val="0"/>
          <w:lang w:eastAsia="en-KE"/>
          <w14:ligatures w14:val="none"/>
        </w:rPr>
        <w:t xml:space="preserve">, across all pilot sites, high upfront </w:t>
      </w:r>
      <w:proofErr w:type="spellStart"/>
      <w:r w:rsidRPr="00730318">
        <w:rPr>
          <w:rFonts w:ascii="Times New Roman" w:eastAsia="Times New Roman" w:hAnsi="Times New Roman" w:cs="Times New Roman"/>
          <w:kern w:val="0"/>
          <w:lang w:eastAsia="en-KE"/>
          <w14:ligatures w14:val="none"/>
        </w:rPr>
        <w:t>CapEx</w:t>
      </w:r>
      <w:proofErr w:type="spellEnd"/>
      <w:r w:rsidRPr="00730318">
        <w:rPr>
          <w:rFonts w:ascii="Times New Roman" w:eastAsia="Times New Roman" w:hAnsi="Times New Roman" w:cs="Times New Roman"/>
          <w:kern w:val="0"/>
          <w:lang w:eastAsia="en-KE"/>
          <w14:ligatures w14:val="none"/>
        </w:rPr>
        <w:t xml:space="preserve"> and rigid financing structures strained early operations. Refining the capital model around MVP principles, lowering loan burdens, and </w:t>
      </w:r>
      <w:r w:rsidRPr="00730318">
        <w:rPr>
          <w:rFonts w:ascii="Times New Roman" w:eastAsia="Times New Roman" w:hAnsi="Times New Roman" w:cs="Times New Roman"/>
          <w:kern w:val="0"/>
          <w:lang w:eastAsia="en-KE"/>
          <w14:ligatures w14:val="none"/>
        </w:rPr>
        <w:lastRenderedPageBreak/>
        <w:t>tailoring financing mixes to match franchisee capacity and site context are essential to improving liquidity, repayment, and long-term financial viability of the WaterStarters model.</w:t>
      </w:r>
    </w:p>
    <w:p w14:paraId="46B20FFE" w14:textId="523002BA" w:rsidR="00B76ADE" w:rsidRPr="00730318" w:rsidRDefault="00B76ADE"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Technology-</w:t>
      </w:r>
      <w:r w:rsidR="0097209A" w:rsidRPr="00730318">
        <w:rPr>
          <w:rFonts w:ascii="Times New Roman" w:hAnsi="Times New Roman" w:cs="Times New Roman"/>
          <w:b/>
          <w:bCs/>
          <w:i/>
          <w:iCs/>
          <w:color w:val="7F7F7F"/>
          <w:sz w:val="24"/>
          <w:szCs w:val="24"/>
        </w:rPr>
        <w:t>e</w:t>
      </w:r>
      <w:r w:rsidRPr="00730318">
        <w:rPr>
          <w:rFonts w:ascii="Times New Roman" w:hAnsi="Times New Roman" w:cs="Times New Roman"/>
          <w:b/>
          <w:bCs/>
          <w:i/>
          <w:iCs/>
          <w:color w:val="7F7F7F"/>
          <w:sz w:val="24"/>
          <w:szCs w:val="24"/>
        </w:rPr>
        <w:t xml:space="preserve">nabled </w:t>
      </w:r>
      <w:r w:rsidR="00AD4E45" w:rsidRPr="00730318">
        <w:rPr>
          <w:rFonts w:ascii="Times New Roman" w:hAnsi="Times New Roman" w:cs="Times New Roman"/>
          <w:b/>
          <w:bCs/>
          <w:i/>
          <w:iCs/>
          <w:color w:val="7F7F7F"/>
          <w:sz w:val="24"/>
          <w:szCs w:val="24"/>
        </w:rPr>
        <w:t>efficiency and</w:t>
      </w:r>
      <w:r w:rsidRPr="00730318">
        <w:rPr>
          <w:rFonts w:ascii="Times New Roman" w:hAnsi="Times New Roman" w:cs="Times New Roman"/>
          <w:b/>
          <w:bCs/>
          <w:i/>
          <w:iCs/>
          <w:color w:val="7F7F7F"/>
          <w:sz w:val="24"/>
          <w:szCs w:val="24"/>
        </w:rPr>
        <w:t xml:space="preserve"> </w:t>
      </w:r>
      <w:r w:rsidR="0097209A" w:rsidRPr="00730318">
        <w:rPr>
          <w:rFonts w:ascii="Times New Roman" w:hAnsi="Times New Roman" w:cs="Times New Roman"/>
          <w:b/>
          <w:bCs/>
          <w:i/>
          <w:iCs/>
          <w:color w:val="7F7F7F"/>
          <w:sz w:val="24"/>
          <w:szCs w:val="24"/>
        </w:rPr>
        <w:t>s</w:t>
      </w:r>
      <w:r w:rsidRPr="00730318">
        <w:rPr>
          <w:rFonts w:ascii="Times New Roman" w:hAnsi="Times New Roman" w:cs="Times New Roman"/>
          <w:b/>
          <w:bCs/>
          <w:i/>
          <w:iCs/>
          <w:color w:val="7F7F7F"/>
          <w:sz w:val="24"/>
          <w:szCs w:val="24"/>
        </w:rPr>
        <w:t>ustainability</w:t>
      </w:r>
    </w:p>
    <w:p w14:paraId="1D79EECD" w14:textId="3EE410FD" w:rsidR="00CD4B70" w:rsidRPr="00730318" w:rsidRDefault="00001A87" w:rsidP="00EC7372">
      <w:pPr>
        <w:spacing w:line="276" w:lineRule="auto"/>
        <w:jc w:val="both"/>
        <w:rPr>
          <w:rFonts w:ascii="Times New Roman" w:eastAsia="Times New Roman" w:hAnsi="Times New Roman" w:cs="Times New Roman"/>
          <w:kern w:val="0"/>
          <w:lang w:eastAsia="en-KE"/>
          <w14:ligatures w14:val="none"/>
        </w:rPr>
      </w:pPr>
      <w:proofErr w:type="gramStart"/>
      <w:r w:rsidRPr="00730318">
        <w:rPr>
          <w:rFonts w:ascii="Times New Roman" w:eastAsia="Times New Roman" w:hAnsi="Times New Roman" w:cs="Times New Roman"/>
          <w:kern w:val="0"/>
          <w:lang w:eastAsia="en-KE"/>
          <w14:ligatures w14:val="none"/>
        </w:rPr>
        <w:t>The</w:t>
      </w:r>
      <w:r>
        <w:rPr>
          <w:rFonts w:ascii="Times New Roman" w:eastAsia="Times New Roman" w:hAnsi="Times New Roman" w:cs="Times New Roman"/>
          <w:kern w:val="0"/>
          <w:lang w:eastAsia="en-KE"/>
          <w14:ligatures w14:val="none"/>
        </w:rPr>
        <w:t xml:space="preserve"> use of </w:t>
      </w:r>
      <w:r w:rsidRPr="00730318">
        <w:rPr>
          <w:rFonts w:ascii="Times New Roman" w:eastAsia="Times New Roman" w:hAnsi="Times New Roman" w:cs="Times New Roman"/>
          <w:kern w:val="0"/>
          <w:lang w:eastAsia="en-KE"/>
          <w14:ligatures w14:val="none"/>
        </w:rPr>
        <w:t>solar-powered systems</w:t>
      </w:r>
      <w:r>
        <w:rPr>
          <w:rFonts w:ascii="Times New Roman" w:eastAsia="Times New Roman" w:hAnsi="Times New Roman" w:cs="Times New Roman"/>
          <w:kern w:val="0"/>
          <w:lang w:eastAsia="en-KE"/>
          <w14:ligatures w14:val="none"/>
        </w:rPr>
        <w:t>,</w:t>
      </w:r>
      <w:proofErr w:type="gramEnd"/>
      <w:r>
        <w:rPr>
          <w:rFonts w:ascii="Times New Roman" w:eastAsia="Times New Roman" w:hAnsi="Times New Roman" w:cs="Times New Roman"/>
          <w:kern w:val="0"/>
          <w:lang w:eastAsia="en-KE"/>
          <w14:ligatures w14:val="none"/>
        </w:rPr>
        <w:t xml:space="preserve"> </w:t>
      </w:r>
      <w:r w:rsidR="00CD4B70" w:rsidRPr="00730318">
        <w:rPr>
          <w:rFonts w:ascii="Times New Roman" w:eastAsia="Times New Roman" w:hAnsi="Times New Roman" w:cs="Times New Roman"/>
          <w:kern w:val="0"/>
          <w:lang w:eastAsia="en-KE"/>
          <w14:ligatures w14:val="none"/>
        </w:rPr>
        <w:t>prepaid smart meters</w:t>
      </w:r>
      <w:r w:rsidR="00A64FFF">
        <w:rPr>
          <w:rFonts w:ascii="Times New Roman" w:eastAsia="Times New Roman" w:hAnsi="Times New Roman" w:cs="Times New Roman"/>
          <w:kern w:val="0"/>
          <w:lang w:eastAsia="en-KE"/>
          <w14:ligatures w14:val="none"/>
        </w:rPr>
        <w:t xml:space="preserve"> </w:t>
      </w:r>
      <w:r w:rsidR="00CD4B70" w:rsidRPr="00730318">
        <w:rPr>
          <w:rFonts w:ascii="Times New Roman" w:eastAsia="Times New Roman" w:hAnsi="Times New Roman" w:cs="Times New Roman"/>
          <w:kern w:val="0"/>
          <w:lang w:eastAsia="en-KE"/>
          <w14:ligatures w14:val="none"/>
        </w:rPr>
        <w:t xml:space="preserve">and digital monitoring tools </w:t>
      </w:r>
      <w:r>
        <w:rPr>
          <w:rFonts w:ascii="Times New Roman" w:eastAsia="Times New Roman" w:hAnsi="Times New Roman" w:cs="Times New Roman"/>
          <w:kern w:val="0"/>
          <w:lang w:eastAsia="en-KE"/>
          <w14:ligatures w14:val="none"/>
        </w:rPr>
        <w:t>has</w:t>
      </w:r>
      <w:r w:rsidR="00CD4B70" w:rsidRPr="00730318">
        <w:rPr>
          <w:rFonts w:ascii="Times New Roman" w:eastAsia="Times New Roman" w:hAnsi="Times New Roman" w:cs="Times New Roman"/>
          <w:kern w:val="0"/>
          <w:lang w:eastAsia="en-KE"/>
          <w14:ligatures w14:val="none"/>
        </w:rPr>
        <w:t xml:space="preserve"> become </w:t>
      </w:r>
      <w:r>
        <w:rPr>
          <w:rFonts w:ascii="Times New Roman" w:eastAsia="Times New Roman" w:hAnsi="Times New Roman" w:cs="Times New Roman"/>
          <w:kern w:val="0"/>
          <w:lang w:eastAsia="en-KE"/>
          <w14:ligatures w14:val="none"/>
        </w:rPr>
        <w:t xml:space="preserve">a </w:t>
      </w:r>
      <w:r w:rsidR="00CD4B70" w:rsidRPr="00730318">
        <w:rPr>
          <w:rFonts w:ascii="Times New Roman" w:eastAsia="Times New Roman" w:hAnsi="Times New Roman" w:cs="Times New Roman"/>
          <w:kern w:val="0"/>
          <w:lang w:eastAsia="en-KE"/>
          <w14:ligatures w14:val="none"/>
        </w:rPr>
        <w:t>cornerstone</w:t>
      </w:r>
      <w:r>
        <w:rPr>
          <w:rFonts w:ascii="Times New Roman" w:eastAsia="Times New Roman" w:hAnsi="Times New Roman" w:cs="Times New Roman"/>
          <w:kern w:val="0"/>
          <w:lang w:eastAsia="en-KE"/>
          <w14:ligatures w14:val="none"/>
        </w:rPr>
        <w:t xml:space="preserve"> </w:t>
      </w:r>
      <w:r w:rsidR="00CD4B70" w:rsidRPr="00730318">
        <w:rPr>
          <w:rFonts w:ascii="Times New Roman" w:eastAsia="Times New Roman" w:hAnsi="Times New Roman" w:cs="Times New Roman"/>
          <w:kern w:val="0"/>
          <w:lang w:eastAsia="en-KE"/>
          <w14:ligatures w14:val="none"/>
        </w:rPr>
        <w:t>of operational efficiency and sustainability within the WaterStarters programme. These innovations not only streamline service delivery but also strengthen accountability and cost-effectiveness.</w:t>
      </w:r>
    </w:p>
    <w:p w14:paraId="296D2061" w14:textId="77777777" w:rsidR="00CD4B70" w:rsidRPr="00730318" w:rsidRDefault="00CD4B70" w:rsidP="00EC7372">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 deployment of prepaid smart meters has significantly enhanced revenue efficiency by improving collection mechanisms and reducing non-revenue water (NRW). Respondents consistently highlighted the value of these meters in eliminating cash handling, increasing transparency, and enabling real-time tracking of payments. As one project staff member explained, </w:t>
      </w:r>
      <w:r w:rsidRPr="00730318">
        <w:rPr>
          <w:rFonts w:ascii="Times New Roman" w:eastAsia="Times New Roman" w:hAnsi="Times New Roman" w:cs="Times New Roman"/>
          <w:i/>
          <w:iCs/>
          <w:kern w:val="0"/>
          <w:lang w:eastAsia="en-KE"/>
          <w14:ligatures w14:val="none"/>
        </w:rPr>
        <w:t xml:space="preserve">“Everything is accounted for. You are paying using your token… this makes it much, much, much easier.” </w:t>
      </w:r>
      <w:r w:rsidRPr="00730318">
        <w:rPr>
          <w:rFonts w:ascii="Times New Roman" w:eastAsia="Times New Roman" w:hAnsi="Times New Roman" w:cs="Times New Roman"/>
          <w:kern w:val="0"/>
          <w:lang w:eastAsia="en-KE"/>
          <w14:ligatures w14:val="none"/>
        </w:rPr>
        <w:t>By automating revenue collection, the system minimizes the leakages and informal practices that often undermined traditional community-managed water schemes. Moreover, smart meters generate user-level consumption data, equipping both franchisees and programme managers with insights to monitor trends and optimize service delivery.</w:t>
      </w:r>
    </w:p>
    <w:p w14:paraId="799603DE" w14:textId="29F04AC0" w:rsidR="00CD4B70" w:rsidRPr="00730318" w:rsidRDefault="00CD4B70" w:rsidP="00EC7372">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Solar-powered pumping systems were equally praised for their role in reducing operational costs and supporting long-term sustainability. Compared to diesel-powered systems, solar infrastructure offers substantial savings on energy expenses and eliminates the logistical burdens associated with fuel procurement. </w:t>
      </w:r>
      <w:r w:rsidR="00126762" w:rsidRPr="00730318">
        <w:rPr>
          <w:rFonts w:ascii="Times New Roman" w:eastAsia="Times New Roman" w:hAnsi="Times New Roman" w:cs="Times New Roman"/>
          <w:kern w:val="0"/>
          <w:lang w:eastAsia="en-KE"/>
          <w14:ligatures w14:val="none"/>
        </w:rPr>
        <w:t xml:space="preserve">A community member in </w:t>
      </w:r>
      <w:proofErr w:type="spellStart"/>
      <w:r w:rsidR="00126762" w:rsidRPr="00730318">
        <w:rPr>
          <w:rFonts w:ascii="Times New Roman" w:eastAsia="Times New Roman" w:hAnsi="Times New Roman" w:cs="Times New Roman"/>
          <w:kern w:val="0"/>
          <w:lang w:eastAsia="en-KE"/>
          <w14:ligatures w14:val="none"/>
        </w:rPr>
        <w:t>Orinie</w:t>
      </w:r>
      <w:proofErr w:type="spellEnd"/>
      <w:r w:rsidR="00126762"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recounted the past challenges: </w:t>
      </w:r>
      <w:r w:rsidRPr="00730318">
        <w:rPr>
          <w:rFonts w:ascii="Times New Roman" w:eastAsia="Times New Roman" w:hAnsi="Times New Roman" w:cs="Times New Roman"/>
          <w:i/>
          <w:iCs/>
          <w:kern w:val="0"/>
          <w:lang w:eastAsia="en-KE"/>
          <w14:ligatures w14:val="none"/>
        </w:rPr>
        <w:t xml:space="preserve">“The previous system was diesel </w:t>
      </w:r>
      <w:proofErr w:type="gramStart"/>
      <w:r w:rsidRPr="00730318">
        <w:rPr>
          <w:rFonts w:ascii="Times New Roman" w:eastAsia="Times New Roman" w:hAnsi="Times New Roman" w:cs="Times New Roman"/>
          <w:i/>
          <w:iCs/>
          <w:kern w:val="0"/>
          <w:lang w:eastAsia="en-KE"/>
          <w14:ligatures w14:val="none"/>
        </w:rPr>
        <w:t>powered</w:t>
      </w:r>
      <w:proofErr w:type="gramEnd"/>
      <w:r w:rsidRPr="00730318">
        <w:rPr>
          <w:rFonts w:ascii="Times New Roman" w:eastAsia="Times New Roman" w:hAnsi="Times New Roman" w:cs="Times New Roman"/>
          <w:i/>
          <w:iCs/>
          <w:kern w:val="0"/>
          <w:lang w:eastAsia="en-KE"/>
          <w14:ligatures w14:val="none"/>
        </w:rPr>
        <w:t xml:space="preserve"> and community members were constantly struggling to raise funds to purchase the diesel... there was also no proper way of accounting, so people would end up in disputes over who did not pay or who used whose diesel... I remember even the struggles of sourcing that diesel because we would have to send a motorcycle rider to go buy from </w:t>
      </w:r>
      <w:proofErr w:type="spellStart"/>
      <w:r w:rsidRPr="00730318">
        <w:rPr>
          <w:rFonts w:ascii="Times New Roman" w:eastAsia="Times New Roman" w:hAnsi="Times New Roman" w:cs="Times New Roman"/>
          <w:i/>
          <w:iCs/>
          <w:kern w:val="0"/>
          <w:lang w:eastAsia="en-KE"/>
          <w14:ligatures w14:val="none"/>
        </w:rPr>
        <w:t>Kumpa</w:t>
      </w:r>
      <w:proofErr w:type="spellEnd"/>
      <w:r w:rsidR="00126762" w:rsidRPr="00730318">
        <w:rPr>
          <w:rFonts w:ascii="Times New Roman" w:eastAsia="Times New Roman" w:hAnsi="Times New Roman" w:cs="Times New Roman"/>
          <w:i/>
          <w:iCs/>
          <w:kern w:val="0"/>
          <w:lang w:eastAsia="en-KE"/>
          <w14:ligatures w14:val="none"/>
        </w:rPr>
        <w:t xml:space="preserve"> or </w:t>
      </w:r>
      <w:proofErr w:type="spellStart"/>
      <w:r w:rsidR="00126762" w:rsidRPr="00730318">
        <w:rPr>
          <w:rFonts w:ascii="Times New Roman" w:eastAsia="Times New Roman" w:hAnsi="Times New Roman" w:cs="Times New Roman"/>
          <w:i/>
          <w:iCs/>
          <w:kern w:val="0"/>
          <w:lang w:eastAsia="en-KE"/>
          <w14:ligatures w14:val="none"/>
        </w:rPr>
        <w:t>Bisil</w:t>
      </w:r>
      <w:proofErr w:type="spellEnd"/>
      <w:r w:rsidRPr="00730318">
        <w:rPr>
          <w:rFonts w:ascii="Times New Roman" w:eastAsia="Times New Roman" w:hAnsi="Times New Roman" w:cs="Times New Roman"/>
          <w:i/>
          <w:iCs/>
          <w:kern w:val="0"/>
          <w:lang w:eastAsia="en-KE"/>
          <w14:ligatures w14:val="none"/>
        </w:rPr>
        <w:t>... so the cost was high and the whole process of raising the money quite disorganised.”</w:t>
      </w:r>
      <w:r w:rsidRPr="00730318">
        <w:rPr>
          <w:rFonts w:ascii="Times New Roman" w:eastAsia="Times New Roman" w:hAnsi="Times New Roman" w:cs="Times New Roman"/>
          <w:kern w:val="0"/>
          <w:lang w:eastAsia="en-KE"/>
          <w14:ligatures w14:val="none"/>
        </w:rPr>
        <w:t xml:space="preserve"> By shifting away from fossil fuels, the programme not only improves financial viability but also advances broader goals of climate resilience and clean energy transition.</w:t>
      </w:r>
    </w:p>
    <w:p w14:paraId="0ADDC5E3" w14:textId="05D6C5FB" w:rsidR="005352B9" w:rsidRPr="00730318" w:rsidRDefault="00CD4B70" w:rsidP="00EC7372">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Finally, the introduction of digital dashboards and remote monitoring systems has further strengthened operational oversight. These tools allow real-time tracking of borehole performance, tank levels, water sales, and system breakdowns. The impact on responsiveness has been notable. As one franchisee shared, “</w:t>
      </w:r>
      <w:r w:rsidRPr="00730318">
        <w:rPr>
          <w:rFonts w:ascii="Times New Roman" w:eastAsia="Times New Roman" w:hAnsi="Times New Roman" w:cs="Times New Roman"/>
          <w:i/>
          <w:iCs/>
          <w:kern w:val="0"/>
          <w:lang w:eastAsia="en-KE"/>
          <w14:ligatures w14:val="none"/>
        </w:rPr>
        <w:t xml:space="preserve">When there’s a breakdown, they </w:t>
      </w:r>
      <w:r w:rsidR="00B63875" w:rsidRPr="00730318">
        <w:rPr>
          <w:rFonts w:ascii="Times New Roman" w:eastAsia="Times New Roman" w:hAnsi="Times New Roman" w:cs="Times New Roman"/>
          <w:kern w:val="0"/>
          <w:lang w:eastAsia="en-KE"/>
          <w14:ligatures w14:val="none"/>
        </w:rPr>
        <w:t>[project team]</w:t>
      </w:r>
      <w:r w:rsidR="00B63875" w:rsidRPr="00730318">
        <w:rPr>
          <w:rFonts w:ascii="Times New Roman" w:eastAsia="Times New Roman" w:hAnsi="Times New Roman" w:cs="Times New Roman"/>
          <w:i/>
          <w:iCs/>
          <w:kern w:val="0"/>
          <w:lang w:eastAsia="en-KE"/>
          <w14:ligatures w14:val="none"/>
        </w:rPr>
        <w:t xml:space="preserve"> </w:t>
      </w:r>
      <w:r w:rsidRPr="00730318">
        <w:rPr>
          <w:rFonts w:ascii="Times New Roman" w:eastAsia="Times New Roman" w:hAnsi="Times New Roman" w:cs="Times New Roman"/>
          <w:i/>
          <w:iCs/>
          <w:kern w:val="0"/>
          <w:lang w:eastAsia="en-KE"/>
          <w14:ligatures w14:val="none"/>
        </w:rPr>
        <w:t>know immediately, and the technician is dispatched.”</w:t>
      </w:r>
      <w:r w:rsidRPr="00730318">
        <w:rPr>
          <w:rFonts w:ascii="Times New Roman" w:eastAsia="Times New Roman" w:hAnsi="Times New Roman" w:cs="Times New Roman"/>
          <w:kern w:val="0"/>
          <w:lang w:eastAsia="en-KE"/>
          <w14:ligatures w14:val="none"/>
        </w:rPr>
        <w:t xml:space="preserve"> This contrasts sharply with earlier systems managed by water user committees, where technical issues could go unresolved for extended periods.</w:t>
      </w:r>
    </w:p>
    <w:p w14:paraId="047BEB3A" w14:textId="24891E56" w:rsidR="00B400AF" w:rsidRPr="00730318" w:rsidRDefault="003546EE" w:rsidP="003A6303">
      <w:pPr>
        <w:pStyle w:val="Heading3"/>
        <w:numPr>
          <w:ilvl w:val="2"/>
          <w:numId w:val="9"/>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Pric</w:t>
      </w:r>
      <w:r w:rsidR="00EC2CE9" w:rsidRPr="00730318">
        <w:rPr>
          <w:rFonts w:ascii="Times New Roman" w:hAnsi="Times New Roman" w:cs="Times New Roman"/>
          <w:b/>
          <w:bCs/>
          <w:i/>
          <w:iCs/>
          <w:color w:val="7F7F7F"/>
          <w:sz w:val="24"/>
          <w:szCs w:val="24"/>
        </w:rPr>
        <w:t>ing models</w:t>
      </w:r>
      <w:r w:rsidRPr="00730318">
        <w:rPr>
          <w:rFonts w:ascii="Times New Roman" w:hAnsi="Times New Roman" w:cs="Times New Roman"/>
          <w:b/>
          <w:bCs/>
          <w:i/>
          <w:iCs/>
          <w:color w:val="7F7F7F"/>
          <w:sz w:val="24"/>
          <w:szCs w:val="24"/>
        </w:rPr>
        <w:t xml:space="preserve"> </w:t>
      </w:r>
    </w:p>
    <w:p w14:paraId="0C3599BD" w14:textId="0C103E23" w:rsidR="00EB06F7" w:rsidRPr="00730318" w:rsidRDefault="00EB06F7" w:rsidP="00EB06F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With the exception of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all project sites reported three primary categories of water use: domestic consumption, livestock watering, and small-scale agricultural irrigation. In response to these varied uses, the WaterStarters programme implemented differentiated pricing strategies </w:t>
      </w:r>
      <w:r w:rsidRPr="00730318">
        <w:rPr>
          <w:rFonts w:ascii="Times New Roman" w:eastAsia="Times New Roman" w:hAnsi="Times New Roman" w:cs="Times New Roman"/>
          <w:kern w:val="0"/>
          <w:lang w:eastAsia="en-KE"/>
          <w14:ligatures w14:val="none"/>
        </w:rPr>
        <w:lastRenderedPageBreak/>
        <w:t xml:space="preserve">tailored to each category. As previously noted, water kiosks charged KES 5 per 20-litre jerrican—equivalent to KES 250 per cubic metre. Bulk supply rates for </w:t>
      </w:r>
      <w:proofErr w:type="spellStart"/>
      <w:r w:rsidRPr="00730318">
        <w:rPr>
          <w:rFonts w:ascii="Times New Roman" w:eastAsia="Times New Roman" w:hAnsi="Times New Roman" w:cs="Times New Roman"/>
          <w:kern w:val="0"/>
          <w:lang w:eastAsia="en-KE"/>
          <w14:ligatures w14:val="none"/>
        </w:rPr>
        <w:t>agri</w:t>
      </w:r>
      <w:proofErr w:type="spellEnd"/>
      <w:r w:rsidRPr="00730318">
        <w:rPr>
          <w:rFonts w:ascii="Times New Roman" w:eastAsia="Times New Roman" w:hAnsi="Times New Roman" w:cs="Times New Roman"/>
          <w:kern w:val="0"/>
          <w:lang w:eastAsia="en-KE"/>
          <w14:ligatures w14:val="none"/>
        </w:rPr>
        <w:t>-irrigation and commercial sales (e.g., to water bowser operators) varied slightly across sites</w:t>
      </w:r>
      <w:commentRangeStart w:id="43"/>
      <w:r w:rsidRPr="00730318">
        <w:rPr>
          <w:rFonts w:ascii="Times New Roman" w:eastAsia="Times New Roman" w:hAnsi="Times New Roman" w:cs="Times New Roman"/>
          <w:kern w:val="0"/>
          <w:lang w:eastAsia="en-KE"/>
          <w14:ligatures w14:val="none"/>
        </w:rPr>
        <w:t xml:space="preserve">, ranging from </w:t>
      </w:r>
      <w:r w:rsidRPr="00730318">
        <w:rPr>
          <w:rFonts w:ascii="Times New Roman" w:eastAsia="Times New Roman" w:hAnsi="Times New Roman" w:cs="Times New Roman"/>
          <w:kern w:val="0"/>
          <w:highlight w:val="yellow"/>
          <w:lang w:eastAsia="en-KE"/>
          <w14:ligatures w14:val="none"/>
        </w:rPr>
        <w:t>xx</w:t>
      </w:r>
      <w:r w:rsidRPr="00730318">
        <w:rPr>
          <w:rFonts w:ascii="Times New Roman" w:eastAsia="Times New Roman" w:hAnsi="Times New Roman" w:cs="Times New Roman"/>
          <w:kern w:val="0"/>
          <w:lang w:eastAsia="en-KE"/>
          <w14:ligatures w14:val="none"/>
        </w:rPr>
        <w:t xml:space="preserve"> in </w:t>
      </w:r>
      <w:r w:rsidRPr="00730318">
        <w:rPr>
          <w:rFonts w:ascii="Times New Roman" w:eastAsia="Times New Roman" w:hAnsi="Times New Roman" w:cs="Times New Roman"/>
          <w:kern w:val="0"/>
          <w:highlight w:val="yellow"/>
          <w:lang w:eastAsia="en-KE"/>
          <w14:ligatures w14:val="none"/>
        </w:rPr>
        <w:t>xx</w:t>
      </w:r>
      <w:r w:rsidRPr="00730318">
        <w:rPr>
          <w:rFonts w:ascii="Times New Roman" w:eastAsia="Times New Roman" w:hAnsi="Times New Roman" w:cs="Times New Roman"/>
          <w:kern w:val="0"/>
          <w:lang w:eastAsia="en-KE"/>
          <w14:ligatures w14:val="none"/>
        </w:rPr>
        <w:t xml:space="preserve"> </w:t>
      </w:r>
      <w:r w:rsidR="002628A9" w:rsidRPr="00730318">
        <w:rPr>
          <w:rFonts w:ascii="Times New Roman" w:eastAsia="Times New Roman" w:hAnsi="Times New Roman" w:cs="Times New Roman"/>
          <w:kern w:val="0"/>
          <w:lang w:eastAsia="en-KE"/>
          <w14:ligatures w14:val="none"/>
        </w:rPr>
        <w:t xml:space="preserve">to </w:t>
      </w:r>
      <w:r w:rsidR="002628A9" w:rsidRPr="00730318">
        <w:rPr>
          <w:rFonts w:ascii="Times New Roman" w:eastAsia="Times New Roman" w:hAnsi="Times New Roman" w:cs="Times New Roman"/>
          <w:kern w:val="0"/>
          <w:highlight w:val="yellow"/>
          <w:lang w:eastAsia="en-KE"/>
          <w14:ligatures w14:val="none"/>
        </w:rPr>
        <w:t>xx</w:t>
      </w:r>
      <w:r w:rsidR="002628A9" w:rsidRPr="00730318">
        <w:rPr>
          <w:rFonts w:ascii="Times New Roman" w:eastAsia="Times New Roman" w:hAnsi="Times New Roman" w:cs="Times New Roman"/>
          <w:kern w:val="0"/>
          <w:lang w:eastAsia="en-KE"/>
          <w14:ligatures w14:val="none"/>
        </w:rPr>
        <w:t xml:space="preserve"> in </w:t>
      </w:r>
      <w:r w:rsidR="002628A9" w:rsidRPr="00730318">
        <w:rPr>
          <w:rFonts w:ascii="Times New Roman" w:eastAsia="Times New Roman" w:hAnsi="Times New Roman" w:cs="Times New Roman"/>
          <w:kern w:val="0"/>
          <w:highlight w:val="yellow"/>
          <w:lang w:eastAsia="en-KE"/>
          <w14:ligatures w14:val="none"/>
        </w:rPr>
        <w:t>xx</w:t>
      </w:r>
      <w:r w:rsidR="002628A9" w:rsidRPr="00730318">
        <w:rPr>
          <w:rFonts w:ascii="Times New Roman" w:eastAsia="Times New Roman" w:hAnsi="Times New Roman" w:cs="Times New Roman"/>
          <w:kern w:val="0"/>
          <w:lang w:eastAsia="en-KE"/>
          <w14:ligatures w14:val="none"/>
        </w:rPr>
        <w:t xml:space="preserve">. </w:t>
      </w:r>
      <w:commentRangeEnd w:id="43"/>
      <w:r w:rsidR="00EB6CF2">
        <w:rPr>
          <w:rStyle w:val="CommentReference"/>
        </w:rPr>
        <w:commentReference w:id="43"/>
      </w:r>
      <w:r w:rsidRPr="00730318">
        <w:rPr>
          <w:rFonts w:ascii="Times New Roman" w:eastAsia="Times New Roman" w:hAnsi="Times New Roman" w:cs="Times New Roman"/>
          <w:kern w:val="0"/>
          <w:lang w:eastAsia="en-KE"/>
          <w14:ligatures w14:val="none"/>
        </w:rPr>
        <w:t xml:space="preserve">The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Water Project, by contrast, operated as a formal Water Service Provider (WSP) and adhered to tariff guidelines issued by the Water Services Regulatory Board (WASREB). For livestock watering, a standardized rate was applied across sites</w:t>
      </w:r>
      <w:r w:rsidR="00BE7059" w:rsidRPr="00730318">
        <w:rPr>
          <w:rFonts w:ascii="Times New Roman" w:eastAsia="Times New Roman" w:hAnsi="Times New Roman" w:cs="Times New Roman"/>
          <w:kern w:val="0"/>
          <w:lang w:eastAsia="en-KE"/>
          <w14:ligatures w14:val="none"/>
        </w:rPr>
        <w:t xml:space="preserve"> at </w:t>
      </w:r>
      <w:r w:rsidRPr="00730318">
        <w:rPr>
          <w:rFonts w:ascii="Times New Roman" w:eastAsia="Times New Roman" w:hAnsi="Times New Roman" w:cs="Times New Roman"/>
          <w:kern w:val="0"/>
          <w:lang w:eastAsia="en-KE"/>
          <w14:ligatures w14:val="none"/>
        </w:rPr>
        <w:t>KES 30 per head of cattle and KES 10 per shoat per month.</w:t>
      </w:r>
    </w:p>
    <w:p w14:paraId="25BEB078" w14:textId="07CCA85B" w:rsidR="00EB06F7" w:rsidRPr="00730318" w:rsidRDefault="00EB06F7" w:rsidP="00EB06F7">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730318">
        <w:rPr>
          <w:rFonts w:ascii="Times New Roman" w:eastAsia="Times New Roman" w:hAnsi="Times New Roman" w:cs="Times New Roman"/>
          <w:kern w:val="0"/>
          <w:lang w:eastAsia="en-KE"/>
          <w14:ligatures w14:val="none"/>
        </w:rPr>
        <w:t>Several key informants recalled that, in the early stages of implementation, there was initial resistance from communities accustomed to receiving water for free</w:t>
      </w:r>
      <w:r w:rsidR="00BE7059"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particularly when a water project was associated with NGOs or local government support. A project staff member noted, </w:t>
      </w:r>
      <w:r w:rsidRPr="00730318">
        <w:rPr>
          <w:rFonts w:ascii="Times New Roman" w:eastAsia="Times New Roman" w:hAnsi="Times New Roman" w:cs="Times New Roman"/>
          <w:i/>
          <w:iCs/>
          <w:kern w:val="0"/>
          <w:lang w:eastAsia="en-KE"/>
          <w14:ligatures w14:val="none"/>
        </w:rPr>
        <w:t xml:space="preserve">“We had to do a lot of </w:t>
      </w:r>
      <w:r w:rsidR="00702786" w:rsidRPr="00730318">
        <w:rPr>
          <w:rFonts w:ascii="Times New Roman" w:eastAsia="Times New Roman" w:hAnsi="Times New Roman" w:cs="Times New Roman"/>
          <w:i/>
          <w:iCs/>
          <w:kern w:val="0"/>
          <w:lang w:eastAsia="en-KE"/>
          <w14:ligatures w14:val="none"/>
        </w:rPr>
        <w:t>sensitisations</w:t>
      </w:r>
      <w:r w:rsidRPr="00730318">
        <w:rPr>
          <w:rFonts w:ascii="Times New Roman" w:eastAsia="Times New Roman" w:hAnsi="Times New Roman" w:cs="Times New Roman"/>
          <w:i/>
          <w:iCs/>
          <w:kern w:val="0"/>
          <w:lang w:eastAsia="en-KE"/>
          <w14:ligatures w14:val="none"/>
        </w:rPr>
        <w:t xml:space="preserve"> to start shifting the mindsets of the beneficiary communities that water is no longer free... with time, people started to see the value of what they are paying for in contrast with the struggles they previously went through.”</w:t>
      </w:r>
      <w:r w:rsidR="009B027E"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Franchisees acknowledged the price sensitivity of their customers and the behavioural dynamics it triggered. As one franchisee explained, </w:t>
      </w:r>
      <w:r w:rsidRPr="00730318">
        <w:rPr>
          <w:rFonts w:ascii="Times New Roman" w:eastAsia="Times New Roman" w:hAnsi="Times New Roman" w:cs="Times New Roman"/>
          <w:i/>
          <w:iCs/>
          <w:kern w:val="0"/>
          <w:lang w:eastAsia="en-KE"/>
          <w14:ligatures w14:val="none"/>
        </w:rPr>
        <w:t>“You may increase the tariff and then you lose the volume, so the bottom line remains the same or even goes down. You know if you charge more, they might even resort to stealing the water... people will just be crafty, you know, we are dealing with human behaviour.”</w:t>
      </w:r>
    </w:p>
    <w:p w14:paraId="426092F7" w14:textId="543CF65D" w:rsidR="00EB06F7" w:rsidRPr="00730318" w:rsidRDefault="00EB06F7" w:rsidP="00EB06F7">
      <w:pPr>
        <w:spacing w:before="100" w:beforeAutospacing="1" w:after="100" w:afterAutospacing="1" w:line="276" w:lineRule="auto"/>
        <w:jc w:val="both"/>
        <w:rPr>
          <w:rFonts w:ascii="Times New Roman" w:eastAsia="Times New Roman" w:hAnsi="Times New Roman" w:cs="Times New Roman"/>
          <w:i/>
          <w:iCs/>
          <w:kern w:val="0"/>
          <w:lang w:eastAsia="en-KE"/>
          <w14:ligatures w14:val="none"/>
        </w:rPr>
      </w:pPr>
      <w:r w:rsidRPr="00730318">
        <w:rPr>
          <w:rFonts w:ascii="Times New Roman" w:eastAsia="Times New Roman" w:hAnsi="Times New Roman" w:cs="Times New Roman"/>
          <w:kern w:val="0"/>
          <w:lang w:eastAsia="en-KE"/>
          <w14:ligatures w14:val="none"/>
        </w:rPr>
        <w:t xml:space="preserve">In balancing cost recovery with affordability, franchisees also expressed awareness of the socioeconomic realities of the communities they serve. In pastoralist areas, for instance, willingness to pay for livestock water was highly variable and often influenced by seasonality and livestock mobility. During the dry season, demand for water surged, but so did household vulnerability. As one focus group participant put it, </w:t>
      </w:r>
      <w:r w:rsidRPr="00730318">
        <w:rPr>
          <w:rFonts w:ascii="Times New Roman" w:eastAsia="Times New Roman" w:hAnsi="Times New Roman" w:cs="Times New Roman"/>
          <w:i/>
          <w:iCs/>
          <w:kern w:val="0"/>
          <w:lang w:eastAsia="en-KE"/>
          <w14:ligatures w14:val="none"/>
        </w:rPr>
        <w:t xml:space="preserve">“... you are struggling to keep your livestock alive, maybe you have lost many to the drought, you are struggling to find a market for those that are surviving, and yet you have to get money to pay for the water to keep the remaining stock alive. </w:t>
      </w:r>
      <w:r w:rsidR="00242EA1" w:rsidRPr="00730318">
        <w:rPr>
          <w:rFonts w:ascii="Times New Roman" w:eastAsia="Times New Roman" w:hAnsi="Times New Roman" w:cs="Times New Roman"/>
          <w:i/>
          <w:iCs/>
          <w:kern w:val="0"/>
          <w:lang w:eastAsia="en-KE"/>
          <w14:ligatures w14:val="none"/>
        </w:rPr>
        <w:t>So,</w:t>
      </w:r>
      <w:r w:rsidRPr="00730318">
        <w:rPr>
          <w:rFonts w:ascii="Times New Roman" w:eastAsia="Times New Roman" w:hAnsi="Times New Roman" w:cs="Times New Roman"/>
          <w:i/>
          <w:iCs/>
          <w:kern w:val="0"/>
          <w:lang w:eastAsia="en-KE"/>
          <w14:ligatures w14:val="none"/>
        </w:rPr>
        <w:t xml:space="preserve"> in such situations, they should just be lenient and sympathise with us.”</w:t>
      </w:r>
    </w:p>
    <w:p w14:paraId="6CC432D7" w14:textId="36C9D74B" w:rsidR="001C2B19" w:rsidRPr="00730318" w:rsidRDefault="00EB06F7" w:rsidP="00EB06F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To explore public perceptions on pricing, the household survey asked respondents whether water tariffs should vary by type of use. The majority preferred a uniform pricing model. However, a small minority (approximately 3%) expressed support for differentiated pricing, citing concerns over disproportionate consumption by commercial and livestock users. They argued that livestock</w:t>
      </w:r>
      <w:r w:rsidR="0031121D"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consume significantly more water than humans and tend to crowd shared access points, justifying higher rates or designated watering facilities. Others noted that businesses benefit economically from water use and should therefore pay more than households using water for personal or subsistence needs.</w:t>
      </w:r>
    </w:p>
    <w:p w14:paraId="178CFCA8" w14:textId="16C58191" w:rsidR="001A34C5" w:rsidRPr="00730318" w:rsidRDefault="001A34C5" w:rsidP="00EB06F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commentRangeStart w:id="44"/>
      <w:r w:rsidRPr="00730318">
        <w:rPr>
          <w:rFonts w:ascii="Times New Roman" w:eastAsia="Times New Roman" w:hAnsi="Times New Roman" w:cs="Times New Roman"/>
          <w:kern w:val="0"/>
          <w:lang w:eastAsia="en-KE"/>
          <w14:ligatures w14:val="none"/>
        </w:rPr>
        <w:t>x</w:t>
      </w:r>
      <w:commentRangeEnd w:id="44"/>
      <w:r w:rsidRPr="00730318">
        <w:rPr>
          <w:rStyle w:val="CommentReference"/>
        </w:rPr>
        <w:commentReference w:id="44"/>
      </w:r>
    </w:p>
    <w:p w14:paraId="5E51027B" w14:textId="2B03EC55" w:rsidR="001A34C5" w:rsidRPr="00730318" w:rsidRDefault="001A34C5" w:rsidP="00EB06F7">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color w:val="FFFFFF" w:themeColor="background1"/>
        </w:rPr>
        <w:lastRenderedPageBreak/>
        <w:drawing>
          <wp:inline distT="0" distB="0" distL="0" distR="0" wp14:anchorId="508E5364" wp14:editId="3A2E4C39">
            <wp:extent cx="5943600" cy="3254375"/>
            <wp:effectExtent l="0" t="0" r="0" b="3175"/>
            <wp:docPr id="982711859" name="Chart 1">
              <a:extLst xmlns:a="http://schemas.openxmlformats.org/drawingml/2006/main">
                <a:ext uri="{FF2B5EF4-FFF2-40B4-BE49-F238E27FC236}">
                  <a16:creationId xmlns:a16="http://schemas.microsoft.com/office/drawing/2014/main" id="{94F43684-156D-D46F-1997-E4954D7D6C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8444B19" w14:textId="26D1BE06" w:rsidR="00B400AF" w:rsidRPr="00730318" w:rsidRDefault="00190573" w:rsidP="00B400AF">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highlight w:val="yellow"/>
          <w:lang w:eastAsia="en-KE"/>
          <w14:ligatures w14:val="none"/>
        </w:rPr>
        <w:t>Similarly, h</w:t>
      </w:r>
      <w:r w:rsidR="00B400AF" w:rsidRPr="00730318">
        <w:rPr>
          <w:rFonts w:ascii="Times New Roman" w:eastAsia="Times New Roman" w:hAnsi="Times New Roman" w:cs="Times New Roman"/>
          <w:kern w:val="0"/>
          <w:highlight w:val="yellow"/>
          <w:lang w:eastAsia="en-KE"/>
          <w14:ligatures w14:val="none"/>
        </w:rPr>
        <w:t xml:space="preserve">ousehold perceptions of the fairness of the current water pricing system varied considerably across the five project sites. Overall, a majority of respondents in </w:t>
      </w:r>
      <w:proofErr w:type="spellStart"/>
      <w:r w:rsidR="00B400AF" w:rsidRPr="00730318">
        <w:rPr>
          <w:rFonts w:ascii="Times New Roman" w:eastAsia="Times New Roman" w:hAnsi="Times New Roman" w:cs="Times New Roman"/>
          <w:kern w:val="0"/>
          <w:highlight w:val="yellow"/>
          <w:lang w:eastAsia="en-KE"/>
          <w14:ligatures w14:val="none"/>
        </w:rPr>
        <w:t>Kibiko</w:t>
      </w:r>
      <w:proofErr w:type="spellEnd"/>
      <w:r w:rsidR="00B400AF" w:rsidRPr="00730318">
        <w:rPr>
          <w:rFonts w:ascii="Times New Roman" w:eastAsia="Times New Roman" w:hAnsi="Times New Roman" w:cs="Times New Roman"/>
          <w:kern w:val="0"/>
          <w:highlight w:val="yellow"/>
          <w:lang w:eastAsia="en-KE"/>
          <w14:ligatures w14:val="none"/>
        </w:rPr>
        <w:t xml:space="preserve"> (58%), </w:t>
      </w:r>
      <w:proofErr w:type="spellStart"/>
      <w:r w:rsidR="00B400AF" w:rsidRPr="00730318">
        <w:rPr>
          <w:rFonts w:ascii="Times New Roman" w:eastAsia="Times New Roman" w:hAnsi="Times New Roman" w:cs="Times New Roman"/>
          <w:kern w:val="0"/>
          <w:highlight w:val="yellow"/>
          <w:lang w:eastAsia="en-KE"/>
          <w14:ligatures w14:val="none"/>
        </w:rPr>
        <w:t>Kumpa</w:t>
      </w:r>
      <w:proofErr w:type="spellEnd"/>
      <w:r w:rsidR="00B400AF" w:rsidRPr="00730318">
        <w:rPr>
          <w:rFonts w:ascii="Times New Roman" w:eastAsia="Times New Roman" w:hAnsi="Times New Roman" w:cs="Times New Roman"/>
          <w:kern w:val="0"/>
          <w:highlight w:val="yellow"/>
          <w:lang w:eastAsia="en-KE"/>
          <w14:ligatures w14:val="none"/>
        </w:rPr>
        <w:t xml:space="preserve"> (62%), Naserian (57%), and </w:t>
      </w:r>
      <w:proofErr w:type="spellStart"/>
      <w:r w:rsidR="00B400AF" w:rsidRPr="00730318">
        <w:rPr>
          <w:rFonts w:ascii="Times New Roman" w:eastAsia="Times New Roman" w:hAnsi="Times New Roman" w:cs="Times New Roman"/>
          <w:kern w:val="0"/>
          <w:highlight w:val="yellow"/>
          <w:lang w:eastAsia="en-KE"/>
          <w14:ligatures w14:val="none"/>
        </w:rPr>
        <w:t>Orinie</w:t>
      </w:r>
      <w:proofErr w:type="spellEnd"/>
      <w:r w:rsidR="00B400AF" w:rsidRPr="00730318">
        <w:rPr>
          <w:rFonts w:ascii="Times New Roman" w:eastAsia="Times New Roman" w:hAnsi="Times New Roman" w:cs="Times New Roman"/>
          <w:kern w:val="0"/>
          <w:highlight w:val="yellow"/>
          <w:lang w:eastAsia="en-KE"/>
          <w14:ligatures w14:val="none"/>
        </w:rPr>
        <w:t xml:space="preserve"> (59%) believed that the pricing system was fair to different types of users. These relatively high levels of agreement suggest that, in most areas, the pricing model is perceived as broadly equitable.</w:t>
      </w:r>
      <w:r w:rsidR="009E0B47" w:rsidRPr="00730318">
        <w:rPr>
          <w:rFonts w:ascii="Times New Roman" w:eastAsia="Times New Roman" w:hAnsi="Times New Roman" w:cs="Times New Roman"/>
          <w:kern w:val="0"/>
          <w:highlight w:val="yellow"/>
          <w:lang w:eastAsia="en-KE"/>
          <w14:ligatures w14:val="none"/>
        </w:rPr>
        <w:t xml:space="preserve"> </w:t>
      </w:r>
      <w:r w:rsidR="000A529E" w:rsidRPr="00730318">
        <w:rPr>
          <w:rFonts w:ascii="Times New Roman" w:eastAsia="Times New Roman" w:hAnsi="Times New Roman" w:cs="Times New Roman"/>
          <w:kern w:val="0"/>
          <w:highlight w:val="yellow"/>
          <w:lang w:eastAsia="en-KE"/>
          <w14:ligatures w14:val="none"/>
        </w:rPr>
        <w:t>For some communities, the additional costs of transporting water - especially when sources are far - further exacerbate the financial strain.</w:t>
      </w:r>
    </w:p>
    <w:p w14:paraId="1977E830" w14:textId="77777777" w:rsidR="00D8533D" w:rsidRPr="00730318" w:rsidRDefault="00D8533D" w:rsidP="00B400AF">
      <w:pPr>
        <w:spacing w:before="100" w:beforeAutospacing="1" w:after="100" w:afterAutospacing="1" w:line="276" w:lineRule="auto"/>
        <w:jc w:val="both"/>
        <w:rPr>
          <w:rFonts w:ascii="Times New Roman" w:eastAsia="Times New Roman" w:hAnsi="Times New Roman" w:cs="Times New Roman"/>
          <w:kern w:val="0"/>
          <w:lang w:eastAsia="en-KE"/>
          <w14:ligatures w14:val="none"/>
        </w:rPr>
      </w:pPr>
    </w:p>
    <w:p w14:paraId="0321F083" w14:textId="70947301" w:rsidR="00D8533D" w:rsidRPr="00730318" w:rsidRDefault="00D8533D" w:rsidP="00B400AF">
      <w:pPr>
        <w:spacing w:before="100" w:beforeAutospacing="1" w:after="100" w:afterAutospacing="1" w:line="276" w:lineRule="auto"/>
        <w:jc w:val="both"/>
        <w:rPr>
          <w:rFonts w:ascii="Times New Roman" w:eastAsia="Times New Roman" w:hAnsi="Times New Roman" w:cs="Times New Roman"/>
          <w:kern w:val="0"/>
          <w:lang w:eastAsia="en-KE"/>
          <w14:ligatures w14:val="none"/>
        </w:rPr>
      </w:pPr>
      <w:commentRangeStart w:id="45"/>
      <w:r w:rsidRPr="00730318">
        <w:rPr>
          <w:rFonts w:ascii="Times New Roman" w:eastAsia="Times New Roman" w:hAnsi="Times New Roman" w:cs="Times New Roman"/>
          <w:kern w:val="0"/>
          <w:lang w:eastAsia="en-KE"/>
          <w14:ligatures w14:val="none"/>
        </w:rPr>
        <w:t>x</w:t>
      </w:r>
      <w:commentRangeEnd w:id="45"/>
      <w:r w:rsidRPr="00730318">
        <w:rPr>
          <w:rStyle w:val="CommentReference"/>
        </w:rPr>
        <w:commentReference w:id="45"/>
      </w:r>
    </w:p>
    <w:p w14:paraId="4F01E362" w14:textId="77777777" w:rsidR="00B400AF" w:rsidRDefault="00B400AF" w:rsidP="00B400AF">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0CBA17A7" wp14:editId="1D2EE786">
            <wp:extent cx="5943600" cy="3325495"/>
            <wp:effectExtent l="0" t="0" r="0" b="8255"/>
            <wp:docPr id="1921811109" name="Chart 1">
              <a:extLst xmlns:a="http://schemas.openxmlformats.org/drawingml/2006/main">
                <a:ext uri="{FF2B5EF4-FFF2-40B4-BE49-F238E27FC236}">
                  <a16:creationId xmlns:a16="http://schemas.microsoft.com/office/drawing/2014/main" id="{15D947E1-3E44-5062-4C83-D705333910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0AAF999" w14:textId="1059DB1A" w:rsidR="0091587B" w:rsidRDefault="0091587B" w:rsidP="002C71AA">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91587B">
        <w:rPr>
          <w:rFonts w:ascii="Times New Roman" w:eastAsia="Times New Roman" w:hAnsi="Times New Roman" w:cs="Times New Roman"/>
          <w:kern w:val="0"/>
          <w:lang w:eastAsia="en-KE"/>
          <w14:ligatures w14:val="none"/>
        </w:rPr>
        <w:t>To assess household price sensitivity, respondents were asked whether they would be willing and able to pay slightly higher water tariffs for continued access to WaterStarters services. 39.1% expressed willingness to pay more, 55.3% said they would not, and 5.6% were unsure. These results suggest that a majority of households are either financially constrained or reluctant to absorb tariff increases—indicating general price sensitivity across the project areas.</w:t>
      </w:r>
      <w:r w:rsidR="00287481">
        <w:rPr>
          <w:rFonts w:ascii="Times New Roman" w:eastAsia="Times New Roman" w:hAnsi="Times New Roman" w:cs="Times New Roman"/>
          <w:kern w:val="0"/>
          <w:lang w:eastAsia="en-KE"/>
          <w14:ligatures w14:val="none"/>
        </w:rPr>
        <w:t xml:space="preserve"> </w:t>
      </w:r>
      <w:r w:rsidRPr="0091587B">
        <w:rPr>
          <w:rFonts w:ascii="Times New Roman" w:eastAsia="Times New Roman" w:hAnsi="Times New Roman" w:cs="Times New Roman"/>
          <w:kern w:val="0"/>
          <w:lang w:eastAsia="en-KE"/>
          <w14:ligatures w14:val="none"/>
        </w:rPr>
        <w:t xml:space="preserve">Notably, </w:t>
      </w:r>
      <w:proofErr w:type="spellStart"/>
      <w:r w:rsidRPr="0091587B">
        <w:rPr>
          <w:rFonts w:ascii="Times New Roman" w:eastAsia="Times New Roman" w:hAnsi="Times New Roman" w:cs="Times New Roman"/>
          <w:kern w:val="0"/>
          <w:lang w:eastAsia="en-KE"/>
          <w14:ligatures w14:val="none"/>
        </w:rPr>
        <w:t>Kibiko</w:t>
      </w:r>
      <w:proofErr w:type="spellEnd"/>
      <w:r w:rsidRPr="0091587B">
        <w:rPr>
          <w:rFonts w:ascii="Times New Roman" w:eastAsia="Times New Roman" w:hAnsi="Times New Roman" w:cs="Times New Roman"/>
          <w:kern w:val="0"/>
          <w:lang w:eastAsia="en-KE"/>
          <w14:ligatures w14:val="none"/>
        </w:rPr>
        <w:t xml:space="preserve"> reported the highest willingness to pay more (64.7%), significantly above the average. This may reflect higher perceived value, better service satisfaction, or greater affordability in this peri-urban context. In contrast, Kima had the lowest willingness to pay more (23.5%) and the highest share of respondents who were uncertain (20.6%), suggesting trust deficits, affordability concerns, or gaps in community engagement around pricing. In </w:t>
      </w:r>
      <w:proofErr w:type="spellStart"/>
      <w:r w:rsidRPr="0091587B">
        <w:rPr>
          <w:rFonts w:ascii="Times New Roman" w:eastAsia="Times New Roman" w:hAnsi="Times New Roman" w:cs="Times New Roman"/>
          <w:kern w:val="0"/>
          <w:lang w:eastAsia="en-KE"/>
          <w14:ligatures w14:val="none"/>
        </w:rPr>
        <w:t>Kumpa</w:t>
      </w:r>
      <w:proofErr w:type="spellEnd"/>
      <w:r w:rsidRPr="0091587B">
        <w:rPr>
          <w:rFonts w:ascii="Times New Roman" w:eastAsia="Times New Roman" w:hAnsi="Times New Roman" w:cs="Times New Roman"/>
          <w:kern w:val="0"/>
          <w:lang w:eastAsia="en-KE"/>
          <w14:ligatures w14:val="none"/>
        </w:rPr>
        <w:t xml:space="preserve">, Naserian, and </w:t>
      </w:r>
      <w:proofErr w:type="spellStart"/>
      <w:r w:rsidRPr="0091587B">
        <w:rPr>
          <w:rFonts w:ascii="Times New Roman" w:eastAsia="Times New Roman" w:hAnsi="Times New Roman" w:cs="Times New Roman"/>
          <w:kern w:val="0"/>
          <w:lang w:eastAsia="en-KE"/>
          <w14:ligatures w14:val="none"/>
        </w:rPr>
        <w:t>Orinie</w:t>
      </w:r>
      <w:proofErr w:type="spellEnd"/>
      <w:r w:rsidRPr="0091587B">
        <w:rPr>
          <w:rFonts w:ascii="Times New Roman" w:eastAsia="Times New Roman" w:hAnsi="Times New Roman" w:cs="Times New Roman"/>
          <w:kern w:val="0"/>
          <w:lang w:eastAsia="en-KE"/>
          <w14:ligatures w14:val="none"/>
        </w:rPr>
        <w:t>, responses leaned toward moderate to low willingness, with more than half of respondents in each site indicating they would not support a price increase. This may reflect a combination of economic limitations and perceptions that current pricing is already appropriate</w:t>
      </w:r>
      <w:r w:rsidR="002C71AA">
        <w:rPr>
          <w:rFonts w:ascii="Times New Roman" w:eastAsia="Times New Roman" w:hAnsi="Times New Roman" w:cs="Times New Roman"/>
          <w:kern w:val="0"/>
          <w:lang w:eastAsia="en-KE"/>
          <w14:ligatures w14:val="none"/>
        </w:rPr>
        <w:t xml:space="preserve">. </w:t>
      </w:r>
    </w:p>
    <w:p w14:paraId="1EBDEC24" w14:textId="3FBC0BD3" w:rsidR="00E65988" w:rsidRDefault="00E65988" w:rsidP="00E65988">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E65988">
        <w:rPr>
          <w:rFonts w:ascii="Times New Roman" w:eastAsia="Times New Roman" w:hAnsi="Times New Roman" w:cs="Times New Roman"/>
          <w:kern w:val="0"/>
          <w:lang w:eastAsia="en-KE"/>
          <w14:ligatures w14:val="none"/>
        </w:rPr>
        <w:t xml:space="preserve">To further contextualize these findings, qualitative data were thematically </w:t>
      </w:r>
      <w:r w:rsidRPr="00E65988">
        <w:rPr>
          <w:rFonts w:ascii="Times New Roman" w:eastAsia="Times New Roman" w:hAnsi="Times New Roman" w:cs="Times New Roman"/>
          <w:kern w:val="0"/>
          <w:lang w:eastAsia="en-KE"/>
          <w14:ligatures w14:val="none"/>
        </w:rPr>
        <w:t>analysed</w:t>
      </w:r>
      <w:r>
        <w:rPr>
          <w:rFonts w:ascii="Times New Roman" w:eastAsia="Times New Roman" w:hAnsi="Times New Roman" w:cs="Times New Roman"/>
          <w:kern w:val="0"/>
          <w:lang w:eastAsia="en-KE"/>
          <w14:ligatures w14:val="none"/>
        </w:rPr>
        <w:t xml:space="preserve"> to identify the reasons that </w:t>
      </w:r>
      <w:r w:rsidRPr="00E65988">
        <w:rPr>
          <w:rFonts w:ascii="Times New Roman" w:eastAsia="Times New Roman" w:hAnsi="Times New Roman" w:cs="Times New Roman"/>
          <w:kern w:val="0"/>
          <w:lang w:eastAsia="en-KE"/>
          <w14:ligatures w14:val="none"/>
        </w:rPr>
        <w:t>shaped respondents’ willingness or unwillingness to pay higher tariffs</w:t>
      </w:r>
      <w:r>
        <w:rPr>
          <w:rFonts w:ascii="Times New Roman" w:eastAsia="Times New Roman" w:hAnsi="Times New Roman" w:cs="Times New Roman"/>
          <w:kern w:val="0"/>
          <w:lang w:eastAsia="en-KE"/>
          <w14:ligatures w14:val="none"/>
        </w:rPr>
        <w:t>.</w:t>
      </w:r>
      <w:r w:rsidR="009A161F">
        <w:rPr>
          <w:rFonts w:ascii="Times New Roman" w:eastAsia="Times New Roman" w:hAnsi="Times New Roman" w:cs="Times New Roman"/>
          <w:kern w:val="0"/>
          <w:lang w:eastAsia="en-KE"/>
          <w14:ligatures w14:val="none"/>
        </w:rPr>
        <w:t xml:space="preserve"> </w:t>
      </w:r>
      <w:r w:rsidRPr="00E65988">
        <w:rPr>
          <w:rFonts w:ascii="Times New Roman" w:eastAsia="Times New Roman" w:hAnsi="Times New Roman" w:cs="Times New Roman"/>
          <w:kern w:val="0"/>
          <w:lang w:eastAsia="en-KE"/>
          <w14:ligatures w14:val="none"/>
        </w:rPr>
        <w:t>A sizable segment of respondents cited economic hardship, noting they would be unable to accommodate any tariff increases.</w:t>
      </w:r>
      <w:r w:rsidR="009A161F">
        <w:rPr>
          <w:rFonts w:ascii="Times New Roman" w:eastAsia="Times New Roman" w:hAnsi="Times New Roman" w:cs="Times New Roman"/>
          <w:kern w:val="0"/>
          <w:lang w:eastAsia="en-KE"/>
          <w14:ligatures w14:val="none"/>
        </w:rPr>
        <w:t xml:space="preserve"> </w:t>
      </w:r>
      <w:r w:rsidRPr="00E65988">
        <w:rPr>
          <w:rFonts w:ascii="Times New Roman" w:eastAsia="Times New Roman" w:hAnsi="Times New Roman" w:cs="Times New Roman"/>
          <w:kern w:val="0"/>
          <w:lang w:eastAsia="en-KE"/>
          <w14:ligatures w14:val="none"/>
        </w:rPr>
        <w:t xml:space="preserve">Willingness to pay more was often tied to the perceived quality, reliability, and health benefits of the service. Some households indicated they would pay more simply due to the absence of viable alternatives. Statements such as </w:t>
      </w:r>
      <w:r w:rsidRPr="00CB197A">
        <w:rPr>
          <w:rFonts w:ascii="Times New Roman" w:eastAsia="Times New Roman" w:hAnsi="Times New Roman" w:cs="Times New Roman"/>
          <w:i/>
          <w:iCs/>
          <w:kern w:val="0"/>
          <w:lang w:eastAsia="en-KE"/>
          <w14:ligatures w14:val="none"/>
        </w:rPr>
        <w:t>“it’s the only source”</w:t>
      </w:r>
      <w:r w:rsidRPr="00E65988">
        <w:rPr>
          <w:rFonts w:ascii="Times New Roman" w:eastAsia="Times New Roman" w:hAnsi="Times New Roman" w:cs="Times New Roman"/>
          <w:kern w:val="0"/>
          <w:lang w:eastAsia="en-KE"/>
          <w14:ligatures w14:val="none"/>
        </w:rPr>
        <w:t xml:space="preserve"> or “</w:t>
      </w:r>
      <w:r w:rsidRPr="00CB197A">
        <w:rPr>
          <w:rFonts w:ascii="Times New Roman" w:eastAsia="Times New Roman" w:hAnsi="Times New Roman" w:cs="Times New Roman"/>
          <w:i/>
          <w:iCs/>
          <w:kern w:val="0"/>
          <w:lang w:eastAsia="en-KE"/>
          <w14:ligatures w14:val="none"/>
        </w:rPr>
        <w:t>we have no other option”</w:t>
      </w:r>
      <w:r w:rsidRPr="00E65988">
        <w:rPr>
          <w:rFonts w:ascii="Times New Roman" w:eastAsia="Times New Roman" w:hAnsi="Times New Roman" w:cs="Times New Roman"/>
          <w:kern w:val="0"/>
          <w:lang w:eastAsia="en-KE"/>
          <w14:ligatures w14:val="none"/>
        </w:rPr>
        <w:t xml:space="preserve"> suggest that </w:t>
      </w:r>
      <w:r w:rsidR="00CB197A">
        <w:rPr>
          <w:rFonts w:ascii="Times New Roman" w:eastAsia="Times New Roman" w:hAnsi="Times New Roman" w:cs="Times New Roman"/>
          <w:kern w:val="0"/>
          <w:lang w:eastAsia="en-KE"/>
          <w14:ligatures w14:val="none"/>
        </w:rPr>
        <w:t xml:space="preserve">in some </w:t>
      </w:r>
      <w:proofErr w:type="gramStart"/>
      <w:r w:rsidR="00CB197A">
        <w:rPr>
          <w:rFonts w:ascii="Times New Roman" w:eastAsia="Times New Roman" w:hAnsi="Times New Roman" w:cs="Times New Roman"/>
          <w:kern w:val="0"/>
          <w:lang w:eastAsia="en-KE"/>
          <w14:ligatures w14:val="none"/>
        </w:rPr>
        <w:t>sites</w:t>
      </w:r>
      <w:proofErr w:type="gramEnd"/>
      <w:r w:rsidR="00CB197A">
        <w:rPr>
          <w:rFonts w:ascii="Times New Roman" w:eastAsia="Times New Roman" w:hAnsi="Times New Roman" w:cs="Times New Roman"/>
          <w:kern w:val="0"/>
          <w:lang w:eastAsia="en-KE"/>
          <w14:ligatures w14:val="none"/>
        </w:rPr>
        <w:t xml:space="preserve"> </w:t>
      </w:r>
      <w:r w:rsidRPr="00E65988">
        <w:rPr>
          <w:rFonts w:ascii="Times New Roman" w:eastAsia="Times New Roman" w:hAnsi="Times New Roman" w:cs="Times New Roman"/>
          <w:kern w:val="0"/>
          <w:lang w:eastAsia="en-KE"/>
          <w14:ligatures w14:val="none"/>
        </w:rPr>
        <w:t>physical dependence</w:t>
      </w:r>
      <w:r w:rsidR="00CB197A">
        <w:rPr>
          <w:rFonts w:ascii="Times New Roman" w:eastAsia="Times New Roman" w:hAnsi="Times New Roman" w:cs="Times New Roman"/>
          <w:kern w:val="0"/>
          <w:lang w:eastAsia="en-KE"/>
          <w14:ligatures w14:val="none"/>
        </w:rPr>
        <w:t xml:space="preserve"> (</w:t>
      </w:r>
      <w:r w:rsidRPr="00E65988">
        <w:rPr>
          <w:rFonts w:ascii="Times New Roman" w:eastAsia="Times New Roman" w:hAnsi="Times New Roman" w:cs="Times New Roman"/>
          <w:kern w:val="0"/>
          <w:lang w:eastAsia="en-KE"/>
          <w14:ligatures w14:val="none"/>
        </w:rPr>
        <w:t>rather than willingness</w:t>
      </w:r>
      <w:r w:rsidR="00CB197A">
        <w:rPr>
          <w:rFonts w:ascii="Times New Roman" w:eastAsia="Times New Roman" w:hAnsi="Times New Roman" w:cs="Times New Roman"/>
          <w:kern w:val="0"/>
          <w:lang w:eastAsia="en-KE"/>
          <w14:ligatures w14:val="none"/>
        </w:rPr>
        <w:t xml:space="preserve">) </w:t>
      </w:r>
      <w:r w:rsidRPr="00E65988">
        <w:rPr>
          <w:rFonts w:ascii="Times New Roman" w:eastAsia="Times New Roman" w:hAnsi="Times New Roman" w:cs="Times New Roman"/>
          <w:kern w:val="0"/>
          <w:lang w:eastAsia="en-KE"/>
          <w14:ligatures w14:val="none"/>
        </w:rPr>
        <w:t>drives continued usage, raising equity concerns should prices increase without safeguards for the vulnerable.</w:t>
      </w:r>
    </w:p>
    <w:p w14:paraId="044C75B1" w14:textId="4A4F57E7" w:rsidR="003D1421" w:rsidRPr="00730318" w:rsidRDefault="003D1421" w:rsidP="006A5453">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60EC0DA9" wp14:editId="3C6204F8">
            <wp:extent cx="5943600" cy="3611880"/>
            <wp:effectExtent l="0" t="0" r="0" b="7620"/>
            <wp:docPr id="2116053015" name="Chart 1">
              <a:extLst xmlns:a="http://schemas.openxmlformats.org/drawingml/2006/main">
                <a:ext uri="{FF2B5EF4-FFF2-40B4-BE49-F238E27FC236}">
                  <a16:creationId xmlns:a16="http://schemas.microsoft.com/office/drawing/2014/main" id="{1BCBDA4A-593F-DC5B-4FCE-2ADDA9429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FA9D785" w14:textId="700F260B" w:rsidR="005640E6" w:rsidRPr="00730318" w:rsidRDefault="005640E6" w:rsidP="00EC4A38">
      <w:pPr>
        <w:spacing w:before="100" w:beforeAutospacing="1" w:after="100" w:afterAutospacing="1" w:line="276" w:lineRule="auto"/>
        <w:jc w:val="both"/>
        <w:rPr>
          <w:rFonts w:ascii="Times New Roman" w:hAnsi="Times New Roman" w:cs="Times New Roman"/>
          <w:b/>
          <w:bCs/>
          <w:sz w:val="26"/>
          <w:szCs w:val="26"/>
        </w:rPr>
      </w:pPr>
      <w:r w:rsidRPr="00730318">
        <w:rPr>
          <w:rFonts w:ascii="Times New Roman" w:hAnsi="Times New Roman" w:cs="Times New Roman"/>
          <w:b/>
          <w:bCs/>
          <w:sz w:val="26"/>
          <w:szCs w:val="26"/>
        </w:rPr>
        <w:t>Objective 4: Assess the social and environmental impact of WaterStarters</w:t>
      </w:r>
    </w:p>
    <w:p w14:paraId="7C9B7F44" w14:textId="340EE963" w:rsidR="001E342A" w:rsidRPr="00730318" w:rsidRDefault="00BD522B" w:rsidP="003A6303">
      <w:pPr>
        <w:pStyle w:val="Heading3"/>
        <w:numPr>
          <w:ilvl w:val="1"/>
          <w:numId w:val="26"/>
        </w:numPr>
        <w:spacing w:line="276"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Contribution to h</w:t>
      </w:r>
      <w:r w:rsidR="001E342A" w:rsidRPr="00730318">
        <w:rPr>
          <w:rFonts w:ascii="Times New Roman" w:hAnsi="Times New Roman" w:cs="Times New Roman"/>
          <w:b/>
          <w:bCs/>
          <w:i/>
          <w:iCs/>
          <w:color w:val="7F7F7F"/>
          <w:sz w:val="24"/>
          <w:szCs w:val="24"/>
        </w:rPr>
        <w:t xml:space="preserve">ealth </w:t>
      </w:r>
      <w:r w:rsidR="00A21E9B" w:rsidRPr="00730318">
        <w:rPr>
          <w:rFonts w:ascii="Times New Roman" w:hAnsi="Times New Roman" w:cs="Times New Roman"/>
          <w:b/>
          <w:bCs/>
          <w:i/>
          <w:iCs/>
          <w:color w:val="7F7F7F"/>
          <w:sz w:val="24"/>
          <w:szCs w:val="24"/>
        </w:rPr>
        <w:t>o</w:t>
      </w:r>
      <w:r w:rsidR="001E342A" w:rsidRPr="00730318">
        <w:rPr>
          <w:rFonts w:ascii="Times New Roman" w:hAnsi="Times New Roman" w:cs="Times New Roman"/>
          <w:b/>
          <w:bCs/>
          <w:i/>
          <w:iCs/>
          <w:color w:val="7F7F7F"/>
          <w:sz w:val="24"/>
          <w:szCs w:val="24"/>
        </w:rPr>
        <w:t>utcomes</w:t>
      </w:r>
    </w:p>
    <w:p w14:paraId="3AA816D0" w14:textId="7B13A6EA" w:rsidR="00D1795A" w:rsidRPr="00730318" w:rsidRDefault="00D1795A" w:rsidP="002B4DD9">
      <w:pPr>
        <w:spacing w:before="100" w:beforeAutospacing="1" w:after="100" w:afterAutospacing="1" w:line="276" w:lineRule="auto"/>
        <w:jc w:val="both"/>
        <w:rPr>
          <w:rFonts w:ascii="Times New Roman" w:eastAsia="Times New Roman" w:hAnsi="Times New Roman" w:cs="Times New Roman"/>
          <w:color w:val="000000" w:themeColor="text1"/>
          <w:kern w:val="0"/>
          <w:lang w:eastAsia="en-KE"/>
          <w14:ligatures w14:val="none"/>
        </w:rPr>
      </w:pPr>
      <w:r w:rsidRPr="00730318">
        <w:rPr>
          <w:rFonts w:ascii="Times New Roman" w:eastAsia="Times New Roman" w:hAnsi="Times New Roman" w:cs="Times New Roman"/>
          <w:color w:val="000000" w:themeColor="text1"/>
          <w:kern w:val="0"/>
          <w:lang w:eastAsia="en-KE"/>
          <w14:ligatures w14:val="none"/>
        </w:rPr>
        <w:t xml:space="preserve">Access to clean drinking water, along with improved hygiene and sanitation, </w:t>
      </w:r>
      <w:r w:rsidR="00E16F40" w:rsidRPr="00730318">
        <w:rPr>
          <w:rFonts w:ascii="Times New Roman" w:eastAsia="Times New Roman" w:hAnsi="Times New Roman" w:cs="Times New Roman"/>
          <w:color w:val="000000" w:themeColor="text1"/>
          <w:kern w:val="0"/>
          <w:lang w:eastAsia="en-KE"/>
          <w14:ligatures w14:val="none"/>
        </w:rPr>
        <w:t>is a</w:t>
      </w:r>
      <w:r w:rsidRPr="00730318">
        <w:rPr>
          <w:rFonts w:ascii="Times New Roman" w:eastAsia="Times New Roman" w:hAnsi="Times New Roman" w:cs="Times New Roman"/>
          <w:color w:val="000000" w:themeColor="text1"/>
          <w:kern w:val="0"/>
          <w:lang w:eastAsia="en-KE"/>
          <w14:ligatures w14:val="none"/>
        </w:rPr>
        <w:t xml:space="preserve"> foundational determinant of public health, directly contributing to reductions in waterborne diseases. While it is difficult to attribute specific health outcomes solely to the WaterStarters Programme, its role in driving health improvements across target communities appears substantial. Findings from the household survey conducted across project sites are particularly encouraging. Only 16 out of 1,209 respondents</w:t>
      </w:r>
      <w:r w:rsidR="00E16F40" w:rsidRPr="00730318">
        <w:rPr>
          <w:rFonts w:ascii="Times New Roman" w:eastAsia="Times New Roman" w:hAnsi="Times New Roman" w:cs="Times New Roman"/>
          <w:color w:val="000000" w:themeColor="text1"/>
          <w:kern w:val="0"/>
          <w:lang w:eastAsia="en-KE"/>
          <w14:ligatures w14:val="none"/>
        </w:rPr>
        <w:t xml:space="preserve"> (</w:t>
      </w:r>
      <w:r w:rsidRPr="00730318">
        <w:rPr>
          <w:rFonts w:ascii="Times New Roman" w:eastAsia="Times New Roman" w:hAnsi="Times New Roman" w:cs="Times New Roman"/>
          <w:color w:val="000000" w:themeColor="text1"/>
          <w:kern w:val="0"/>
          <w:lang w:eastAsia="en-KE"/>
          <w14:ligatures w14:val="none"/>
        </w:rPr>
        <w:t>just 1%</w:t>
      </w:r>
      <w:r w:rsidR="00E16F40" w:rsidRPr="00730318">
        <w:rPr>
          <w:rFonts w:ascii="Times New Roman" w:eastAsia="Times New Roman" w:hAnsi="Times New Roman" w:cs="Times New Roman"/>
          <w:color w:val="000000" w:themeColor="text1"/>
          <w:kern w:val="0"/>
          <w:lang w:eastAsia="en-KE"/>
          <w14:ligatures w14:val="none"/>
        </w:rPr>
        <w:t xml:space="preserve">) </w:t>
      </w:r>
      <w:r w:rsidRPr="00730318">
        <w:rPr>
          <w:rFonts w:ascii="Times New Roman" w:eastAsia="Times New Roman" w:hAnsi="Times New Roman" w:cs="Times New Roman"/>
          <w:color w:val="000000" w:themeColor="text1"/>
          <w:kern w:val="0"/>
          <w:lang w:eastAsia="en-KE"/>
          <w14:ligatures w14:val="none"/>
        </w:rPr>
        <w:t>reported any household member experiencing diarrhoea in the two weeks preceding the survey. This represents a remarkably low incidence rate, especially for rural and peri-urban contexts where waterborne illnesses typically rank among the top ten causes of morbidity. Of the 16 cases reported, 13 (81%) involved children under five, two (13%) were among children aged 5</w:t>
      </w:r>
      <w:r w:rsidR="00B16E47">
        <w:rPr>
          <w:rFonts w:ascii="Times New Roman" w:eastAsia="Times New Roman" w:hAnsi="Times New Roman" w:cs="Times New Roman"/>
          <w:color w:val="000000" w:themeColor="text1"/>
          <w:kern w:val="0"/>
          <w:lang w:eastAsia="en-KE"/>
          <w14:ligatures w14:val="none"/>
        </w:rPr>
        <w:t>-</w:t>
      </w:r>
      <w:r w:rsidRPr="00730318">
        <w:rPr>
          <w:rFonts w:ascii="Times New Roman" w:eastAsia="Times New Roman" w:hAnsi="Times New Roman" w:cs="Times New Roman"/>
          <w:color w:val="000000" w:themeColor="text1"/>
          <w:kern w:val="0"/>
          <w:lang w:eastAsia="en-KE"/>
          <w14:ligatures w14:val="none"/>
        </w:rPr>
        <w:t>17, and only one case (6%) involved an adult. This age distribution highlights the persistent vulnerability of young children to water- and sanitation-related illnesses and underscores the importance of maintaining targeted WASH interventions for this group.</w:t>
      </w:r>
    </w:p>
    <w:p w14:paraId="17DCA676" w14:textId="4B961440" w:rsidR="00C9727C" w:rsidRPr="00730318" w:rsidRDefault="00D1795A" w:rsidP="006811C2">
      <w:pPr>
        <w:spacing w:before="100" w:beforeAutospacing="1" w:after="100" w:afterAutospacing="1" w:line="276" w:lineRule="auto"/>
        <w:jc w:val="both"/>
        <w:rPr>
          <w:rFonts w:ascii="Times New Roman" w:eastAsia="Times New Roman" w:hAnsi="Times New Roman" w:cs="Times New Roman"/>
          <w:color w:val="000000" w:themeColor="text1"/>
          <w:kern w:val="0"/>
          <w:lang w:eastAsia="en-KE"/>
          <w14:ligatures w14:val="none"/>
        </w:rPr>
      </w:pPr>
      <w:r w:rsidRPr="00730318">
        <w:rPr>
          <w:rFonts w:ascii="Times New Roman" w:eastAsia="Times New Roman" w:hAnsi="Times New Roman" w:cs="Times New Roman"/>
          <w:color w:val="000000" w:themeColor="text1"/>
          <w:kern w:val="0"/>
          <w:lang w:eastAsia="en-KE"/>
          <w14:ligatures w14:val="none"/>
        </w:rPr>
        <w:t xml:space="preserve">When asked about changes in diarrhoea incidence over the past year, respondents reported varied experiences. Naserian and </w:t>
      </w:r>
      <w:proofErr w:type="spellStart"/>
      <w:r w:rsidRPr="00730318">
        <w:rPr>
          <w:rFonts w:ascii="Times New Roman" w:eastAsia="Times New Roman" w:hAnsi="Times New Roman" w:cs="Times New Roman"/>
          <w:color w:val="000000" w:themeColor="text1"/>
          <w:kern w:val="0"/>
          <w:lang w:eastAsia="en-KE"/>
          <w14:ligatures w14:val="none"/>
        </w:rPr>
        <w:t>Orinie</w:t>
      </w:r>
      <w:proofErr w:type="spellEnd"/>
      <w:r w:rsidRPr="00730318">
        <w:rPr>
          <w:rFonts w:ascii="Times New Roman" w:eastAsia="Times New Roman" w:hAnsi="Times New Roman" w:cs="Times New Roman"/>
          <w:color w:val="000000" w:themeColor="text1"/>
          <w:kern w:val="0"/>
          <w:lang w:eastAsia="en-KE"/>
          <w14:ligatures w14:val="none"/>
        </w:rPr>
        <w:t xml:space="preserve"> demonstrated the most significant improvements, with 100% and 96% of households, respectively, reporting a decline. </w:t>
      </w:r>
      <w:proofErr w:type="spellStart"/>
      <w:r w:rsidRPr="00730318">
        <w:rPr>
          <w:rFonts w:ascii="Times New Roman" w:eastAsia="Times New Roman" w:hAnsi="Times New Roman" w:cs="Times New Roman"/>
          <w:color w:val="000000" w:themeColor="text1"/>
          <w:kern w:val="0"/>
          <w:lang w:eastAsia="en-KE"/>
          <w14:ligatures w14:val="none"/>
        </w:rPr>
        <w:t>Kumpa</w:t>
      </w:r>
      <w:proofErr w:type="spellEnd"/>
      <w:r w:rsidRPr="00730318">
        <w:rPr>
          <w:rFonts w:ascii="Times New Roman" w:eastAsia="Times New Roman" w:hAnsi="Times New Roman" w:cs="Times New Roman"/>
          <w:color w:val="000000" w:themeColor="text1"/>
          <w:kern w:val="0"/>
          <w:lang w:eastAsia="en-KE"/>
          <w14:ligatures w14:val="none"/>
        </w:rPr>
        <w:t xml:space="preserve"> also showed strong results, with 65% reporting a decrease, 23% no change, and only 1% an increase. In Kima, 33% observed a decline, while 65% saw no change and 1% reported an increase. </w:t>
      </w:r>
      <w:proofErr w:type="spellStart"/>
      <w:r w:rsidRPr="00730318">
        <w:rPr>
          <w:rFonts w:ascii="Times New Roman" w:eastAsia="Times New Roman" w:hAnsi="Times New Roman" w:cs="Times New Roman"/>
          <w:color w:val="000000" w:themeColor="text1"/>
          <w:kern w:val="0"/>
          <w:lang w:eastAsia="en-KE"/>
          <w14:ligatures w14:val="none"/>
        </w:rPr>
        <w:t>Kibiko</w:t>
      </w:r>
      <w:proofErr w:type="spellEnd"/>
      <w:r w:rsidRPr="00730318">
        <w:rPr>
          <w:rFonts w:ascii="Times New Roman" w:eastAsia="Times New Roman" w:hAnsi="Times New Roman" w:cs="Times New Roman"/>
          <w:color w:val="000000" w:themeColor="text1"/>
          <w:kern w:val="0"/>
          <w:lang w:eastAsia="en-KE"/>
          <w14:ligatures w14:val="none"/>
        </w:rPr>
        <w:t xml:space="preserve"> showed the weakest outcomes: </w:t>
      </w:r>
      <w:r w:rsidRPr="00730318">
        <w:rPr>
          <w:rFonts w:ascii="Times New Roman" w:eastAsia="Times New Roman" w:hAnsi="Times New Roman" w:cs="Times New Roman"/>
          <w:color w:val="000000" w:themeColor="text1"/>
          <w:kern w:val="0"/>
          <w:lang w:eastAsia="en-KE"/>
          <w14:ligatures w14:val="none"/>
        </w:rPr>
        <w:lastRenderedPageBreak/>
        <w:t>only 25% of households reported a decrease, 49% saw no change, and a notable 27% said they did not know</w:t>
      </w:r>
      <w:r w:rsidR="006811C2" w:rsidRPr="00730318">
        <w:rPr>
          <w:rFonts w:ascii="Times New Roman" w:eastAsia="Times New Roman" w:hAnsi="Times New Roman" w:cs="Times New Roman"/>
          <w:color w:val="000000" w:themeColor="text1"/>
          <w:kern w:val="0"/>
          <w:lang w:eastAsia="en-KE"/>
          <w14:ligatures w14:val="none"/>
        </w:rPr>
        <w:t xml:space="preserve">, </w:t>
      </w:r>
      <w:r w:rsidRPr="00730318">
        <w:rPr>
          <w:rFonts w:ascii="Times New Roman" w:eastAsia="Times New Roman" w:hAnsi="Times New Roman" w:cs="Times New Roman"/>
          <w:color w:val="000000" w:themeColor="text1"/>
          <w:kern w:val="0"/>
          <w:lang w:eastAsia="en-KE"/>
          <w14:ligatures w14:val="none"/>
        </w:rPr>
        <w:t>indicating both limited perceived impact and lower awareness. Reports of increased diarrhoea incidence were negligible across all sites, reinforcing an overall trend of improved health.</w:t>
      </w:r>
      <w:r w:rsidR="006811C2" w:rsidRPr="00730318">
        <w:rPr>
          <w:rFonts w:ascii="Times New Roman" w:eastAsia="Times New Roman" w:hAnsi="Times New Roman" w:cs="Times New Roman"/>
          <w:color w:val="000000" w:themeColor="text1"/>
          <w:kern w:val="0"/>
          <w:lang w:eastAsia="en-KE"/>
          <w14:ligatures w14:val="none"/>
        </w:rPr>
        <w:t xml:space="preserve"> Figure </w:t>
      </w:r>
      <w:r w:rsidR="006811C2" w:rsidRPr="00730318">
        <w:rPr>
          <w:rFonts w:ascii="Times New Roman" w:eastAsia="Times New Roman" w:hAnsi="Times New Roman" w:cs="Times New Roman"/>
          <w:color w:val="000000" w:themeColor="text1"/>
          <w:kern w:val="0"/>
          <w:highlight w:val="yellow"/>
          <w:lang w:eastAsia="en-KE"/>
          <w14:ligatures w14:val="none"/>
        </w:rPr>
        <w:t>xx</w:t>
      </w:r>
      <w:r w:rsidR="006811C2" w:rsidRPr="00730318">
        <w:rPr>
          <w:rFonts w:ascii="Times New Roman" w:eastAsia="Times New Roman" w:hAnsi="Times New Roman" w:cs="Times New Roman"/>
          <w:color w:val="000000" w:themeColor="text1"/>
          <w:kern w:val="0"/>
          <w:lang w:eastAsia="en-KE"/>
          <w14:ligatures w14:val="none"/>
        </w:rPr>
        <w:t xml:space="preserve"> present these findings. </w:t>
      </w:r>
    </w:p>
    <w:p w14:paraId="75DD81BB" w14:textId="672A4E31" w:rsidR="00C9727C" w:rsidRPr="00730318" w:rsidRDefault="00E661AB" w:rsidP="00C9727C">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noProof/>
        </w:rPr>
        <w:drawing>
          <wp:inline distT="0" distB="0" distL="0" distR="0" wp14:anchorId="5D06A649" wp14:editId="45DFB59E">
            <wp:extent cx="5859780" cy="3547110"/>
            <wp:effectExtent l="0" t="0" r="7620" b="15240"/>
            <wp:docPr id="1472264462" name="Chart 1">
              <a:extLst xmlns:a="http://schemas.openxmlformats.org/drawingml/2006/main">
                <a:ext uri="{FF2B5EF4-FFF2-40B4-BE49-F238E27FC236}">
                  <a16:creationId xmlns:a16="http://schemas.microsoft.com/office/drawing/2014/main" id="{17632977-1323-5D40-280F-61D61BEA2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28BD3F9" w14:textId="528162E2" w:rsidR="00DA500D" w:rsidRPr="00730318" w:rsidRDefault="00DA500D" w:rsidP="00886EE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To validate the reported decline in waterborne diseases, data was extracted from the Kenya Health Information System (KHIS) for two health facilities</w:t>
      </w:r>
      <w:r w:rsidR="008D78B5" w:rsidRPr="00730318">
        <w:rPr>
          <w:rFonts w:ascii="Times New Roman" w:eastAsia="Times New Roman" w:hAnsi="Times New Roman" w:cs="Times New Roman"/>
          <w:kern w:val="0"/>
          <w:lang w:eastAsia="en-KE"/>
          <w14:ligatures w14:val="none"/>
        </w:rPr>
        <w:t xml:space="preserve"> -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and Kima dispensaries</w:t>
      </w:r>
      <w:r w:rsidR="008D78B5"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 xml:space="preserve">and analysed with a focus on diarrhoeal diseases, eye infections, and skin infections. These conditions were chosen due to their strong correlation with improvements in WASH. Similar analysis could not be conducted for Naserian and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as the health facilities serving these areas either fall outside the geographical scope of the WaterStarters project or cater to broader populations beyond the project’s target communities</w:t>
      </w:r>
      <w:r w:rsidR="008D78B5"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factors that could introduce bias. In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analysis was limited by the unavailability of data from the local church-operated dispensary, which is not linked to KHIS. The findings from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and Kima are summarised below.</w:t>
      </w:r>
    </w:p>
    <w:p w14:paraId="5B5E041E" w14:textId="3C2C7AAF" w:rsidR="00886EE4" w:rsidRPr="00730318" w:rsidRDefault="00886EE4" w:rsidP="00886EE4">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Figure </w:t>
      </w:r>
      <w:r w:rsidRPr="00730318">
        <w:rPr>
          <w:rFonts w:ascii="Times New Roman" w:eastAsia="Times New Roman" w:hAnsi="Times New Roman" w:cs="Times New Roman"/>
          <w:kern w:val="0"/>
          <w:highlight w:val="yellow"/>
          <w:lang w:eastAsia="en-KE"/>
          <w14:ligatures w14:val="none"/>
        </w:rPr>
        <w:t>xx</w:t>
      </w:r>
      <w:r w:rsidRPr="00730318">
        <w:rPr>
          <w:rFonts w:ascii="Times New Roman" w:eastAsia="Times New Roman" w:hAnsi="Times New Roman" w:cs="Times New Roman"/>
          <w:kern w:val="0"/>
          <w:lang w:eastAsia="en-KE"/>
          <w14:ligatures w14:val="none"/>
        </w:rPr>
        <w:t xml:space="preserve"> presents trends in </w:t>
      </w:r>
      <w:r w:rsidR="008D78B5" w:rsidRPr="00730318">
        <w:rPr>
          <w:rFonts w:ascii="Times New Roman" w:eastAsia="Times New Roman" w:hAnsi="Times New Roman" w:cs="Times New Roman"/>
          <w:kern w:val="0"/>
          <w:lang w:eastAsia="en-KE"/>
          <w14:ligatures w14:val="none"/>
        </w:rPr>
        <w:t xml:space="preserve">the </w:t>
      </w:r>
      <w:r w:rsidRPr="00730318">
        <w:rPr>
          <w:rFonts w:ascii="Times New Roman" w:eastAsia="Times New Roman" w:hAnsi="Times New Roman" w:cs="Times New Roman"/>
          <w:kern w:val="0"/>
          <w:lang w:eastAsia="en-KE"/>
          <w14:ligatures w14:val="none"/>
        </w:rPr>
        <w:t>selected disease cases</w:t>
      </w:r>
      <w:r w:rsidR="008D78B5"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diarrhoea, eye infections, and skin infections</w:t>
      </w:r>
      <w:r w:rsidR="008D78B5"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reported at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Dispensary in 2023 and 2024, disaggregated by age group. A notable decline is observed in diarrhoea cases, which fell from 288 in 2023 to 231 in 2024. The drop was most significant among children under five, where cases decreased from 191 to 159. Eye infections also declined, albeit modestly, from 139 total cases in 2023 to 128 in 2024. While the reduction was sharper among under-fives, older children and adults saw a slight increase</w:t>
      </w:r>
      <w:r w:rsidR="00FD61B1"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 xml:space="preserve">from 69 to 72 cases. Interestingly, skin infections remained nearly stable, with 101 cases in 2023 and </w:t>
      </w:r>
      <w:r w:rsidRPr="00730318">
        <w:rPr>
          <w:rFonts w:ascii="Times New Roman" w:eastAsia="Times New Roman" w:hAnsi="Times New Roman" w:cs="Times New Roman"/>
          <w:kern w:val="0"/>
          <w:lang w:eastAsia="en-KE"/>
          <w14:ligatures w14:val="none"/>
        </w:rPr>
        <w:lastRenderedPageBreak/>
        <w:t xml:space="preserve">104 in 2024, showing minimal year-on-year variation. Among those over five, skin infection cases decreased slightly, but under-five cases saw a rise from 24 to 43. </w:t>
      </w:r>
    </w:p>
    <w:p w14:paraId="2F75F4A6" w14:textId="317BD856" w:rsidR="00E661AB" w:rsidRPr="00730318" w:rsidRDefault="00E41FF9" w:rsidP="00C9727C">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noProof/>
        </w:rPr>
        <w:drawing>
          <wp:inline distT="0" distB="0" distL="0" distR="0" wp14:anchorId="77272545" wp14:editId="7CAC0560">
            <wp:extent cx="5943600" cy="3264535"/>
            <wp:effectExtent l="0" t="0" r="0" b="12065"/>
            <wp:docPr id="27302150" name="Chart 1">
              <a:extLst xmlns:a="http://schemas.openxmlformats.org/drawingml/2006/main">
                <a:ext uri="{FF2B5EF4-FFF2-40B4-BE49-F238E27FC236}">
                  <a16:creationId xmlns:a16="http://schemas.microsoft.com/office/drawing/2014/main" id="{F58E4238-2B30-F681-A347-7258430E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DAAFE4D" w14:textId="7F306EDC" w:rsidR="00615153" w:rsidRPr="00730318" w:rsidRDefault="00A56A96" w:rsidP="00615153">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In contrast, diarrhoea cases at Kima D</w:t>
      </w:r>
      <w:r w:rsidR="00952115" w:rsidRPr="00730318">
        <w:rPr>
          <w:rFonts w:ascii="Times New Roman" w:eastAsia="Times New Roman" w:hAnsi="Times New Roman" w:cs="Times New Roman"/>
          <w:kern w:val="0"/>
          <w:lang w:eastAsia="en-KE"/>
          <w14:ligatures w14:val="none"/>
        </w:rPr>
        <w:t xml:space="preserve">ispensary </w:t>
      </w:r>
      <w:r w:rsidRPr="00730318">
        <w:rPr>
          <w:rFonts w:ascii="Times New Roman" w:eastAsia="Times New Roman" w:hAnsi="Times New Roman" w:cs="Times New Roman"/>
          <w:kern w:val="0"/>
          <w:lang w:eastAsia="en-KE"/>
          <w14:ligatures w14:val="none"/>
        </w:rPr>
        <w:t>rose notably from 276 in 2023 to 296 in 2024, driven largely by increases among the over-five age group (from 174 to 193). The number of cases among children under five remained stable, with a marginal rise from 102 to 103.</w:t>
      </w:r>
      <w:r w:rsidR="00952115"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Eye infections also showed a modest increase, rising from 100 to 99 total cases, with the under-five group experiencing a rise from 25 to 30, and over-fives decreasing slightly.</w:t>
      </w:r>
      <w:r w:rsidR="00952115"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Skin infections, however, declined from 304 to 247 cases overall. Reductions were observed in both age cohorts, with under-fives dropping from 91 to 82, and over-fives from 213 to 165.</w:t>
      </w:r>
      <w:r w:rsidR="00615153" w:rsidRPr="00730318">
        <w:rPr>
          <w:rFonts w:ascii="Times New Roman" w:eastAsia="Times New Roman" w:hAnsi="Times New Roman" w:cs="Times New Roman"/>
          <w:kern w:val="0"/>
          <w:lang w:eastAsia="en-KE"/>
          <w14:ligatures w14:val="none"/>
        </w:rPr>
        <w:t xml:space="preserve"> While the decline in skin infections signals progress, the rise in diarrhoeal cases, particularly among older children and adults, points to ongoing WASH-related challenges. However, this increase may also reflect enhanced community health promotion efforts, with CHPs more actively encouraging households to seek care at health facilities. </w:t>
      </w:r>
    </w:p>
    <w:p w14:paraId="6E581916" w14:textId="23EABBB9" w:rsidR="00A56A96" w:rsidRPr="00730318" w:rsidRDefault="00A56A96" w:rsidP="00033B8E">
      <w:pPr>
        <w:spacing w:before="100" w:beforeAutospacing="1" w:after="100" w:afterAutospacing="1" w:line="276" w:lineRule="auto"/>
        <w:jc w:val="both"/>
        <w:rPr>
          <w:rFonts w:ascii="Times New Roman" w:eastAsia="Times New Roman" w:hAnsi="Times New Roman" w:cs="Times New Roman"/>
          <w:kern w:val="0"/>
          <w:lang w:eastAsia="en-KE"/>
          <w14:ligatures w14:val="none"/>
        </w:rPr>
      </w:pPr>
    </w:p>
    <w:p w14:paraId="769C3DAE" w14:textId="505FA3FD" w:rsidR="00E661AB" w:rsidRPr="00730318" w:rsidRDefault="00C649E7" w:rsidP="00C9727C">
      <w:pPr>
        <w:spacing w:before="100" w:beforeAutospacing="1" w:after="100" w:afterAutospacing="1" w:line="240" w:lineRule="auto"/>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00230ACA" wp14:editId="6E571C06">
            <wp:extent cx="5844540" cy="3518535"/>
            <wp:effectExtent l="0" t="0" r="3810" b="5715"/>
            <wp:docPr id="405677672" name="Chart 1">
              <a:extLst xmlns:a="http://schemas.openxmlformats.org/drawingml/2006/main">
                <a:ext uri="{FF2B5EF4-FFF2-40B4-BE49-F238E27FC236}">
                  <a16:creationId xmlns:a16="http://schemas.microsoft.com/office/drawing/2014/main" id="{1D7A31D4-3920-6EC4-A426-26DF5C62B0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7DC44AA" w14:textId="5516A1BD" w:rsidR="00FE6204" w:rsidRPr="00730318" w:rsidRDefault="00FE6204" w:rsidP="00277E0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Overall, a comparison of the household survey findings and health facility data presents a mixed picture of health outcomes. In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there is strong convergence between the two data sources, both indicating a meaningful decline in diarrhoeal and hygiene-related illnesses</w:t>
      </w:r>
      <w:r w:rsidR="0070137B"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particularly among children under five. This alignment suggests a clear link between improved WASH access and health impacts. In contrast, Kima shows divergent trends: while household responses point to modest improvements, facility records reveal a rise in reported diarrhoea cases. This discrepancy underscores the need for a more nuanced analysis that takes contextual factors into account. Qualitative insights suggest that Kima has benefited from robust community health efforts, led by active </w:t>
      </w:r>
      <w:r w:rsidR="003A4451" w:rsidRPr="00730318">
        <w:rPr>
          <w:rFonts w:ascii="Times New Roman" w:eastAsia="Times New Roman" w:hAnsi="Times New Roman" w:cs="Times New Roman"/>
          <w:kern w:val="0"/>
          <w:lang w:eastAsia="en-KE"/>
          <w14:ligatures w14:val="none"/>
        </w:rPr>
        <w:t>C</w:t>
      </w:r>
      <w:r w:rsidRPr="00730318">
        <w:rPr>
          <w:rFonts w:ascii="Times New Roman" w:eastAsia="Times New Roman" w:hAnsi="Times New Roman" w:cs="Times New Roman"/>
          <w:kern w:val="0"/>
          <w:lang w:eastAsia="en-KE"/>
          <w14:ligatures w14:val="none"/>
        </w:rPr>
        <w:t>HPs, whose intensified health education and referral activities may have improved healthcare-seeking behaviour. As a result, more cases are being reported at health facilities</w:t>
      </w:r>
      <w:r w:rsidR="0070137B" w:rsidRPr="00730318">
        <w:rPr>
          <w:rFonts w:ascii="Times New Roman" w:eastAsia="Times New Roman" w:hAnsi="Times New Roman" w:cs="Times New Roman"/>
          <w:kern w:val="0"/>
          <w:lang w:eastAsia="en-KE"/>
          <w14:ligatures w14:val="none"/>
        </w:rPr>
        <w:t xml:space="preserve"> - </w:t>
      </w:r>
      <w:r w:rsidRPr="00730318">
        <w:rPr>
          <w:rFonts w:ascii="Times New Roman" w:eastAsia="Times New Roman" w:hAnsi="Times New Roman" w:cs="Times New Roman"/>
          <w:kern w:val="0"/>
          <w:lang w:eastAsia="en-KE"/>
          <w14:ligatures w14:val="none"/>
        </w:rPr>
        <w:t>not necessarily indicating worsening conditions, but rather better detection and treatment.</w:t>
      </w:r>
    </w:p>
    <w:p w14:paraId="2694E50A" w14:textId="24EB189D" w:rsidR="001E342A" w:rsidRPr="00730318" w:rsidRDefault="001E342A" w:rsidP="003A6303">
      <w:pPr>
        <w:pStyle w:val="Heading3"/>
        <w:numPr>
          <w:ilvl w:val="2"/>
          <w:numId w:val="26"/>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Gender and </w:t>
      </w:r>
      <w:r w:rsidR="0015703D" w:rsidRPr="00730318">
        <w:rPr>
          <w:rFonts w:ascii="Times New Roman" w:hAnsi="Times New Roman" w:cs="Times New Roman"/>
          <w:b/>
          <w:bCs/>
          <w:i/>
          <w:iCs/>
          <w:color w:val="7F7F7F"/>
          <w:sz w:val="24"/>
          <w:szCs w:val="24"/>
        </w:rPr>
        <w:t>s</w:t>
      </w:r>
      <w:r w:rsidRPr="00730318">
        <w:rPr>
          <w:rFonts w:ascii="Times New Roman" w:hAnsi="Times New Roman" w:cs="Times New Roman"/>
          <w:b/>
          <w:bCs/>
          <w:i/>
          <w:iCs/>
          <w:color w:val="7F7F7F"/>
          <w:sz w:val="24"/>
          <w:szCs w:val="24"/>
        </w:rPr>
        <w:t xml:space="preserve">ocial </w:t>
      </w:r>
      <w:r w:rsidR="0015703D" w:rsidRPr="00730318">
        <w:rPr>
          <w:rFonts w:ascii="Times New Roman" w:hAnsi="Times New Roman" w:cs="Times New Roman"/>
          <w:b/>
          <w:bCs/>
          <w:i/>
          <w:iCs/>
          <w:color w:val="7F7F7F"/>
          <w:sz w:val="24"/>
          <w:szCs w:val="24"/>
        </w:rPr>
        <w:t>w</w:t>
      </w:r>
      <w:r w:rsidRPr="00730318">
        <w:rPr>
          <w:rFonts w:ascii="Times New Roman" w:hAnsi="Times New Roman" w:cs="Times New Roman"/>
          <w:b/>
          <w:bCs/>
          <w:i/>
          <w:iCs/>
          <w:color w:val="7F7F7F"/>
          <w:sz w:val="24"/>
          <w:szCs w:val="24"/>
        </w:rPr>
        <w:t xml:space="preserve">ellbeing </w:t>
      </w:r>
      <w:r w:rsidR="0015703D" w:rsidRPr="00730318">
        <w:rPr>
          <w:rFonts w:ascii="Times New Roman" w:hAnsi="Times New Roman" w:cs="Times New Roman"/>
          <w:b/>
          <w:bCs/>
          <w:i/>
          <w:iCs/>
          <w:color w:val="7F7F7F"/>
          <w:sz w:val="24"/>
          <w:szCs w:val="24"/>
        </w:rPr>
        <w:t>o</w:t>
      </w:r>
      <w:r w:rsidRPr="00730318">
        <w:rPr>
          <w:rFonts w:ascii="Times New Roman" w:hAnsi="Times New Roman" w:cs="Times New Roman"/>
          <w:b/>
          <w:bCs/>
          <w:i/>
          <w:iCs/>
          <w:color w:val="7F7F7F"/>
          <w:sz w:val="24"/>
          <w:szCs w:val="24"/>
        </w:rPr>
        <w:t>utcomes</w:t>
      </w:r>
    </w:p>
    <w:p w14:paraId="0995D7BF" w14:textId="4851EBAA" w:rsidR="00B4472C" w:rsidRPr="00730318" w:rsidRDefault="00B4472C" w:rsidP="00277E0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 data on household water collection practices reveals a disproportionate burden on women and girls. A significant proportion (88%) of households reported that an adult woman is the primary person responsible for collecting water, underscoring the entrenched gender roles that place the responsibility for water access on women. Girls under the age of 18 were also frequently involved, with 25% of households identifying them as the usual water collectors. Apart from the physical demand on young girl, this may also have implications for their school attendance, safety, and well-being. In contrast, only 5% of households reported that boys under 18 were usually tasked with water collection, further highlighting the gendered nature of this responsibility. Adult men </w:t>
      </w:r>
      <w:r w:rsidRPr="00730318">
        <w:rPr>
          <w:rFonts w:ascii="Times New Roman" w:eastAsia="Times New Roman" w:hAnsi="Times New Roman" w:cs="Times New Roman"/>
          <w:kern w:val="0"/>
          <w:lang w:eastAsia="en-KE"/>
          <w14:ligatures w14:val="none"/>
        </w:rPr>
        <w:lastRenderedPageBreak/>
        <w:t>participated in water collection in 33% of households, though qualitative data indicates that their involvement is often linked to the use of transport tools such as motorcycles or handcarts, especially for long distances or larger volumes.  28% of households reported relying on hired help, which may reflect either the financial capacity to outsource the task or the physical challenges associated with water collection in certain areas.</w:t>
      </w:r>
    </w:p>
    <w:p w14:paraId="1E3A32C1" w14:textId="22F3E538" w:rsidR="00421A26" w:rsidRPr="00730318" w:rsidRDefault="00421A26" w:rsidP="00277E0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commentRangeStart w:id="46"/>
      <w:r w:rsidRPr="00730318">
        <w:rPr>
          <w:rFonts w:ascii="Times New Roman" w:eastAsia="Times New Roman" w:hAnsi="Times New Roman" w:cs="Times New Roman"/>
          <w:kern w:val="0"/>
          <w:lang w:eastAsia="en-KE"/>
          <w14:ligatures w14:val="none"/>
        </w:rPr>
        <w:t>Across all sites, among households that collect water from sources outside their premises, the average number of trips per day was 2. However, this figure varied notably by location, reflecting differences in water availability, distance to source, and household water needs.</w:t>
      </w:r>
      <w:r w:rsidR="00B762F4" w:rsidRPr="00730318">
        <w:rPr>
          <w:rFonts w:ascii="Times New Roman" w:eastAsia="Times New Roman" w:hAnsi="Times New Roman" w:cs="Times New Roman"/>
          <w:kern w:val="0"/>
          <w:lang w:eastAsia="en-KE"/>
          <w14:ligatures w14:val="none"/>
        </w:rPr>
        <w:t xml:space="preserve"> </w:t>
      </w:r>
      <w:r w:rsidRPr="00730318">
        <w:rPr>
          <w:rFonts w:ascii="Times New Roman" w:eastAsia="Times New Roman" w:hAnsi="Times New Roman" w:cs="Times New Roman"/>
          <w:kern w:val="0"/>
          <w:lang w:eastAsia="en-KE"/>
          <w14:ligatures w14:val="none"/>
        </w:rPr>
        <w:t xml:space="preserve">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xml:space="preserve">, households reported the highest average at 2.73 trips per day, possibly due to higher demand in </w:t>
      </w:r>
      <w:r w:rsidR="00277EE8" w:rsidRPr="00730318">
        <w:rPr>
          <w:rFonts w:ascii="Times New Roman" w:eastAsia="Times New Roman" w:hAnsi="Times New Roman" w:cs="Times New Roman"/>
          <w:kern w:val="0"/>
          <w:lang w:eastAsia="en-KE"/>
          <w14:ligatures w14:val="none"/>
        </w:rPr>
        <w:t xml:space="preserve">the peri-urban setting. </w:t>
      </w:r>
      <w:r w:rsidRPr="00730318">
        <w:rPr>
          <w:rFonts w:ascii="Times New Roman" w:eastAsia="Times New Roman" w:hAnsi="Times New Roman" w:cs="Times New Roman"/>
          <w:kern w:val="0"/>
          <w:lang w:eastAsia="en-KE"/>
          <w14:ligatures w14:val="none"/>
        </w:rPr>
        <w:t xml:space="preserve">Naserian followed with 2.29 trips, and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with 2.01 trips per day, both sites relying heavily on WaterStarters-supported sources. In Kima, the average dropped to 1.87 trips, and the lowest was in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with 1.74 trips per day</w:t>
      </w:r>
      <w:r w:rsidR="00277EE8" w:rsidRPr="00730318">
        <w:rPr>
          <w:rFonts w:ascii="Times New Roman" w:eastAsia="Times New Roman" w:hAnsi="Times New Roman" w:cs="Times New Roman"/>
          <w:kern w:val="0"/>
          <w:lang w:eastAsia="en-KE"/>
          <w14:ligatures w14:val="none"/>
        </w:rPr>
        <w:t xml:space="preserve">. </w:t>
      </w:r>
      <w:commentRangeEnd w:id="46"/>
      <w:r w:rsidR="00277E01" w:rsidRPr="00730318">
        <w:rPr>
          <w:rStyle w:val="CommentReference"/>
        </w:rPr>
        <w:commentReference w:id="46"/>
      </w:r>
    </w:p>
    <w:p w14:paraId="2AAF299B" w14:textId="2BF5F150" w:rsidR="00B4472C" w:rsidRPr="00730318" w:rsidRDefault="00A50556" w:rsidP="00277E0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Importantly, the programme has also supported women's economic empowerment, which in turn sustains educational gains. With improved water access, women have been able to engage in small businesses and farming, generating income to pay for school fees and supplies. </w:t>
      </w:r>
      <w:r w:rsidRPr="00730318">
        <w:rPr>
          <w:rFonts w:ascii="Times New Roman" w:eastAsia="Times New Roman" w:hAnsi="Times New Roman" w:cs="Times New Roman"/>
          <w:i/>
          <w:iCs/>
          <w:kern w:val="0"/>
          <w:lang w:eastAsia="en-KE"/>
          <w14:ligatures w14:val="none"/>
        </w:rPr>
        <w:t>“Women are using the money to take their kids to school… many children have been retained in school because of that,”</w:t>
      </w:r>
      <w:r w:rsidRPr="00730318">
        <w:rPr>
          <w:rFonts w:ascii="Times New Roman" w:eastAsia="Times New Roman" w:hAnsi="Times New Roman" w:cs="Times New Roman"/>
          <w:kern w:val="0"/>
          <w:lang w:eastAsia="en-KE"/>
          <w14:ligatures w14:val="none"/>
        </w:rPr>
        <w:t xml:space="preserve"> said a community leader. Another added, </w:t>
      </w:r>
      <w:r w:rsidRPr="00730318">
        <w:rPr>
          <w:rFonts w:ascii="Times New Roman" w:eastAsia="Times New Roman" w:hAnsi="Times New Roman" w:cs="Times New Roman"/>
          <w:i/>
          <w:iCs/>
          <w:kern w:val="0"/>
          <w:lang w:eastAsia="en-KE"/>
          <w14:ligatures w14:val="none"/>
        </w:rPr>
        <w:t>“Women don’t take alcohol… they manage it. You get that a woman has paid school fees and bought their children food.”</w:t>
      </w:r>
    </w:p>
    <w:p w14:paraId="47F72AED" w14:textId="58F120A5" w:rsidR="004A6FEA" w:rsidRPr="00730318" w:rsidRDefault="004A6FEA" w:rsidP="00277E0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Women’s groups, particularly those involved in table banking and home-based enterprises, are using water-enabled income to support household expenses and school fees. This shift is not only enhancing household resilience but also reinforcing women’s autonomy and decision-making power. “In every work they have been doing, it’s like the water has added more value. It has reduced time wastage and now they can concentrate on other duties,” said a community leader.</w:t>
      </w:r>
    </w:p>
    <w:p w14:paraId="702A9E3C" w14:textId="054F3B8E" w:rsidR="00211CAC" w:rsidRPr="00730318" w:rsidRDefault="0073564D" w:rsidP="00277E0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Girls, who have historically been tasked with water collection, are now attending school more regularly and arriving on time. </w:t>
      </w:r>
      <w:r w:rsidRPr="00730318">
        <w:rPr>
          <w:rFonts w:ascii="Times New Roman" w:eastAsia="Times New Roman" w:hAnsi="Times New Roman" w:cs="Times New Roman"/>
          <w:i/>
          <w:iCs/>
          <w:kern w:val="0"/>
          <w:lang w:eastAsia="en-KE"/>
          <w14:ligatures w14:val="none"/>
        </w:rPr>
        <w:t>“Now, our girls go to school early. Before, they would be delayed because they had to collect water,”</w:t>
      </w:r>
      <w:r w:rsidRPr="00730318">
        <w:rPr>
          <w:rFonts w:ascii="Times New Roman" w:eastAsia="Times New Roman" w:hAnsi="Times New Roman" w:cs="Times New Roman"/>
          <w:kern w:val="0"/>
          <w:lang w:eastAsia="en-KE"/>
          <w14:ligatures w14:val="none"/>
        </w:rPr>
        <w:t xml:space="preserve"> shared a participant. With fewer chores weighing on their mornings and evenings, girls have more time for homework, rest, and participation in extracurricular activities. Teachers reported improved attendance and engagement among female students, particularly in areas with strong borehole coverage.</w:t>
      </w:r>
      <w:r w:rsidR="00640085" w:rsidRPr="00730318">
        <w:rPr>
          <w:rFonts w:ascii="Times New Roman" w:eastAsia="Times New Roman" w:hAnsi="Times New Roman" w:cs="Times New Roman"/>
          <w:kern w:val="0"/>
          <w:lang w:eastAsia="en-KE"/>
          <w14:ligatures w14:val="none"/>
        </w:rPr>
        <w:t xml:space="preserve"> </w:t>
      </w:r>
      <w:r w:rsidR="00211CAC" w:rsidRPr="00730318">
        <w:rPr>
          <w:rFonts w:ascii="Times New Roman" w:eastAsia="Times New Roman" w:hAnsi="Times New Roman" w:cs="Times New Roman"/>
          <w:kern w:val="0"/>
          <w:lang w:eastAsia="en-KE"/>
          <w14:ligatures w14:val="none"/>
        </w:rPr>
        <w:t>It is important to underscore that rest and leisure time holds particular value for women, whose unpaid care work and domestic responsibilities are often overlooked and undervalued. The ability to sit, rest, or engage in social interaction represents a meaningful enhancement in overall quality of life.</w:t>
      </w:r>
      <w:r w:rsidR="0096562F" w:rsidRPr="00730318">
        <w:rPr>
          <w:rFonts w:ascii="Times New Roman" w:eastAsia="Times New Roman" w:hAnsi="Times New Roman" w:cs="Times New Roman"/>
          <w:kern w:val="0"/>
          <w:lang w:eastAsia="en-KE"/>
          <w14:ligatures w14:val="none"/>
        </w:rPr>
        <w:t xml:space="preserve"> </w:t>
      </w:r>
    </w:p>
    <w:p w14:paraId="2F28E819" w14:textId="33A8DD0B" w:rsidR="0096562F" w:rsidRPr="00730318" w:rsidRDefault="0096562F" w:rsidP="00277E01">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highlight w:val="yellow"/>
          <w:lang w:eastAsia="en-KE"/>
          <w14:ligatures w14:val="none"/>
        </w:rPr>
        <w:t xml:space="preserve">Insert </w:t>
      </w:r>
      <w:r w:rsidR="00E9736A" w:rsidRPr="00730318">
        <w:rPr>
          <w:rFonts w:ascii="Times New Roman" w:eastAsia="Times New Roman" w:hAnsi="Times New Roman" w:cs="Times New Roman"/>
          <w:kern w:val="0"/>
          <w:highlight w:val="yellow"/>
          <w:lang w:eastAsia="en-KE"/>
          <w14:ligatures w14:val="none"/>
        </w:rPr>
        <w:t xml:space="preserve">quote or </w:t>
      </w:r>
      <w:r w:rsidRPr="00730318">
        <w:rPr>
          <w:rFonts w:ascii="Times New Roman" w:eastAsia="Times New Roman" w:hAnsi="Times New Roman" w:cs="Times New Roman"/>
          <w:kern w:val="0"/>
          <w:highlight w:val="yellow"/>
          <w:lang w:eastAsia="en-KE"/>
          <w14:ligatures w14:val="none"/>
        </w:rPr>
        <w:t xml:space="preserve">a picture of women doing bead works at </w:t>
      </w:r>
      <w:proofErr w:type="spellStart"/>
      <w:r w:rsidRPr="00730318">
        <w:rPr>
          <w:rFonts w:ascii="Times New Roman" w:eastAsia="Times New Roman" w:hAnsi="Times New Roman" w:cs="Times New Roman"/>
          <w:kern w:val="0"/>
          <w:highlight w:val="yellow"/>
          <w:lang w:eastAsia="en-KE"/>
          <w14:ligatures w14:val="none"/>
        </w:rPr>
        <w:t>Nareto</w:t>
      </w:r>
      <w:proofErr w:type="spellEnd"/>
      <w:r w:rsidRPr="00730318">
        <w:rPr>
          <w:rFonts w:ascii="Times New Roman" w:eastAsia="Times New Roman" w:hAnsi="Times New Roman" w:cs="Times New Roman"/>
          <w:kern w:val="0"/>
          <w:highlight w:val="yellow"/>
          <w:lang w:eastAsia="en-KE"/>
          <w14:ligatures w14:val="none"/>
        </w:rPr>
        <w:t xml:space="preserve"> Latia.</w:t>
      </w:r>
      <w:r w:rsidRPr="00730318">
        <w:rPr>
          <w:rFonts w:ascii="Times New Roman" w:eastAsia="Times New Roman" w:hAnsi="Times New Roman" w:cs="Times New Roman"/>
          <w:kern w:val="0"/>
          <w:lang w:eastAsia="en-KE"/>
          <w14:ligatures w14:val="none"/>
        </w:rPr>
        <w:t xml:space="preserve"> </w:t>
      </w:r>
    </w:p>
    <w:p w14:paraId="0BCCD4D3" w14:textId="77777777" w:rsidR="001E342A" w:rsidRPr="00730318" w:rsidRDefault="001E342A" w:rsidP="001E342A">
      <w:pPr>
        <w:pStyle w:val="ListBullet"/>
        <w:numPr>
          <w:ilvl w:val="0"/>
          <w:numId w:val="0"/>
        </w:numPr>
        <w:ind w:left="360" w:hanging="360"/>
        <w:rPr>
          <w:lang w:val="en-GB"/>
        </w:rPr>
      </w:pPr>
    </w:p>
    <w:p w14:paraId="71855CF6" w14:textId="77777777" w:rsidR="005640E6" w:rsidRPr="00730318" w:rsidRDefault="005640E6" w:rsidP="003A6303">
      <w:pPr>
        <w:pStyle w:val="Heading2"/>
        <w:numPr>
          <w:ilvl w:val="1"/>
          <w:numId w:val="26"/>
        </w:numPr>
        <w:spacing w:line="360" w:lineRule="auto"/>
        <w:rPr>
          <w:rFonts w:ascii="Times New Roman" w:hAnsi="Times New Roman" w:cs="Times New Roman"/>
          <w:b/>
          <w:bCs/>
          <w:color w:val="auto"/>
          <w:sz w:val="26"/>
          <w:szCs w:val="26"/>
        </w:rPr>
      </w:pPr>
      <w:bookmarkStart w:id="47" w:name="_Toc198101438"/>
      <w:r w:rsidRPr="00730318">
        <w:rPr>
          <w:rFonts w:ascii="Times New Roman" w:hAnsi="Times New Roman" w:cs="Times New Roman"/>
          <w:b/>
          <w:bCs/>
          <w:color w:val="auto"/>
          <w:sz w:val="26"/>
          <w:szCs w:val="26"/>
        </w:rPr>
        <w:lastRenderedPageBreak/>
        <w:t>Objective 5: Analyse the performance of the health and demand creation programme</w:t>
      </w:r>
      <w:bookmarkEnd w:id="47"/>
    </w:p>
    <w:p w14:paraId="47B282A6" w14:textId="3B10C68B" w:rsidR="00F64195" w:rsidRPr="00730318" w:rsidRDefault="009235E4" w:rsidP="003A6303">
      <w:pPr>
        <w:pStyle w:val="Heading3"/>
        <w:numPr>
          <w:ilvl w:val="2"/>
          <w:numId w:val="26"/>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Treatment of drinking water</w:t>
      </w:r>
    </w:p>
    <w:p w14:paraId="6C2A5F43" w14:textId="58F2A0BF" w:rsidR="00B50CDE" w:rsidRPr="00730318" w:rsidRDefault="00B50CDE" w:rsidP="004C18E2">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 comparison of baseline and midterm findings reveals a mixed picture regarding household water treatment practices across the project sites. In </w:t>
      </w:r>
      <w:proofErr w:type="spellStart"/>
      <w:r w:rsidRPr="00730318">
        <w:rPr>
          <w:rFonts w:ascii="Times New Roman" w:eastAsia="Times New Roman" w:hAnsi="Times New Roman" w:cs="Times New Roman"/>
          <w:kern w:val="0"/>
          <w:lang w:eastAsia="en-KE"/>
          <w14:ligatures w14:val="none"/>
        </w:rPr>
        <w:t>Kibiko</w:t>
      </w:r>
      <w:proofErr w:type="spellEnd"/>
      <w:r w:rsidRPr="00730318">
        <w:rPr>
          <w:rFonts w:ascii="Times New Roman" w:eastAsia="Times New Roman" w:hAnsi="Times New Roman" w:cs="Times New Roman"/>
          <w:kern w:val="0"/>
          <w:lang w:eastAsia="en-KE"/>
          <w14:ligatures w14:val="none"/>
        </w:rPr>
        <w:t>, there was a notable improvement: the proportion of households treating their drinking water rose from 28% at baseline to 45% at midterm, suggesting growing awareness or better access to treatment methods. In contrast, Kima saw a significant decline. Whereas 46% of households reported treating their water at baseline, only 16% did so at midterm</w:t>
      </w:r>
      <w:r w:rsidR="00293345">
        <w:rPr>
          <w:rFonts w:ascii="Times New Roman" w:eastAsia="Times New Roman" w:hAnsi="Times New Roman" w:cs="Times New Roman"/>
          <w:kern w:val="0"/>
          <w:lang w:eastAsia="en-KE"/>
          <w14:ligatures w14:val="none"/>
        </w:rPr>
        <w:t xml:space="preserve">. </w:t>
      </w:r>
      <w:proofErr w:type="spellStart"/>
      <w:r w:rsidRPr="00730318">
        <w:rPr>
          <w:rFonts w:ascii="Times New Roman" w:eastAsia="Times New Roman" w:hAnsi="Times New Roman" w:cs="Times New Roman"/>
          <w:kern w:val="0"/>
          <w:lang w:eastAsia="en-KE"/>
          <w14:ligatures w14:val="none"/>
        </w:rPr>
        <w:t>Kumpa</w:t>
      </w:r>
      <w:proofErr w:type="spellEnd"/>
      <w:r w:rsidRPr="00730318">
        <w:rPr>
          <w:rFonts w:ascii="Times New Roman" w:eastAsia="Times New Roman" w:hAnsi="Times New Roman" w:cs="Times New Roman"/>
          <w:kern w:val="0"/>
          <w:lang w:eastAsia="en-KE"/>
          <w14:ligatures w14:val="none"/>
        </w:rPr>
        <w:t xml:space="preserve"> showed relative stability, with a slight decrease from 29% to 26%, indicating little overall change. In Naserian, there was modest progress, with the proportion rising from 18% to 23%, </w:t>
      </w:r>
      <w:r w:rsidR="002A5A64">
        <w:rPr>
          <w:rFonts w:ascii="Times New Roman" w:eastAsia="Times New Roman" w:hAnsi="Times New Roman" w:cs="Times New Roman"/>
          <w:kern w:val="0"/>
          <w:lang w:eastAsia="en-KE"/>
          <w14:ligatures w14:val="none"/>
        </w:rPr>
        <w:t xml:space="preserve">indicating </w:t>
      </w:r>
      <w:r w:rsidR="002A5A64" w:rsidRPr="00730318">
        <w:rPr>
          <w:rFonts w:ascii="Times New Roman" w:eastAsia="Times New Roman" w:hAnsi="Times New Roman" w:cs="Times New Roman"/>
          <w:kern w:val="0"/>
          <w:lang w:eastAsia="en-KE"/>
          <w14:ligatures w14:val="none"/>
        </w:rPr>
        <w:t>some</w:t>
      </w:r>
      <w:r w:rsidRPr="00730318">
        <w:rPr>
          <w:rFonts w:ascii="Times New Roman" w:eastAsia="Times New Roman" w:hAnsi="Times New Roman" w:cs="Times New Roman"/>
          <w:kern w:val="0"/>
          <w:lang w:eastAsia="en-KE"/>
          <w14:ligatures w14:val="none"/>
        </w:rPr>
        <w:t xml:space="preserve"> positive movement albeit from a low starting point. Meanwhile, </w:t>
      </w:r>
      <w:proofErr w:type="spellStart"/>
      <w:r w:rsidRPr="00730318">
        <w:rPr>
          <w:rFonts w:ascii="Times New Roman" w:eastAsia="Times New Roman" w:hAnsi="Times New Roman" w:cs="Times New Roman"/>
          <w:kern w:val="0"/>
          <w:lang w:eastAsia="en-KE"/>
          <w14:ligatures w14:val="none"/>
        </w:rPr>
        <w:t>Orinie</w:t>
      </w:r>
      <w:proofErr w:type="spellEnd"/>
      <w:r w:rsidRPr="00730318">
        <w:rPr>
          <w:rFonts w:ascii="Times New Roman" w:eastAsia="Times New Roman" w:hAnsi="Times New Roman" w:cs="Times New Roman"/>
          <w:kern w:val="0"/>
          <w:lang w:eastAsia="en-KE"/>
          <w14:ligatures w14:val="none"/>
        </w:rPr>
        <w:t xml:space="preserve"> mirrored Kima's trend, with water treatment practices dropping from 34% at baseline to just 17% at midterm.</w:t>
      </w:r>
    </w:p>
    <w:p w14:paraId="6F61CA87" w14:textId="7ADA1350" w:rsidR="00656542" w:rsidRPr="00730318" w:rsidRDefault="00BB6C9F" w:rsidP="00600712">
      <w:pPr>
        <w:spacing w:line="276" w:lineRule="auto"/>
        <w:jc w:val="both"/>
        <w:rPr>
          <w:rFonts w:ascii="Times New Roman" w:eastAsia="Times New Roman" w:hAnsi="Times New Roman" w:cs="Times New Roman"/>
          <w:kern w:val="0"/>
          <w:lang w:eastAsia="en-KE"/>
          <w14:ligatures w14:val="none"/>
        </w:rPr>
      </w:pPr>
      <w:r w:rsidRPr="00BB6C9F">
        <w:rPr>
          <w:rFonts w:ascii="Times New Roman" w:eastAsia="Times New Roman" w:hAnsi="Times New Roman" w:cs="Times New Roman"/>
          <w:kern w:val="0"/>
          <w:lang w:eastAsia="en-KE"/>
          <w14:ligatures w14:val="none"/>
        </w:rPr>
        <w:t xml:space="preserve">These findings indicate that while modest progress has been made in promoting point-of-use water treatment practices in select locations, widespread adoption remains a work in progress and will require sustained behavior change efforts. Focus group discussions revealed a prevalent perception among community members that borehole water is inherently safe for consumption, reducing the perceived need for further treatment. However, the risk of post-collection contamination remains significant, particularly during storage and handling at the household level. </w:t>
      </w:r>
      <w:r w:rsidR="005D4081" w:rsidRPr="005D4081">
        <w:rPr>
          <w:rFonts w:ascii="Times New Roman" w:eastAsia="Times New Roman" w:hAnsi="Times New Roman" w:cs="Times New Roman"/>
          <w:kern w:val="0"/>
          <w:lang w:eastAsia="en-KE"/>
          <w14:ligatures w14:val="none"/>
        </w:rPr>
        <w:t>It is therefore critical to strengthen community education on safe water storage, emphasizing the use of clean, covered containers and hygienic methods of water retrieval that minimize the risk of contamination. Equally important is the promotion of accessible household water treatment methods</w:t>
      </w:r>
      <w:r w:rsidR="005D4081">
        <w:rPr>
          <w:rFonts w:ascii="Times New Roman" w:eastAsia="Times New Roman" w:hAnsi="Times New Roman" w:cs="Times New Roman"/>
          <w:kern w:val="0"/>
          <w:lang w:eastAsia="en-KE"/>
          <w14:ligatures w14:val="none"/>
        </w:rPr>
        <w:t xml:space="preserve">, </w:t>
      </w:r>
      <w:r w:rsidR="005D4081" w:rsidRPr="005D4081">
        <w:rPr>
          <w:rFonts w:ascii="Times New Roman" w:eastAsia="Times New Roman" w:hAnsi="Times New Roman" w:cs="Times New Roman"/>
          <w:kern w:val="0"/>
          <w:lang w:eastAsia="en-KE"/>
          <w14:ligatures w14:val="none"/>
        </w:rPr>
        <w:t>such as boiling, filtration, and the use of water purification tablets</w:t>
      </w:r>
      <w:r w:rsidR="005D4081">
        <w:rPr>
          <w:rFonts w:ascii="Times New Roman" w:eastAsia="Times New Roman" w:hAnsi="Times New Roman" w:cs="Times New Roman"/>
          <w:kern w:val="0"/>
          <w:lang w:eastAsia="en-KE"/>
          <w14:ligatures w14:val="none"/>
        </w:rPr>
        <w:t xml:space="preserve">, </w:t>
      </w:r>
      <w:r w:rsidR="005D4081" w:rsidRPr="005D4081">
        <w:rPr>
          <w:rFonts w:ascii="Times New Roman" w:eastAsia="Times New Roman" w:hAnsi="Times New Roman" w:cs="Times New Roman"/>
          <w:kern w:val="0"/>
          <w:lang w:eastAsia="en-KE"/>
          <w14:ligatures w14:val="none"/>
        </w:rPr>
        <w:t>to ensure water remains safe at the point of consumption.</w:t>
      </w:r>
      <w:r w:rsidR="005D4081">
        <w:rPr>
          <w:rFonts w:ascii="Times New Roman" w:eastAsia="Times New Roman" w:hAnsi="Times New Roman" w:cs="Times New Roman"/>
          <w:kern w:val="0"/>
          <w:lang w:eastAsia="en-KE"/>
          <w14:ligatures w14:val="none"/>
        </w:rPr>
        <w:t xml:space="preserve"> C</w:t>
      </w:r>
      <w:r w:rsidRPr="00BB6C9F">
        <w:rPr>
          <w:rFonts w:ascii="Times New Roman" w:eastAsia="Times New Roman" w:hAnsi="Times New Roman" w:cs="Times New Roman"/>
          <w:kern w:val="0"/>
          <w:lang w:eastAsia="en-KE"/>
          <w14:ligatures w14:val="none"/>
        </w:rPr>
        <w:t>HPs</w:t>
      </w:r>
      <w:r w:rsidR="005D4081">
        <w:rPr>
          <w:rFonts w:ascii="Times New Roman" w:eastAsia="Times New Roman" w:hAnsi="Times New Roman" w:cs="Times New Roman"/>
          <w:kern w:val="0"/>
          <w:lang w:eastAsia="en-KE"/>
          <w14:ligatures w14:val="none"/>
        </w:rPr>
        <w:t xml:space="preserve"> w</w:t>
      </w:r>
      <w:r w:rsidRPr="00BB6C9F">
        <w:rPr>
          <w:rFonts w:ascii="Times New Roman" w:eastAsia="Times New Roman" w:hAnsi="Times New Roman" w:cs="Times New Roman"/>
          <w:kern w:val="0"/>
          <w:lang w:eastAsia="en-KE"/>
          <w14:ligatures w14:val="none"/>
        </w:rPr>
        <w:t>ere reported to be actively engaged in raising awareness and promoting improved practices around safe water handling and treatment.</w:t>
      </w:r>
    </w:p>
    <w:p w14:paraId="100929F7" w14:textId="53A3767E" w:rsidR="00720B3D" w:rsidRPr="00730318" w:rsidRDefault="00720B3D" w:rsidP="00720B3D">
      <w:pPr>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41059EDC" wp14:editId="1EDAFE9A">
            <wp:extent cx="5894070" cy="3088005"/>
            <wp:effectExtent l="0" t="0" r="11430" b="17145"/>
            <wp:docPr id="247802513" name="Chart 1">
              <a:extLst xmlns:a="http://schemas.openxmlformats.org/drawingml/2006/main">
                <a:ext uri="{FF2B5EF4-FFF2-40B4-BE49-F238E27FC236}">
                  <a16:creationId xmlns:a16="http://schemas.microsoft.com/office/drawing/2014/main" id="{D6397241-EF79-5E32-135E-1A4BFDCA54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1130B66" w14:textId="70C872D6" w:rsidR="00CD76BE" w:rsidRDefault="007B2DE2" w:rsidP="00600712">
      <w:pPr>
        <w:spacing w:line="276" w:lineRule="auto"/>
        <w:jc w:val="both"/>
        <w:rPr>
          <w:rFonts w:ascii="Times New Roman" w:eastAsia="Times New Roman" w:hAnsi="Times New Roman" w:cs="Times New Roman"/>
          <w:kern w:val="0"/>
          <w:lang w:eastAsia="en-KE"/>
          <w14:ligatures w14:val="none"/>
        </w:rPr>
      </w:pPr>
      <w:r w:rsidRPr="007B2DE2">
        <w:rPr>
          <w:rFonts w:ascii="Times New Roman" w:eastAsia="Times New Roman" w:hAnsi="Times New Roman" w:cs="Times New Roman"/>
          <w:kern w:val="0"/>
          <w:lang w:eastAsia="en-KE"/>
          <w14:ligatures w14:val="none"/>
        </w:rPr>
        <w:t xml:space="preserve">Among households that reported treating their drinking water, boiling emerged as the most widely used method (68%), with particularly high uptake in </w:t>
      </w:r>
      <w:proofErr w:type="spellStart"/>
      <w:r w:rsidRPr="007B2DE2">
        <w:rPr>
          <w:rFonts w:ascii="Times New Roman" w:eastAsia="Times New Roman" w:hAnsi="Times New Roman" w:cs="Times New Roman"/>
          <w:kern w:val="0"/>
          <w:lang w:eastAsia="en-KE"/>
          <w14:ligatures w14:val="none"/>
        </w:rPr>
        <w:t>Orinie</w:t>
      </w:r>
      <w:proofErr w:type="spellEnd"/>
      <w:r w:rsidRPr="007B2DE2">
        <w:rPr>
          <w:rFonts w:ascii="Times New Roman" w:eastAsia="Times New Roman" w:hAnsi="Times New Roman" w:cs="Times New Roman"/>
          <w:kern w:val="0"/>
          <w:lang w:eastAsia="en-KE"/>
          <w14:ligatures w14:val="none"/>
        </w:rPr>
        <w:t xml:space="preserve"> (93%) and Naserian (80%). In contrast, adoption of other effective methods</w:t>
      </w:r>
      <w:r>
        <w:rPr>
          <w:rFonts w:ascii="Times New Roman" w:eastAsia="Times New Roman" w:hAnsi="Times New Roman" w:cs="Times New Roman"/>
          <w:kern w:val="0"/>
          <w:lang w:eastAsia="en-KE"/>
          <w14:ligatures w14:val="none"/>
        </w:rPr>
        <w:t xml:space="preserve">, </w:t>
      </w:r>
      <w:r w:rsidRPr="007B2DE2">
        <w:rPr>
          <w:rFonts w:ascii="Times New Roman" w:eastAsia="Times New Roman" w:hAnsi="Times New Roman" w:cs="Times New Roman"/>
          <w:kern w:val="0"/>
          <w:lang w:eastAsia="en-KE"/>
          <w14:ligatures w14:val="none"/>
        </w:rPr>
        <w:t>such as chlorination (34%), water purification tablets (31%), and filtration (21%)</w:t>
      </w:r>
      <w:r>
        <w:rPr>
          <w:rFonts w:ascii="Times New Roman" w:eastAsia="Times New Roman" w:hAnsi="Times New Roman" w:cs="Times New Roman"/>
          <w:kern w:val="0"/>
          <w:lang w:eastAsia="en-KE"/>
          <w14:ligatures w14:val="none"/>
        </w:rPr>
        <w:t xml:space="preserve">, </w:t>
      </w:r>
      <w:r w:rsidRPr="007B2DE2">
        <w:rPr>
          <w:rFonts w:ascii="Times New Roman" w:eastAsia="Times New Roman" w:hAnsi="Times New Roman" w:cs="Times New Roman"/>
          <w:kern w:val="0"/>
          <w:lang w:eastAsia="en-KE"/>
          <w14:ligatures w14:val="none"/>
        </w:rPr>
        <w:t xml:space="preserve">was significantly lower and varied across sites, likely reflecting differences in access, affordability, and community awareness. </w:t>
      </w:r>
    </w:p>
    <w:tbl>
      <w:tblPr>
        <w:tblStyle w:val="PlainTable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0"/>
        <w:gridCol w:w="991"/>
        <w:gridCol w:w="851"/>
        <w:gridCol w:w="993"/>
        <w:gridCol w:w="1075"/>
        <w:gridCol w:w="909"/>
        <w:gridCol w:w="851"/>
      </w:tblGrid>
      <w:tr w:rsidR="00980B12" w:rsidRPr="00980B12" w14:paraId="1DA70932" w14:textId="77777777" w:rsidTr="00980B1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pct"/>
            <w:tcBorders>
              <w:bottom w:val="single" w:sz="8" w:space="0" w:color="auto"/>
            </w:tcBorders>
            <w:noWrap/>
            <w:hideMark/>
          </w:tcPr>
          <w:p w14:paraId="7770C526" w14:textId="1833F2D1" w:rsidR="00F93851" w:rsidRPr="00F93851" w:rsidRDefault="00B0562E" w:rsidP="00F93851">
            <w:pPr>
              <w:rPr>
                <w:rFonts w:ascii="Times New Roman" w:eastAsia="Times New Roman" w:hAnsi="Times New Roman" w:cs="Times New Roman"/>
                <w:kern w:val="0"/>
                <w:lang w:val="en-KE" w:eastAsia="en-KE"/>
                <w14:ligatures w14:val="none"/>
              </w:rPr>
            </w:pPr>
            <w:r w:rsidRPr="00980B12">
              <w:rPr>
                <w:rFonts w:ascii="Times New Roman" w:eastAsia="Times New Roman" w:hAnsi="Times New Roman" w:cs="Times New Roman"/>
                <w:kern w:val="0"/>
                <w:lang w:val="en-KE" w:eastAsia="en-KE"/>
                <w14:ligatures w14:val="none"/>
              </w:rPr>
              <w:t>Water treatment method</w:t>
            </w:r>
          </w:p>
        </w:tc>
        <w:tc>
          <w:tcPr>
            <w:tcW w:w="530" w:type="pct"/>
            <w:tcBorders>
              <w:bottom w:val="single" w:sz="8" w:space="0" w:color="auto"/>
            </w:tcBorders>
            <w:noWrap/>
            <w:hideMark/>
          </w:tcPr>
          <w:p w14:paraId="3C484C26" w14:textId="5B32B21C" w:rsidR="00F93851" w:rsidRPr="00F93851" w:rsidRDefault="00F93851" w:rsidP="00F9385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proofErr w:type="spellStart"/>
            <w:r w:rsidRPr="00F93851">
              <w:rPr>
                <w:rFonts w:ascii="Times New Roman" w:eastAsia="Times New Roman" w:hAnsi="Times New Roman" w:cs="Times New Roman"/>
                <w:color w:val="000000"/>
                <w:kern w:val="0"/>
                <w:sz w:val="22"/>
                <w:szCs w:val="22"/>
                <w:lang w:val="en-KE" w:eastAsia="en-KE"/>
                <w14:ligatures w14:val="none"/>
              </w:rPr>
              <w:t>Kibik</w:t>
            </w:r>
            <w:r w:rsidR="00B0562E" w:rsidRPr="00980B12">
              <w:rPr>
                <w:rFonts w:ascii="Times New Roman" w:eastAsia="Times New Roman" w:hAnsi="Times New Roman" w:cs="Times New Roman"/>
                <w:color w:val="000000"/>
                <w:kern w:val="0"/>
                <w:sz w:val="22"/>
                <w:szCs w:val="22"/>
                <w:lang w:val="en-KE" w:eastAsia="en-KE"/>
                <w14:ligatures w14:val="none"/>
              </w:rPr>
              <w:t>o</w:t>
            </w:r>
            <w:proofErr w:type="spellEnd"/>
          </w:p>
        </w:tc>
        <w:tc>
          <w:tcPr>
            <w:tcW w:w="455" w:type="pct"/>
            <w:tcBorders>
              <w:bottom w:val="single" w:sz="8" w:space="0" w:color="auto"/>
            </w:tcBorders>
            <w:noWrap/>
            <w:hideMark/>
          </w:tcPr>
          <w:p w14:paraId="3C9E25B2" w14:textId="7E180D8A" w:rsidR="00F93851" w:rsidRPr="00F93851" w:rsidRDefault="00F93851" w:rsidP="00F9385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Kima</w:t>
            </w:r>
            <w:r w:rsidR="00B0562E" w:rsidRPr="00980B12">
              <w:rPr>
                <w:rFonts w:ascii="Times New Roman" w:eastAsia="Times New Roman" w:hAnsi="Times New Roman" w:cs="Times New Roman"/>
                <w:color w:val="000000"/>
                <w:kern w:val="0"/>
                <w:sz w:val="22"/>
                <w:szCs w:val="22"/>
                <w:lang w:val="en-KE" w:eastAsia="en-KE"/>
                <w14:ligatures w14:val="none"/>
              </w:rPr>
              <w:t xml:space="preserve"> </w:t>
            </w:r>
          </w:p>
        </w:tc>
        <w:tc>
          <w:tcPr>
            <w:tcW w:w="531" w:type="pct"/>
            <w:tcBorders>
              <w:bottom w:val="single" w:sz="8" w:space="0" w:color="auto"/>
            </w:tcBorders>
            <w:noWrap/>
            <w:hideMark/>
          </w:tcPr>
          <w:p w14:paraId="1A18F9FA" w14:textId="44D74CFE" w:rsidR="00F93851" w:rsidRPr="00F93851" w:rsidRDefault="00F93851" w:rsidP="00F9385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proofErr w:type="spellStart"/>
            <w:r w:rsidRPr="00F93851">
              <w:rPr>
                <w:rFonts w:ascii="Times New Roman" w:eastAsia="Times New Roman" w:hAnsi="Times New Roman" w:cs="Times New Roman"/>
                <w:color w:val="000000"/>
                <w:kern w:val="0"/>
                <w:sz w:val="22"/>
                <w:szCs w:val="22"/>
                <w:lang w:val="en-KE" w:eastAsia="en-KE"/>
                <w14:ligatures w14:val="none"/>
              </w:rPr>
              <w:t>Kumpa</w:t>
            </w:r>
            <w:proofErr w:type="spellEnd"/>
            <w:r w:rsidRPr="00F93851">
              <w:rPr>
                <w:rFonts w:ascii="Times New Roman" w:eastAsia="Times New Roman" w:hAnsi="Times New Roman" w:cs="Times New Roman"/>
                <w:color w:val="000000"/>
                <w:kern w:val="0"/>
                <w:sz w:val="22"/>
                <w:szCs w:val="22"/>
                <w:lang w:val="en-KE" w:eastAsia="en-KE"/>
                <w14:ligatures w14:val="none"/>
              </w:rPr>
              <w:t xml:space="preserve"> </w:t>
            </w:r>
          </w:p>
        </w:tc>
        <w:tc>
          <w:tcPr>
            <w:tcW w:w="575" w:type="pct"/>
            <w:tcBorders>
              <w:bottom w:val="single" w:sz="8" w:space="0" w:color="auto"/>
            </w:tcBorders>
            <w:noWrap/>
            <w:hideMark/>
          </w:tcPr>
          <w:p w14:paraId="4B3ABD44" w14:textId="3A490214" w:rsidR="00F93851" w:rsidRPr="00F93851" w:rsidRDefault="00F93851" w:rsidP="00F9385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Naserian</w:t>
            </w:r>
          </w:p>
        </w:tc>
        <w:tc>
          <w:tcPr>
            <w:tcW w:w="486" w:type="pct"/>
            <w:tcBorders>
              <w:bottom w:val="single" w:sz="8" w:space="0" w:color="auto"/>
            </w:tcBorders>
            <w:noWrap/>
            <w:hideMark/>
          </w:tcPr>
          <w:p w14:paraId="277BC48D" w14:textId="54F99B68" w:rsidR="00F93851" w:rsidRPr="00F93851" w:rsidRDefault="00F93851" w:rsidP="00F9385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proofErr w:type="spellStart"/>
            <w:r w:rsidRPr="00F93851">
              <w:rPr>
                <w:rFonts w:ascii="Times New Roman" w:eastAsia="Times New Roman" w:hAnsi="Times New Roman" w:cs="Times New Roman"/>
                <w:color w:val="000000"/>
                <w:kern w:val="0"/>
                <w:sz w:val="22"/>
                <w:szCs w:val="22"/>
                <w:lang w:val="en-KE" w:eastAsia="en-KE"/>
                <w14:ligatures w14:val="none"/>
              </w:rPr>
              <w:t>Orinie</w:t>
            </w:r>
            <w:proofErr w:type="spellEnd"/>
          </w:p>
        </w:tc>
        <w:tc>
          <w:tcPr>
            <w:tcW w:w="455" w:type="pct"/>
            <w:tcBorders>
              <w:bottom w:val="single" w:sz="8" w:space="0" w:color="auto"/>
            </w:tcBorders>
            <w:noWrap/>
            <w:hideMark/>
          </w:tcPr>
          <w:p w14:paraId="52302FCF" w14:textId="67A5A6B6" w:rsidR="00F93851" w:rsidRPr="00F93851" w:rsidRDefault="00F93851" w:rsidP="00F9385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 xml:space="preserve">All </w:t>
            </w:r>
            <w:r w:rsidR="00980B12">
              <w:rPr>
                <w:rFonts w:ascii="Times New Roman" w:eastAsia="Times New Roman" w:hAnsi="Times New Roman" w:cs="Times New Roman"/>
                <w:color w:val="000000"/>
                <w:kern w:val="0"/>
                <w:sz w:val="22"/>
                <w:szCs w:val="22"/>
                <w:lang w:val="en-KE" w:eastAsia="en-KE"/>
                <w14:ligatures w14:val="none"/>
              </w:rPr>
              <w:t>sites</w:t>
            </w:r>
          </w:p>
        </w:tc>
      </w:tr>
      <w:tr w:rsidR="00980B12" w:rsidRPr="00980B12" w14:paraId="33DCCC52" w14:textId="77777777" w:rsidTr="00980B1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pct"/>
            <w:tcBorders>
              <w:top w:val="single" w:sz="8" w:space="0" w:color="auto"/>
            </w:tcBorders>
            <w:noWrap/>
            <w:hideMark/>
          </w:tcPr>
          <w:p w14:paraId="2C187358" w14:textId="77777777" w:rsidR="00F93851" w:rsidRPr="00F93851" w:rsidRDefault="00F93851" w:rsidP="00F93851">
            <w:pPr>
              <w:rPr>
                <w:rFonts w:ascii="Times New Roman" w:eastAsia="Times New Roman" w:hAnsi="Times New Roman" w:cs="Times New Roman"/>
                <w:b w:val="0"/>
                <w:bCs w:val="0"/>
                <w:color w:val="000000"/>
                <w:kern w:val="0"/>
                <w:sz w:val="22"/>
                <w:szCs w:val="22"/>
                <w:lang w:val="en-KE" w:eastAsia="en-KE"/>
                <w14:ligatures w14:val="none"/>
              </w:rPr>
            </w:pPr>
            <w:r w:rsidRPr="00F93851">
              <w:rPr>
                <w:rFonts w:ascii="Times New Roman" w:eastAsia="Times New Roman" w:hAnsi="Times New Roman" w:cs="Times New Roman"/>
                <w:b w:val="0"/>
                <w:bCs w:val="0"/>
                <w:color w:val="000000"/>
                <w:kern w:val="0"/>
                <w:sz w:val="22"/>
                <w:szCs w:val="22"/>
                <w:lang w:val="en-KE" w:eastAsia="en-KE"/>
                <w14:ligatures w14:val="none"/>
              </w:rPr>
              <w:t>Boiling</w:t>
            </w:r>
          </w:p>
        </w:tc>
        <w:tc>
          <w:tcPr>
            <w:tcW w:w="530" w:type="pct"/>
            <w:tcBorders>
              <w:top w:val="single" w:sz="8" w:space="0" w:color="auto"/>
            </w:tcBorders>
            <w:noWrap/>
            <w:hideMark/>
          </w:tcPr>
          <w:p w14:paraId="410DC8F1"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58%</w:t>
            </w:r>
          </w:p>
        </w:tc>
        <w:tc>
          <w:tcPr>
            <w:tcW w:w="455" w:type="pct"/>
            <w:tcBorders>
              <w:top w:val="single" w:sz="8" w:space="0" w:color="auto"/>
            </w:tcBorders>
            <w:noWrap/>
            <w:hideMark/>
          </w:tcPr>
          <w:p w14:paraId="48E29473"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54%</w:t>
            </w:r>
          </w:p>
        </w:tc>
        <w:tc>
          <w:tcPr>
            <w:tcW w:w="531" w:type="pct"/>
            <w:tcBorders>
              <w:top w:val="single" w:sz="8" w:space="0" w:color="auto"/>
            </w:tcBorders>
            <w:noWrap/>
            <w:hideMark/>
          </w:tcPr>
          <w:p w14:paraId="3765E3E2"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75%</w:t>
            </w:r>
          </w:p>
        </w:tc>
        <w:tc>
          <w:tcPr>
            <w:tcW w:w="575" w:type="pct"/>
            <w:tcBorders>
              <w:top w:val="single" w:sz="8" w:space="0" w:color="auto"/>
            </w:tcBorders>
            <w:noWrap/>
            <w:hideMark/>
          </w:tcPr>
          <w:p w14:paraId="5AE4225A"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80%</w:t>
            </w:r>
          </w:p>
        </w:tc>
        <w:tc>
          <w:tcPr>
            <w:tcW w:w="486" w:type="pct"/>
            <w:tcBorders>
              <w:top w:val="single" w:sz="8" w:space="0" w:color="auto"/>
            </w:tcBorders>
            <w:noWrap/>
            <w:hideMark/>
          </w:tcPr>
          <w:p w14:paraId="7D06BAF2"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93%</w:t>
            </w:r>
          </w:p>
        </w:tc>
        <w:tc>
          <w:tcPr>
            <w:tcW w:w="455" w:type="pct"/>
            <w:tcBorders>
              <w:top w:val="single" w:sz="8" w:space="0" w:color="auto"/>
            </w:tcBorders>
            <w:noWrap/>
            <w:hideMark/>
          </w:tcPr>
          <w:p w14:paraId="063ED778"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68%</w:t>
            </w:r>
          </w:p>
        </w:tc>
      </w:tr>
      <w:tr w:rsidR="00980B12" w:rsidRPr="00980B12" w14:paraId="1F8CD78D" w14:textId="77777777" w:rsidTr="00980B12">
        <w:trPr>
          <w:trHeight w:val="288"/>
        </w:trPr>
        <w:tc>
          <w:tcPr>
            <w:cnfStyle w:val="001000000000" w:firstRow="0" w:lastRow="0" w:firstColumn="1" w:lastColumn="0" w:oddVBand="0" w:evenVBand="0" w:oddHBand="0" w:evenHBand="0" w:firstRowFirstColumn="0" w:firstRowLastColumn="0" w:lastRowFirstColumn="0" w:lastRowLastColumn="0"/>
            <w:tcW w:w="1968" w:type="pct"/>
            <w:noWrap/>
            <w:hideMark/>
          </w:tcPr>
          <w:p w14:paraId="38972255" w14:textId="77777777" w:rsidR="00F93851" w:rsidRPr="00F93851" w:rsidRDefault="00F93851" w:rsidP="00F93851">
            <w:pPr>
              <w:rPr>
                <w:rFonts w:ascii="Times New Roman" w:eastAsia="Times New Roman" w:hAnsi="Times New Roman" w:cs="Times New Roman"/>
                <w:b w:val="0"/>
                <w:bCs w:val="0"/>
                <w:color w:val="000000"/>
                <w:kern w:val="0"/>
                <w:sz w:val="22"/>
                <w:szCs w:val="22"/>
                <w:lang w:val="en-KE" w:eastAsia="en-KE"/>
                <w14:ligatures w14:val="none"/>
              </w:rPr>
            </w:pPr>
            <w:r w:rsidRPr="00F93851">
              <w:rPr>
                <w:rFonts w:ascii="Times New Roman" w:eastAsia="Times New Roman" w:hAnsi="Times New Roman" w:cs="Times New Roman"/>
                <w:b w:val="0"/>
                <w:bCs w:val="0"/>
                <w:color w:val="000000"/>
                <w:kern w:val="0"/>
                <w:sz w:val="22"/>
                <w:szCs w:val="22"/>
                <w:lang w:val="en-KE" w:eastAsia="en-KE"/>
                <w14:ligatures w14:val="none"/>
              </w:rPr>
              <w:t>Adding chlorine/bleach</w:t>
            </w:r>
          </w:p>
        </w:tc>
        <w:tc>
          <w:tcPr>
            <w:tcW w:w="530" w:type="pct"/>
            <w:noWrap/>
            <w:hideMark/>
          </w:tcPr>
          <w:p w14:paraId="190CE7BB"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23%</w:t>
            </w:r>
          </w:p>
        </w:tc>
        <w:tc>
          <w:tcPr>
            <w:tcW w:w="455" w:type="pct"/>
            <w:noWrap/>
            <w:hideMark/>
          </w:tcPr>
          <w:p w14:paraId="1F22A409"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49%</w:t>
            </w:r>
          </w:p>
        </w:tc>
        <w:tc>
          <w:tcPr>
            <w:tcW w:w="531" w:type="pct"/>
            <w:noWrap/>
            <w:hideMark/>
          </w:tcPr>
          <w:p w14:paraId="0EFBC277"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30%</w:t>
            </w:r>
          </w:p>
        </w:tc>
        <w:tc>
          <w:tcPr>
            <w:tcW w:w="575" w:type="pct"/>
            <w:noWrap/>
            <w:hideMark/>
          </w:tcPr>
          <w:p w14:paraId="6B6016DC"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68%</w:t>
            </w:r>
          </w:p>
        </w:tc>
        <w:tc>
          <w:tcPr>
            <w:tcW w:w="486" w:type="pct"/>
            <w:noWrap/>
            <w:hideMark/>
          </w:tcPr>
          <w:p w14:paraId="6059E8A3"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30%</w:t>
            </w:r>
          </w:p>
        </w:tc>
        <w:tc>
          <w:tcPr>
            <w:tcW w:w="455" w:type="pct"/>
            <w:noWrap/>
            <w:hideMark/>
          </w:tcPr>
          <w:p w14:paraId="743E92A6"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34%</w:t>
            </w:r>
          </w:p>
        </w:tc>
      </w:tr>
      <w:tr w:rsidR="00980B12" w:rsidRPr="00980B12" w14:paraId="03D6B4FF" w14:textId="77777777" w:rsidTr="00980B1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pct"/>
            <w:noWrap/>
            <w:hideMark/>
          </w:tcPr>
          <w:p w14:paraId="79360FC4" w14:textId="77777777" w:rsidR="00F93851" w:rsidRPr="00F93851" w:rsidRDefault="00F93851" w:rsidP="00F93851">
            <w:pPr>
              <w:rPr>
                <w:rFonts w:ascii="Times New Roman" w:eastAsia="Times New Roman" w:hAnsi="Times New Roman" w:cs="Times New Roman"/>
                <w:b w:val="0"/>
                <w:bCs w:val="0"/>
                <w:color w:val="000000"/>
                <w:kern w:val="0"/>
                <w:sz w:val="22"/>
                <w:szCs w:val="22"/>
                <w:lang w:val="en-KE" w:eastAsia="en-KE"/>
                <w14:ligatures w14:val="none"/>
              </w:rPr>
            </w:pPr>
            <w:r w:rsidRPr="00F93851">
              <w:rPr>
                <w:rFonts w:ascii="Times New Roman" w:eastAsia="Times New Roman" w:hAnsi="Times New Roman" w:cs="Times New Roman"/>
                <w:b w:val="0"/>
                <w:bCs w:val="0"/>
                <w:color w:val="000000"/>
                <w:kern w:val="0"/>
                <w:sz w:val="22"/>
                <w:szCs w:val="22"/>
                <w:lang w:val="en-KE" w:eastAsia="en-KE"/>
                <w14:ligatures w14:val="none"/>
              </w:rPr>
              <w:t>Using water purification tablets</w:t>
            </w:r>
          </w:p>
        </w:tc>
        <w:tc>
          <w:tcPr>
            <w:tcW w:w="530" w:type="pct"/>
            <w:noWrap/>
            <w:hideMark/>
          </w:tcPr>
          <w:p w14:paraId="2A07C059"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23%</w:t>
            </w:r>
          </w:p>
        </w:tc>
        <w:tc>
          <w:tcPr>
            <w:tcW w:w="455" w:type="pct"/>
            <w:noWrap/>
            <w:hideMark/>
          </w:tcPr>
          <w:p w14:paraId="066AF0C6"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46%</w:t>
            </w:r>
          </w:p>
        </w:tc>
        <w:tc>
          <w:tcPr>
            <w:tcW w:w="531" w:type="pct"/>
            <w:noWrap/>
            <w:hideMark/>
          </w:tcPr>
          <w:p w14:paraId="4FA3989F"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32%</w:t>
            </w:r>
          </w:p>
        </w:tc>
        <w:tc>
          <w:tcPr>
            <w:tcW w:w="575" w:type="pct"/>
            <w:noWrap/>
            <w:hideMark/>
          </w:tcPr>
          <w:p w14:paraId="5222EA8C"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5%</w:t>
            </w:r>
          </w:p>
        </w:tc>
        <w:tc>
          <w:tcPr>
            <w:tcW w:w="486" w:type="pct"/>
            <w:noWrap/>
            <w:hideMark/>
          </w:tcPr>
          <w:p w14:paraId="208CCE15"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63%</w:t>
            </w:r>
          </w:p>
        </w:tc>
        <w:tc>
          <w:tcPr>
            <w:tcW w:w="455" w:type="pct"/>
            <w:noWrap/>
            <w:hideMark/>
          </w:tcPr>
          <w:p w14:paraId="54CAD192"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31%</w:t>
            </w:r>
          </w:p>
        </w:tc>
      </w:tr>
      <w:tr w:rsidR="00980B12" w:rsidRPr="00980B12" w14:paraId="396A478D" w14:textId="77777777" w:rsidTr="00980B12">
        <w:trPr>
          <w:trHeight w:val="288"/>
        </w:trPr>
        <w:tc>
          <w:tcPr>
            <w:cnfStyle w:val="001000000000" w:firstRow="0" w:lastRow="0" w:firstColumn="1" w:lastColumn="0" w:oddVBand="0" w:evenVBand="0" w:oddHBand="0" w:evenHBand="0" w:firstRowFirstColumn="0" w:firstRowLastColumn="0" w:lastRowFirstColumn="0" w:lastRowLastColumn="0"/>
            <w:tcW w:w="1968" w:type="pct"/>
            <w:noWrap/>
            <w:hideMark/>
          </w:tcPr>
          <w:p w14:paraId="5EEA3DC7" w14:textId="77777777" w:rsidR="00F93851" w:rsidRPr="00F93851" w:rsidRDefault="00F93851" w:rsidP="00F93851">
            <w:pPr>
              <w:rPr>
                <w:rFonts w:ascii="Times New Roman" w:eastAsia="Times New Roman" w:hAnsi="Times New Roman" w:cs="Times New Roman"/>
                <w:b w:val="0"/>
                <w:bCs w:val="0"/>
                <w:color w:val="000000"/>
                <w:kern w:val="0"/>
                <w:sz w:val="22"/>
                <w:szCs w:val="22"/>
                <w:lang w:val="en-KE" w:eastAsia="en-KE"/>
                <w14:ligatures w14:val="none"/>
              </w:rPr>
            </w:pPr>
            <w:r w:rsidRPr="00F93851">
              <w:rPr>
                <w:rFonts w:ascii="Times New Roman" w:eastAsia="Times New Roman" w:hAnsi="Times New Roman" w:cs="Times New Roman"/>
                <w:b w:val="0"/>
                <w:bCs w:val="0"/>
                <w:color w:val="000000"/>
                <w:kern w:val="0"/>
                <w:sz w:val="22"/>
                <w:szCs w:val="22"/>
                <w:lang w:val="en-KE" w:eastAsia="en-KE"/>
                <w14:ligatures w14:val="none"/>
              </w:rPr>
              <w:t>Filtering with a ceramic, sand, or other filter</w:t>
            </w:r>
          </w:p>
        </w:tc>
        <w:tc>
          <w:tcPr>
            <w:tcW w:w="530" w:type="pct"/>
            <w:noWrap/>
            <w:hideMark/>
          </w:tcPr>
          <w:p w14:paraId="5B50DC66"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28%</w:t>
            </w:r>
          </w:p>
        </w:tc>
        <w:tc>
          <w:tcPr>
            <w:tcW w:w="455" w:type="pct"/>
            <w:noWrap/>
            <w:hideMark/>
          </w:tcPr>
          <w:p w14:paraId="48241E7B"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2%</w:t>
            </w:r>
          </w:p>
        </w:tc>
        <w:tc>
          <w:tcPr>
            <w:tcW w:w="531" w:type="pct"/>
            <w:noWrap/>
            <w:hideMark/>
          </w:tcPr>
          <w:p w14:paraId="2CB21DF7"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19%</w:t>
            </w:r>
          </w:p>
        </w:tc>
        <w:tc>
          <w:tcPr>
            <w:tcW w:w="575" w:type="pct"/>
            <w:noWrap/>
            <w:hideMark/>
          </w:tcPr>
          <w:p w14:paraId="483458EF"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5%</w:t>
            </w:r>
          </w:p>
        </w:tc>
        <w:tc>
          <w:tcPr>
            <w:tcW w:w="486" w:type="pct"/>
            <w:noWrap/>
            <w:hideMark/>
          </w:tcPr>
          <w:p w14:paraId="1B449840"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37%</w:t>
            </w:r>
          </w:p>
        </w:tc>
        <w:tc>
          <w:tcPr>
            <w:tcW w:w="455" w:type="pct"/>
            <w:noWrap/>
            <w:hideMark/>
          </w:tcPr>
          <w:p w14:paraId="31919768" w14:textId="77777777" w:rsidR="00F93851" w:rsidRPr="00F93851" w:rsidRDefault="00F93851" w:rsidP="00F9385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21%</w:t>
            </w:r>
          </w:p>
        </w:tc>
      </w:tr>
      <w:tr w:rsidR="00980B12" w:rsidRPr="00980B12" w14:paraId="7C108B28" w14:textId="77777777" w:rsidTr="00980B1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8" w:type="pct"/>
            <w:noWrap/>
            <w:hideMark/>
          </w:tcPr>
          <w:p w14:paraId="3D47ACBD" w14:textId="77777777" w:rsidR="00F93851" w:rsidRPr="00F93851" w:rsidRDefault="00F93851" w:rsidP="00F93851">
            <w:pPr>
              <w:rPr>
                <w:rFonts w:ascii="Times New Roman" w:eastAsia="Times New Roman" w:hAnsi="Times New Roman" w:cs="Times New Roman"/>
                <w:b w:val="0"/>
                <w:bCs w:val="0"/>
                <w:color w:val="000000"/>
                <w:kern w:val="0"/>
                <w:sz w:val="22"/>
                <w:szCs w:val="22"/>
                <w:lang w:val="en-KE" w:eastAsia="en-KE"/>
                <w14:ligatures w14:val="none"/>
              </w:rPr>
            </w:pPr>
            <w:r w:rsidRPr="00F93851">
              <w:rPr>
                <w:rFonts w:ascii="Times New Roman" w:eastAsia="Times New Roman" w:hAnsi="Times New Roman" w:cs="Times New Roman"/>
                <w:b w:val="0"/>
                <w:bCs w:val="0"/>
                <w:color w:val="000000"/>
                <w:kern w:val="0"/>
                <w:sz w:val="22"/>
                <w:szCs w:val="22"/>
                <w:lang w:val="en-KE" w:eastAsia="en-KE"/>
                <w14:ligatures w14:val="none"/>
              </w:rPr>
              <w:t>Other methods</w:t>
            </w:r>
          </w:p>
        </w:tc>
        <w:tc>
          <w:tcPr>
            <w:tcW w:w="530" w:type="pct"/>
            <w:noWrap/>
            <w:hideMark/>
          </w:tcPr>
          <w:p w14:paraId="01BA9133"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3%</w:t>
            </w:r>
          </w:p>
        </w:tc>
        <w:tc>
          <w:tcPr>
            <w:tcW w:w="455" w:type="pct"/>
            <w:noWrap/>
            <w:hideMark/>
          </w:tcPr>
          <w:p w14:paraId="6D611064"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0%</w:t>
            </w:r>
          </w:p>
        </w:tc>
        <w:tc>
          <w:tcPr>
            <w:tcW w:w="531" w:type="pct"/>
            <w:noWrap/>
            <w:hideMark/>
          </w:tcPr>
          <w:p w14:paraId="3FBEB561"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17%</w:t>
            </w:r>
          </w:p>
        </w:tc>
        <w:tc>
          <w:tcPr>
            <w:tcW w:w="575" w:type="pct"/>
            <w:noWrap/>
            <w:hideMark/>
          </w:tcPr>
          <w:p w14:paraId="12412E1F"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0%</w:t>
            </w:r>
          </w:p>
        </w:tc>
        <w:tc>
          <w:tcPr>
            <w:tcW w:w="486" w:type="pct"/>
            <w:noWrap/>
            <w:hideMark/>
          </w:tcPr>
          <w:p w14:paraId="6993139B"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7%</w:t>
            </w:r>
          </w:p>
        </w:tc>
        <w:tc>
          <w:tcPr>
            <w:tcW w:w="455" w:type="pct"/>
            <w:noWrap/>
            <w:hideMark/>
          </w:tcPr>
          <w:p w14:paraId="4A6411ED" w14:textId="77777777" w:rsidR="00F93851" w:rsidRPr="00F93851" w:rsidRDefault="00F93851" w:rsidP="00F9385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F93851">
              <w:rPr>
                <w:rFonts w:ascii="Times New Roman" w:eastAsia="Times New Roman" w:hAnsi="Times New Roman" w:cs="Times New Roman"/>
                <w:color w:val="000000"/>
                <w:kern w:val="0"/>
                <w:sz w:val="22"/>
                <w:szCs w:val="22"/>
                <w:lang w:val="en-KE" w:eastAsia="en-KE"/>
                <w14:ligatures w14:val="none"/>
              </w:rPr>
              <w:t>6%</w:t>
            </w:r>
          </w:p>
        </w:tc>
      </w:tr>
    </w:tbl>
    <w:p w14:paraId="63EF6545" w14:textId="77777777" w:rsidR="00F93851" w:rsidRDefault="00F93851" w:rsidP="00720B3D">
      <w:pPr>
        <w:rPr>
          <w:rFonts w:ascii="Times New Roman" w:eastAsia="Times New Roman" w:hAnsi="Times New Roman" w:cs="Times New Roman"/>
          <w:kern w:val="0"/>
          <w:lang w:eastAsia="en-KE"/>
          <w14:ligatures w14:val="none"/>
        </w:rPr>
      </w:pPr>
    </w:p>
    <w:p w14:paraId="30E56D8B" w14:textId="6F3E4924" w:rsidR="00536AE0" w:rsidRPr="00730318" w:rsidRDefault="00600712" w:rsidP="00600712">
      <w:pPr>
        <w:spacing w:line="276" w:lineRule="auto"/>
        <w:jc w:val="both"/>
        <w:rPr>
          <w:rFonts w:ascii="Times New Roman" w:eastAsia="Times New Roman" w:hAnsi="Times New Roman" w:cs="Times New Roman"/>
          <w:kern w:val="0"/>
          <w:lang w:eastAsia="en-KE"/>
          <w14:ligatures w14:val="none"/>
        </w:rPr>
      </w:pPr>
      <w:r w:rsidRPr="00600712">
        <w:rPr>
          <w:rFonts w:ascii="Times New Roman" w:eastAsia="Times New Roman" w:hAnsi="Times New Roman" w:cs="Times New Roman"/>
          <w:kern w:val="0"/>
          <w:lang w:eastAsia="en-KE"/>
          <w14:ligatures w14:val="none"/>
        </w:rPr>
        <w:t>Drawing water from storage containers using unclean hands or utensils significantly increases the risk of post-collection contamination. In response, the programme’s hygiene promotion efforts emphasized safer water retrieval methods</w:t>
      </w:r>
      <w:r>
        <w:rPr>
          <w:rFonts w:ascii="Times New Roman" w:eastAsia="Times New Roman" w:hAnsi="Times New Roman" w:cs="Times New Roman"/>
          <w:kern w:val="0"/>
          <w:lang w:eastAsia="en-KE"/>
          <w14:ligatures w14:val="none"/>
        </w:rPr>
        <w:t xml:space="preserve"> (</w:t>
      </w:r>
      <w:r w:rsidRPr="00600712">
        <w:rPr>
          <w:rFonts w:ascii="Times New Roman" w:eastAsia="Times New Roman" w:hAnsi="Times New Roman" w:cs="Times New Roman"/>
          <w:kern w:val="0"/>
          <w:lang w:eastAsia="en-KE"/>
          <w14:ligatures w14:val="none"/>
        </w:rPr>
        <w:t>such as pouring from narrow-mouthed containers or using vessels fitted with taps</w:t>
      </w:r>
      <w:r>
        <w:rPr>
          <w:rFonts w:ascii="Times New Roman" w:eastAsia="Times New Roman" w:hAnsi="Times New Roman" w:cs="Times New Roman"/>
          <w:kern w:val="0"/>
          <w:lang w:eastAsia="en-KE"/>
          <w14:ligatures w14:val="none"/>
        </w:rPr>
        <w:t xml:space="preserve">) </w:t>
      </w:r>
      <w:r w:rsidRPr="00600712">
        <w:rPr>
          <w:rFonts w:ascii="Times New Roman" w:eastAsia="Times New Roman" w:hAnsi="Times New Roman" w:cs="Times New Roman"/>
          <w:kern w:val="0"/>
          <w:lang w:eastAsia="en-KE"/>
          <w14:ligatures w14:val="none"/>
        </w:rPr>
        <w:t xml:space="preserve">to reduce direct contact and preserve water quality at the point of use. As illustrated in Figure </w:t>
      </w:r>
      <w:r w:rsidRPr="00600712">
        <w:rPr>
          <w:rFonts w:ascii="Times New Roman" w:eastAsia="Times New Roman" w:hAnsi="Times New Roman" w:cs="Times New Roman"/>
          <w:kern w:val="0"/>
          <w:highlight w:val="yellow"/>
          <w:lang w:eastAsia="en-KE"/>
          <w14:ligatures w14:val="none"/>
        </w:rPr>
        <w:t>XX</w:t>
      </w:r>
      <w:r w:rsidRPr="00600712">
        <w:rPr>
          <w:rFonts w:ascii="Times New Roman" w:eastAsia="Times New Roman" w:hAnsi="Times New Roman" w:cs="Times New Roman"/>
          <w:kern w:val="0"/>
          <w:lang w:eastAsia="en-KE"/>
          <w14:ligatures w14:val="none"/>
        </w:rPr>
        <w:t>, these interventions have begun to yield positive results in some project sites. However, further efforts are needed to accelerate uptake, particularly in locations where adoption has plateaued or declined.</w:t>
      </w:r>
    </w:p>
    <w:p w14:paraId="6A84F8E5" w14:textId="210A813C" w:rsidR="003C78B9" w:rsidRPr="00730318" w:rsidRDefault="001F77D2" w:rsidP="00720B3D">
      <w:pPr>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2B0C8ECC" wp14:editId="6A47C43D">
            <wp:extent cx="5894070" cy="3021330"/>
            <wp:effectExtent l="0" t="0" r="11430" b="7620"/>
            <wp:docPr id="1518714171" name="Chart 1">
              <a:extLst xmlns:a="http://schemas.openxmlformats.org/drawingml/2006/main">
                <a:ext uri="{FF2B5EF4-FFF2-40B4-BE49-F238E27FC236}">
                  <a16:creationId xmlns:a16="http://schemas.microsoft.com/office/drawing/2014/main" id="{B4ABBEEC-E00B-4F58-8F07-DECEEA812E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424F824" w14:textId="5E5F120B" w:rsidR="003C78B9" w:rsidRPr="00730318" w:rsidRDefault="003B393A" w:rsidP="003B393A">
      <w:pPr>
        <w:spacing w:line="276" w:lineRule="auto"/>
        <w:jc w:val="both"/>
        <w:rPr>
          <w:rFonts w:ascii="Times New Roman" w:eastAsia="Times New Roman" w:hAnsi="Times New Roman" w:cs="Times New Roman"/>
          <w:kern w:val="0"/>
          <w:lang w:eastAsia="en-KE"/>
          <w14:ligatures w14:val="none"/>
        </w:rPr>
      </w:pPr>
      <w:r>
        <w:rPr>
          <w:rFonts w:ascii="Times New Roman" w:eastAsia="Times New Roman" w:hAnsi="Times New Roman" w:cs="Times New Roman"/>
          <w:kern w:val="0"/>
          <w:lang w:eastAsia="en-KE"/>
          <w14:ligatures w14:val="none"/>
        </w:rPr>
        <w:t>Overall, the</w:t>
      </w:r>
      <w:r w:rsidR="00212FC0" w:rsidRPr="00212FC0">
        <w:rPr>
          <w:rFonts w:ascii="Times New Roman" w:eastAsia="Times New Roman" w:hAnsi="Times New Roman" w:cs="Times New Roman"/>
          <w:kern w:val="0"/>
          <w:lang w:eastAsia="en-KE"/>
          <w14:ligatures w14:val="none"/>
        </w:rPr>
        <w:t xml:space="preserve"> findings </w:t>
      </w:r>
      <w:r>
        <w:rPr>
          <w:rFonts w:ascii="Times New Roman" w:eastAsia="Times New Roman" w:hAnsi="Times New Roman" w:cs="Times New Roman"/>
          <w:kern w:val="0"/>
          <w:lang w:eastAsia="en-KE"/>
          <w14:ligatures w14:val="none"/>
        </w:rPr>
        <w:t xml:space="preserve">relating to household water treatment </w:t>
      </w:r>
      <w:r w:rsidR="00212FC0" w:rsidRPr="00212FC0">
        <w:rPr>
          <w:rFonts w:ascii="Times New Roman" w:eastAsia="Times New Roman" w:hAnsi="Times New Roman" w:cs="Times New Roman"/>
          <w:kern w:val="0"/>
          <w:lang w:eastAsia="en-KE"/>
          <w14:ligatures w14:val="none"/>
        </w:rPr>
        <w:t>underscore the need to sustain promotion of context-appropriate water treatment options, while reinforcing messages on safe storage and hygienic handling practices.</w:t>
      </w:r>
    </w:p>
    <w:p w14:paraId="6D2C2F95" w14:textId="46AEDE67" w:rsidR="009235E4" w:rsidRPr="00730318" w:rsidRDefault="009235E4" w:rsidP="003A6303">
      <w:pPr>
        <w:pStyle w:val="Heading3"/>
        <w:numPr>
          <w:ilvl w:val="2"/>
          <w:numId w:val="26"/>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Sanitation</w:t>
      </w:r>
    </w:p>
    <w:p w14:paraId="459C95A2" w14:textId="3418409C" w:rsidR="00EA6B99" w:rsidRDefault="00A92D41" w:rsidP="003A6303">
      <w:pPr>
        <w:spacing w:line="276" w:lineRule="auto"/>
        <w:jc w:val="both"/>
        <w:rPr>
          <w:rFonts w:ascii="Times New Roman" w:eastAsia="Times New Roman" w:hAnsi="Times New Roman" w:cs="Times New Roman"/>
          <w:kern w:val="0"/>
          <w:lang w:eastAsia="en-KE"/>
          <w14:ligatures w14:val="none"/>
        </w:rPr>
      </w:pPr>
      <w:r w:rsidRPr="00A92D41">
        <w:rPr>
          <w:rFonts w:ascii="Times New Roman" w:eastAsia="Times New Roman" w:hAnsi="Times New Roman" w:cs="Times New Roman"/>
          <w:kern w:val="0"/>
          <w:lang w:eastAsia="en-KE"/>
          <w14:ligatures w14:val="none"/>
        </w:rPr>
        <w:t xml:space="preserve">Household access to sanitation facilities has improved notably across all five WaterStarters project sites between the baseline and midterm evaluations. At baseline, latrine coverage varied significantly, with </w:t>
      </w:r>
      <w:proofErr w:type="spellStart"/>
      <w:r w:rsidRPr="00A92D41">
        <w:rPr>
          <w:rFonts w:ascii="Times New Roman" w:eastAsia="Times New Roman" w:hAnsi="Times New Roman" w:cs="Times New Roman"/>
          <w:kern w:val="0"/>
          <w:lang w:eastAsia="en-KE"/>
          <w14:ligatures w14:val="none"/>
        </w:rPr>
        <w:t>Kumpa</w:t>
      </w:r>
      <w:proofErr w:type="spellEnd"/>
      <w:r w:rsidRPr="00A92D41">
        <w:rPr>
          <w:rFonts w:ascii="Times New Roman" w:eastAsia="Times New Roman" w:hAnsi="Times New Roman" w:cs="Times New Roman"/>
          <w:kern w:val="0"/>
          <w:lang w:eastAsia="en-KE"/>
          <w14:ligatures w14:val="none"/>
        </w:rPr>
        <w:t xml:space="preserve"> and </w:t>
      </w:r>
      <w:proofErr w:type="spellStart"/>
      <w:r w:rsidRPr="00A92D41">
        <w:rPr>
          <w:rFonts w:ascii="Times New Roman" w:eastAsia="Times New Roman" w:hAnsi="Times New Roman" w:cs="Times New Roman"/>
          <w:kern w:val="0"/>
          <w:lang w:eastAsia="en-KE"/>
          <w14:ligatures w14:val="none"/>
        </w:rPr>
        <w:t>Orinie</w:t>
      </w:r>
      <w:proofErr w:type="spellEnd"/>
      <w:r w:rsidRPr="00A92D41">
        <w:rPr>
          <w:rFonts w:ascii="Times New Roman" w:eastAsia="Times New Roman" w:hAnsi="Times New Roman" w:cs="Times New Roman"/>
          <w:kern w:val="0"/>
          <w:lang w:eastAsia="en-KE"/>
          <w14:ligatures w14:val="none"/>
        </w:rPr>
        <w:t xml:space="preserve"> registering the lowest access rates at 55.9% and 59.7%, respectively. By midterm, both sites showed marked progress</w:t>
      </w:r>
      <w:r w:rsidR="003A6303">
        <w:rPr>
          <w:rFonts w:ascii="Times New Roman" w:eastAsia="Times New Roman" w:hAnsi="Times New Roman" w:cs="Times New Roman"/>
          <w:kern w:val="0"/>
          <w:lang w:eastAsia="en-KE"/>
          <w14:ligatures w14:val="none"/>
        </w:rPr>
        <w:t xml:space="preserve"> (</w:t>
      </w:r>
      <w:proofErr w:type="spellStart"/>
      <w:r w:rsidRPr="00A92D41">
        <w:rPr>
          <w:rFonts w:ascii="Times New Roman" w:eastAsia="Times New Roman" w:hAnsi="Times New Roman" w:cs="Times New Roman"/>
          <w:kern w:val="0"/>
          <w:lang w:eastAsia="en-KE"/>
          <w14:ligatures w14:val="none"/>
        </w:rPr>
        <w:t>Kumpa</w:t>
      </w:r>
      <w:proofErr w:type="spellEnd"/>
      <w:r w:rsidRPr="00A92D41">
        <w:rPr>
          <w:rFonts w:ascii="Times New Roman" w:eastAsia="Times New Roman" w:hAnsi="Times New Roman" w:cs="Times New Roman"/>
          <w:kern w:val="0"/>
          <w:lang w:eastAsia="en-KE"/>
          <w14:ligatures w14:val="none"/>
        </w:rPr>
        <w:t xml:space="preserve"> rose to 84.2% and </w:t>
      </w:r>
      <w:proofErr w:type="spellStart"/>
      <w:r w:rsidRPr="00A92D41">
        <w:rPr>
          <w:rFonts w:ascii="Times New Roman" w:eastAsia="Times New Roman" w:hAnsi="Times New Roman" w:cs="Times New Roman"/>
          <w:kern w:val="0"/>
          <w:lang w:eastAsia="en-KE"/>
          <w14:ligatures w14:val="none"/>
        </w:rPr>
        <w:t>Orinie</w:t>
      </w:r>
      <w:proofErr w:type="spellEnd"/>
      <w:r w:rsidRPr="00A92D41">
        <w:rPr>
          <w:rFonts w:ascii="Times New Roman" w:eastAsia="Times New Roman" w:hAnsi="Times New Roman" w:cs="Times New Roman"/>
          <w:kern w:val="0"/>
          <w:lang w:eastAsia="en-KE"/>
          <w14:ligatures w14:val="none"/>
        </w:rPr>
        <w:t xml:space="preserve"> to 71.3%</w:t>
      </w:r>
      <w:r w:rsidR="003A6303">
        <w:rPr>
          <w:rFonts w:ascii="Times New Roman" w:eastAsia="Times New Roman" w:hAnsi="Times New Roman" w:cs="Times New Roman"/>
          <w:kern w:val="0"/>
          <w:lang w:eastAsia="en-KE"/>
          <w14:ligatures w14:val="none"/>
        </w:rPr>
        <w:t xml:space="preserve">) </w:t>
      </w:r>
      <w:r w:rsidRPr="00A92D41">
        <w:rPr>
          <w:rFonts w:ascii="Times New Roman" w:eastAsia="Times New Roman" w:hAnsi="Times New Roman" w:cs="Times New Roman"/>
          <w:kern w:val="0"/>
          <w:lang w:eastAsia="en-KE"/>
          <w14:ligatures w14:val="none"/>
        </w:rPr>
        <w:t xml:space="preserve">reflecting targeted sanitation improvements. Similar upward trends were recorded in Naserian, where coverage increased from 79.0% to 92.5%, and in Kima, from 88.9% to 95.7%. </w:t>
      </w:r>
      <w:proofErr w:type="spellStart"/>
      <w:r w:rsidRPr="00A92D41">
        <w:rPr>
          <w:rFonts w:ascii="Times New Roman" w:eastAsia="Times New Roman" w:hAnsi="Times New Roman" w:cs="Times New Roman"/>
          <w:kern w:val="0"/>
          <w:lang w:eastAsia="en-KE"/>
          <w14:ligatures w14:val="none"/>
        </w:rPr>
        <w:t>Kibiko</w:t>
      </w:r>
      <w:proofErr w:type="spellEnd"/>
      <w:r w:rsidRPr="00A92D41">
        <w:rPr>
          <w:rFonts w:ascii="Times New Roman" w:eastAsia="Times New Roman" w:hAnsi="Times New Roman" w:cs="Times New Roman"/>
          <w:kern w:val="0"/>
          <w:lang w:eastAsia="en-KE"/>
          <w14:ligatures w14:val="none"/>
        </w:rPr>
        <w:t xml:space="preserve"> maintained near-universal coverage, with access levels remaining stable (99.1% at baseline, 99.0% at midterm), indicating that it was already well-served prior to the intervention. Despite these gains, 11.2% of surveyed households still lacked access to their own toilet or latrine. Among them, 76% practiced open defecation in nearby bushes or farms, while 22% reported sharing toilets with </w:t>
      </w:r>
      <w:r w:rsidR="003A6303" w:rsidRPr="00A92D41">
        <w:rPr>
          <w:rFonts w:ascii="Times New Roman" w:eastAsia="Times New Roman" w:hAnsi="Times New Roman" w:cs="Times New Roman"/>
          <w:kern w:val="0"/>
          <w:lang w:eastAsia="en-KE"/>
          <w14:ligatures w14:val="none"/>
        </w:rPr>
        <w:t>neighbours</w:t>
      </w:r>
      <w:r w:rsidRPr="00A92D41">
        <w:rPr>
          <w:rFonts w:ascii="Times New Roman" w:eastAsia="Times New Roman" w:hAnsi="Times New Roman" w:cs="Times New Roman"/>
          <w:kern w:val="0"/>
          <w:lang w:eastAsia="en-KE"/>
          <w14:ligatures w14:val="none"/>
        </w:rPr>
        <w:t xml:space="preserve">. Key informants and community members widely credited WaterStarters for </w:t>
      </w:r>
      <w:proofErr w:type="spellStart"/>
      <w:r w:rsidRPr="00A92D41">
        <w:rPr>
          <w:rFonts w:ascii="Times New Roman" w:eastAsia="Times New Roman" w:hAnsi="Times New Roman" w:cs="Times New Roman"/>
          <w:kern w:val="0"/>
          <w:lang w:eastAsia="en-KE"/>
          <w14:ligatures w14:val="none"/>
        </w:rPr>
        <w:t>catalyzing</w:t>
      </w:r>
      <w:proofErr w:type="spellEnd"/>
      <w:r w:rsidRPr="00A92D41">
        <w:rPr>
          <w:rFonts w:ascii="Times New Roman" w:eastAsia="Times New Roman" w:hAnsi="Times New Roman" w:cs="Times New Roman"/>
          <w:kern w:val="0"/>
          <w:lang w:eastAsia="en-KE"/>
          <w14:ligatures w14:val="none"/>
        </w:rPr>
        <w:t xml:space="preserve"> these sanitation gains, particularly in </w:t>
      </w:r>
      <w:r>
        <w:rPr>
          <w:rFonts w:ascii="Times New Roman" w:eastAsia="Times New Roman" w:hAnsi="Times New Roman" w:cs="Times New Roman"/>
          <w:kern w:val="0"/>
          <w:lang w:eastAsia="en-KE"/>
          <w14:ligatures w14:val="none"/>
        </w:rPr>
        <w:t xml:space="preserve">areas where the programme was working closely with CHPs and county </w:t>
      </w:r>
      <w:r w:rsidR="003A6303">
        <w:rPr>
          <w:rFonts w:ascii="Times New Roman" w:eastAsia="Times New Roman" w:hAnsi="Times New Roman" w:cs="Times New Roman"/>
          <w:kern w:val="0"/>
          <w:lang w:eastAsia="en-KE"/>
          <w14:ligatures w14:val="none"/>
        </w:rPr>
        <w:t xml:space="preserve">public health officials to strengthen WASH. </w:t>
      </w:r>
      <w:r>
        <w:rPr>
          <w:rFonts w:ascii="Times New Roman" w:eastAsia="Times New Roman" w:hAnsi="Times New Roman" w:cs="Times New Roman"/>
          <w:kern w:val="0"/>
          <w:lang w:eastAsia="en-KE"/>
          <w14:ligatures w14:val="none"/>
        </w:rPr>
        <w:t xml:space="preserve"> </w:t>
      </w:r>
    </w:p>
    <w:p w14:paraId="7449A13D" w14:textId="77777777" w:rsidR="000A63FE" w:rsidRPr="00730318" w:rsidRDefault="000A63FE" w:rsidP="000A63FE">
      <w:pPr>
        <w:spacing w:line="276" w:lineRule="auto"/>
        <w:jc w:val="both"/>
        <w:rPr>
          <w:rFonts w:ascii="Times New Roman" w:eastAsia="Times New Roman" w:hAnsi="Times New Roman" w:cs="Times New Roman"/>
          <w:kern w:val="0"/>
          <w:lang w:eastAsia="en-KE"/>
          <w14:ligatures w14:val="none"/>
        </w:rPr>
      </w:pPr>
    </w:p>
    <w:p w14:paraId="24B0E315" w14:textId="6936ED86" w:rsidR="004C18E2" w:rsidRPr="00730318" w:rsidRDefault="00CD5570" w:rsidP="004C18E2">
      <w:pPr>
        <w:ind w:left="360"/>
        <w:rPr>
          <w:rFonts w:ascii="Times New Roman" w:eastAsia="Times New Roman" w:hAnsi="Times New Roman" w:cs="Times New Roman"/>
          <w:kern w:val="0"/>
          <w:lang w:eastAsia="en-KE"/>
          <w14:ligatures w14:val="none"/>
        </w:rPr>
      </w:pPr>
      <w:r w:rsidRPr="00730318">
        <w:rPr>
          <w:noProof/>
        </w:rPr>
        <w:lastRenderedPageBreak/>
        <w:drawing>
          <wp:inline distT="0" distB="0" distL="0" distR="0" wp14:anchorId="7B432902" wp14:editId="3EC6AAA4">
            <wp:extent cx="5943600" cy="3482340"/>
            <wp:effectExtent l="0" t="0" r="0" b="3810"/>
            <wp:docPr id="1841671484" name="Chart 1">
              <a:extLst xmlns:a="http://schemas.openxmlformats.org/drawingml/2006/main">
                <a:ext uri="{FF2B5EF4-FFF2-40B4-BE49-F238E27FC236}">
                  <a16:creationId xmlns:a16="http://schemas.microsoft.com/office/drawing/2014/main" id="{8E1B625B-4960-3FED-2BBA-FC28F03B5F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E177C53" w14:textId="7B28BA5E" w:rsidR="00E13A14" w:rsidRDefault="0032079E" w:rsidP="004C18E2">
      <w:pPr>
        <w:ind w:left="360"/>
        <w:rPr>
          <w:rFonts w:ascii="Times New Roman" w:eastAsia="Times New Roman" w:hAnsi="Times New Roman" w:cs="Times New Roman"/>
          <w:kern w:val="0"/>
          <w:lang w:eastAsia="en-KE"/>
          <w14:ligatures w14:val="none"/>
        </w:rPr>
      </w:pPr>
      <w:r w:rsidRPr="0032079E">
        <w:rPr>
          <w:rFonts w:ascii="Times New Roman" w:eastAsia="Times New Roman" w:hAnsi="Times New Roman" w:cs="Times New Roman"/>
          <w:kern w:val="0"/>
          <w:highlight w:val="yellow"/>
          <w:lang w:eastAsia="en-KE"/>
          <w14:ligatures w14:val="none"/>
        </w:rPr>
        <w:t>Insert quote</w:t>
      </w:r>
    </w:p>
    <w:p w14:paraId="6C1D05C5" w14:textId="3785952F" w:rsidR="008448CA" w:rsidRPr="00730318" w:rsidRDefault="00D60B3F" w:rsidP="008448CA">
      <w:pPr>
        <w:spacing w:line="276" w:lineRule="auto"/>
        <w:jc w:val="both"/>
        <w:rPr>
          <w:rFonts w:ascii="Times New Roman" w:eastAsia="Times New Roman" w:hAnsi="Times New Roman" w:cs="Times New Roman"/>
          <w:kern w:val="0"/>
          <w:lang w:eastAsia="en-KE"/>
          <w14:ligatures w14:val="none"/>
        </w:rPr>
      </w:pPr>
      <w:r>
        <w:rPr>
          <w:rFonts w:ascii="Times New Roman" w:eastAsia="Times New Roman" w:hAnsi="Times New Roman" w:cs="Times New Roman"/>
          <w:kern w:val="0"/>
          <w:lang w:eastAsia="en-KE"/>
          <w14:ligatures w14:val="none"/>
        </w:rPr>
        <w:t xml:space="preserve">Figure </w:t>
      </w:r>
      <w:r w:rsidRPr="00D60B3F">
        <w:rPr>
          <w:rFonts w:ascii="Times New Roman" w:eastAsia="Times New Roman" w:hAnsi="Times New Roman" w:cs="Times New Roman"/>
          <w:kern w:val="0"/>
          <w:highlight w:val="yellow"/>
          <w:lang w:eastAsia="en-KE"/>
          <w14:ligatures w14:val="none"/>
        </w:rPr>
        <w:t>xx</w:t>
      </w:r>
      <w:r>
        <w:rPr>
          <w:rFonts w:ascii="Times New Roman" w:eastAsia="Times New Roman" w:hAnsi="Times New Roman" w:cs="Times New Roman"/>
          <w:kern w:val="0"/>
          <w:lang w:eastAsia="en-KE"/>
          <w14:ligatures w14:val="none"/>
        </w:rPr>
        <w:t xml:space="preserve"> </w:t>
      </w:r>
      <w:r w:rsidRPr="00D60B3F">
        <w:rPr>
          <w:rFonts w:ascii="Times New Roman" w:eastAsia="Times New Roman" w:hAnsi="Times New Roman" w:cs="Times New Roman"/>
          <w:kern w:val="0"/>
          <w:lang w:eastAsia="en-KE"/>
          <w14:ligatures w14:val="none"/>
        </w:rPr>
        <w:t xml:space="preserve">presents the distribution of households across the five WaterStarters project sites according to the JMP sanitation ladder, which classifies sanitation access into </w:t>
      </w:r>
      <w:r>
        <w:rPr>
          <w:rFonts w:ascii="Times New Roman" w:eastAsia="Times New Roman" w:hAnsi="Times New Roman" w:cs="Times New Roman"/>
          <w:kern w:val="0"/>
          <w:lang w:eastAsia="en-KE"/>
          <w14:ligatures w14:val="none"/>
        </w:rPr>
        <w:t>five</w:t>
      </w:r>
      <w:r w:rsidRPr="00D60B3F">
        <w:rPr>
          <w:rFonts w:ascii="Times New Roman" w:eastAsia="Times New Roman" w:hAnsi="Times New Roman" w:cs="Times New Roman"/>
          <w:kern w:val="0"/>
          <w:lang w:eastAsia="en-KE"/>
          <w14:ligatures w14:val="none"/>
        </w:rPr>
        <w:t xml:space="preserve"> tiers: safely managed, basic, limited, unimproved, open defecation</w:t>
      </w:r>
      <w:r>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Across all sites, only 10% of households reported access to safely managed sanitation</w:t>
      </w:r>
      <w:r w:rsidR="008448CA">
        <w:rPr>
          <w:rFonts w:ascii="Times New Roman" w:eastAsia="Times New Roman" w:hAnsi="Times New Roman" w:cs="Times New Roman"/>
          <w:kern w:val="0"/>
          <w:lang w:eastAsia="en-KE"/>
          <w14:ligatures w14:val="none"/>
        </w:rPr>
        <w:t xml:space="preserve"> - </w:t>
      </w:r>
      <w:r w:rsidR="008448CA" w:rsidRPr="008448CA">
        <w:rPr>
          <w:rFonts w:ascii="Times New Roman" w:eastAsia="Times New Roman" w:hAnsi="Times New Roman" w:cs="Times New Roman"/>
          <w:kern w:val="0"/>
          <w:lang w:eastAsia="en-KE"/>
          <w14:ligatures w14:val="none"/>
        </w:rPr>
        <w:t xml:space="preserve">defined by JMP as use of improved facilities that are not shared and where excreta are safely disposed of in situ or transported and treated offsite. </w:t>
      </w:r>
      <w:proofErr w:type="spellStart"/>
      <w:r w:rsidR="008448CA" w:rsidRPr="008448CA">
        <w:rPr>
          <w:rFonts w:ascii="Times New Roman" w:eastAsia="Times New Roman" w:hAnsi="Times New Roman" w:cs="Times New Roman"/>
          <w:kern w:val="0"/>
          <w:lang w:eastAsia="en-KE"/>
          <w14:ligatures w14:val="none"/>
        </w:rPr>
        <w:t>Kibiko</w:t>
      </w:r>
      <w:proofErr w:type="spellEnd"/>
      <w:r w:rsidR="008448CA" w:rsidRPr="008448CA">
        <w:rPr>
          <w:rFonts w:ascii="Times New Roman" w:eastAsia="Times New Roman" w:hAnsi="Times New Roman" w:cs="Times New Roman"/>
          <w:kern w:val="0"/>
          <w:lang w:eastAsia="en-KE"/>
          <w14:ligatures w14:val="none"/>
        </w:rPr>
        <w:t xml:space="preserve"> led in this tier with 32% of households meeting the standard, reflecting a more urbanized setting with stronger sanitation infrastructure. Kima, </w:t>
      </w:r>
      <w:proofErr w:type="spellStart"/>
      <w:r w:rsidR="008448CA" w:rsidRPr="008448CA">
        <w:rPr>
          <w:rFonts w:ascii="Times New Roman" w:eastAsia="Times New Roman" w:hAnsi="Times New Roman" w:cs="Times New Roman"/>
          <w:kern w:val="0"/>
          <w:lang w:eastAsia="en-KE"/>
          <w14:ligatures w14:val="none"/>
        </w:rPr>
        <w:t>Kumpa</w:t>
      </w:r>
      <w:proofErr w:type="spellEnd"/>
      <w:r w:rsidR="008448CA" w:rsidRPr="008448CA">
        <w:rPr>
          <w:rFonts w:ascii="Times New Roman" w:eastAsia="Times New Roman" w:hAnsi="Times New Roman" w:cs="Times New Roman"/>
          <w:kern w:val="0"/>
          <w:lang w:eastAsia="en-KE"/>
          <w14:ligatures w14:val="none"/>
        </w:rPr>
        <w:t>, and Naserian reported low figures (3</w:t>
      </w:r>
      <w:r w:rsidR="008448CA">
        <w:rPr>
          <w:rFonts w:ascii="Times New Roman" w:eastAsia="Times New Roman" w:hAnsi="Times New Roman" w:cs="Times New Roman"/>
          <w:kern w:val="0"/>
          <w:lang w:eastAsia="en-KE"/>
          <w14:ligatures w14:val="none"/>
        </w:rPr>
        <w:t>-</w:t>
      </w:r>
      <w:r w:rsidR="008448CA" w:rsidRPr="008448CA">
        <w:rPr>
          <w:rFonts w:ascii="Times New Roman" w:eastAsia="Times New Roman" w:hAnsi="Times New Roman" w:cs="Times New Roman"/>
          <w:kern w:val="0"/>
          <w:lang w:eastAsia="en-KE"/>
          <w14:ligatures w14:val="none"/>
        </w:rPr>
        <w:t xml:space="preserve">4%), while </w:t>
      </w:r>
      <w:proofErr w:type="spellStart"/>
      <w:r w:rsidR="008448CA" w:rsidRPr="008448CA">
        <w:rPr>
          <w:rFonts w:ascii="Times New Roman" w:eastAsia="Times New Roman" w:hAnsi="Times New Roman" w:cs="Times New Roman"/>
          <w:kern w:val="0"/>
          <w:lang w:eastAsia="en-KE"/>
          <w14:ligatures w14:val="none"/>
        </w:rPr>
        <w:t>Orinie</w:t>
      </w:r>
      <w:proofErr w:type="spellEnd"/>
      <w:r w:rsidR="008448CA" w:rsidRPr="008448CA">
        <w:rPr>
          <w:rFonts w:ascii="Times New Roman" w:eastAsia="Times New Roman" w:hAnsi="Times New Roman" w:cs="Times New Roman"/>
          <w:kern w:val="0"/>
          <w:lang w:eastAsia="en-KE"/>
          <w14:ligatures w14:val="none"/>
        </w:rPr>
        <w:t xml:space="preserve"> had the lowest safely managed coverage (1%).</w:t>
      </w:r>
      <w:r w:rsidR="008448C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The largest proportion of households</w:t>
      </w:r>
      <w:r w:rsidR="008448C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50% overall</w:t>
      </w:r>
      <w:r w:rsidR="008448C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 xml:space="preserve">fell into the basic sanitation category, which includes the use of improved facilities not shared with other households but lacking evidence of safe excreta management. Naserian had the highest share in this tier at 79%, while </w:t>
      </w:r>
      <w:proofErr w:type="spellStart"/>
      <w:r w:rsidR="008448CA" w:rsidRPr="008448CA">
        <w:rPr>
          <w:rFonts w:ascii="Times New Roman" w:eastAsia="Times New Roman" w:hAnsi="Times New Roman" w:cs="Times New Roman"/>
          <w:kern w:val="0"/>
          <w:lang w:eastAsia="en-KE"/>
          <w14:ligatures w14:val="none"/>
        </w:rPr>
        <w:t>Kibiko</w:t>
      </w:r>
      <w:proofErr w:type="spellEnd"/>
      <w:r w:rsidR="008448CA" w:rsidRPr="008448CA">
        <w:rPr>
          <w:rFonts w:ascii="Times New Roman" w:eastAsia="Times New Roman" w:hAnsi="Times New Roman" w:cs="Times New Roman"/>
          <w:kern w:val="0"/>
          <w:lang w:eastAsia="en-KE"/>
          <w14:ligatures w14:val="none"/>
        </w:rPr>
        <w:t xml:space="preserve"> and </w:t>
      </w:r>
      <w:proofErr w:type="spellStart"/>
      <w:r w:rsidR="008448CA" w:rsidRPr="008448CA">
        <w:rPr>
          <w:rFonts w:ascii="Times New Roman" w:eastAsia="Times New Roman" w:hAnsi="Times New Roman" w:cs="Times New Roman"/>
          <w:kern w:val="0"/>
          <w:lang w:eastAsia="en-KE"/>
          <w14:ligatures w14:val="none"/>
        </w:rPr>
        <w:t>Orinie</w:t>
      </w:r>
      <w:proofErr w:type="spellEnd"/>
      <w:r w:rsidR="008448CA" w:rsidRPr="008448CA">
        <w:rPr>
          <w:rFonts w:ascii="Times New Roman" w:eastAsia="Times New Roman" w:hAnsi="Times New Roman" w:cs="Times New Roman"/>
          <w:kern w:val="0"/>
          <w:lang w:eastAsia="en-KE"/>
          <w14:ligatures w14:val="none"/>
        </w:rPr>
        <w:t xml:space="preserve"> also performed well, at 38% and 43% respectively.</w:t>
      </w:r>
      <w:r w:rsidR="008448C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 xml:space="preserve">Limited sanitation, which refers to the use of improved facilities that are shared among two or more households, accounted for 27% of respondents overall. This category was especially prominent in </w:t>
      </w:r>
      <w:proofErr w:type="spellStart"/>
      <w:r w:rsidR="008448CA" w:rsidRPr="008448CA">
        <w:rPr>
          <w:rFonts w:ascii="Times New Roman" w:eastAsia="Times New Roman" w:hAnsi="Times New Roman" w:cs="Times New Roman"/>
          <w:kern w:val="0"/>
          <w:lang w:eastAsia="en-KE"/>
          <w14:ligatures w14:val="none"/>
        </w:rPr>
        <w:t>Kumpa</w:t>
      </w:r>
      <w:proofErr w:type="spellEnd"/>
      <w:r w:rsidR="008448CA" w:rsidRPr="008448CA">
        <w:rPr>
          <w:rFonts w:ascii="Times New Roman" w:eastAsia="Times New Roman" w:hAnsi="Times New Roman" w:cs="Times New Roman"/>
          <w:kern w:val="0"/>
          <w:lang w:eastAsia="en-KE"/>
          <w14:ligatures w14:val="none"/>
        </w:rPr>
        <w:t xml:space="preserve"> (47%), where shared toilet facilities appear to be an important transitional solution. </w:t>
      </w:r>
      <w:proofErr w:type="spellStart"/>
      <w:r w:rsidR="008448CA" w:rsidRPr="008448CA">
        <w:rPr>
          <w:rFonts w:ascii="Times New Roman" w:eastAsia="Times New Roman" w:hAnsi="Times New Roman" w:cs="Times New Roman"/>
          <w:kern w:val="0"/>
          <w:lang w:eastAsia="en-KE"/>
          <w14:ligatures w14:val="none"/>
        </w:rPr>
        <w:t>Kibiko</w:t>
      </w:r>
      <w:proofErr w:type="spellEnd"/>
      <w:r w:rsidR="008448CA" w:rsidRPr="008448CA">
        <w:rPr>
          <w:rFonts w:ascii="Times New Roman" w:eastAsia="Times New Roman" w:hAnsi="Times New Roman" w:cs="Times New Roman"/>
          <w:kern w:val="0"/>
          <w:lang w:eastAsia="en-KE"/>
          <w14:ligatures w14:val="none"/>
        </w:rPr>
        <w:t xml:space="preserve"> also reported a sizeable portion (29%) in this category, indicating reliance on communal or extended-family sanitation arrangements.</w:t>
      </w:r>
      <w:r w:rsidR="00D027E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Only a small share of households (2% overall) used unimproved facilities</w:t>
      </w:r>
      <w:r w:rsidR="00D027E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such as pit latrines without a slab</w:t>
      </w:r>
      <w:r w:rsidR="00D027E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 xml:space="preserve">These were mainly concentrated in Kima (9%) and </w:t>
      </w:r>
      <w:proofErr w:type="spellStart"/>
      <w:r w:rsidR="008448CA" w:rsidRPr="008448CA">
        <w:rPr>
          <w:rFonts w:ascii="Times New Roman" w:eastAsia="Times New Roman" w:hAnsi="Times New Roman" w:cs="Times New Roman"/>
          <w:kern w:val="0"/>
          <w:lang w:eastAsia="en-KE"/>
          <w14:ligatures w14:val="none"/>
        </w:rPr>
        <w:t>Kibiko</w:t>
      </w:r>
      <w:proofErr w:type="spellEnd"/>
      <w:r w:rsidR="008448CA" w:rsidRPr="008448CA">
        <w:rPr>
          <w:rFonts w:ascii="Times New Roman" w:eastAsia="Times New Roman" w:hAnsi="Times New Roman" w:cs="Times New Roman"/>
          <w:kern w:val="0"/>
          <w:lang w:eastAsia="en-KE"/>
          <w14:ligatures w14:val="none"/>
        </w:rPr>
        <w:t xml:space="preserve"> (1%).</w:t>
      </w:r>
      <w:r w:rsidR="00D027EA">
        <w:rPr>
          <w:rFonts w:ascii="Times New Roman" w:eastAsia="Times New Roman" w:hAnsi="Times New Roman" w:cs="Times New Roman"/>
          <w:kern w:val="0"/>
          <w:lang w:eastAsia="en-KE"/>
          <w14:ligatures w14:val="none"/>
        </w:rPr>
        <w:t xml:space="preserve"> </w:t>
      </w:r>
      <w:r w:rsidR="008448CA" w:rsidRPr="008448CA">
        <w:rPr>
          <w:rFonts w:ascii="Times New Roman" w:eastAsia="Times New Roman" w:hAnsi="Times New Roman" w:cs="Times New Roman"/>
          <w:kern w:val="0"/>
          <w:lang w:eastAsia="en-KE"/>
          <w14:ligatures w14:val="none"/>
        </w:rPr>
        <w:t xml:space="preserve">However, a notable concern is the proportion of households still practicing open defecation, particularly in </w:t>
      </w:r>
      <w:proofErr w:type="spellStart"/>
      <w:r w:rsidR="008448CA" w:rsidRPr="008448CA">
        <w:rPr>
          <w:rFonts w:ascii="Times New Roman" w:eastAsia="Times New Roman" w:hAnsi="Times New Roman" w:cs="Times New Roman"/>
          <w:kern w:val="0"/>
          <w:lang w:eastAsia="en-KE"/>
          <w14:ligatures w14:val="none"/>
        </w:rPr>
        <w:t>Orinie</w:t>
      </w:r>
      <w:proofErr w:type="spellEnd"/>
      <w:r w:rsidR="008448CA" w:rsidRPr="008448CA">
        <w:rPr>
          <w:rFonts w:ascii="Times New Roman" w:eastAsia="Times New Roman" w:hAnsi="Times New Roman" w:cs="Times New Roman"/>
          <w:kern w:val="0"/>
          <w:lang w:eastAsia="en-KE"/>
          <w14:ligatures w14:val="none"/>
        </w:rPr>
        <w:t xml:space="preserve"> (29%), Naserian (8%), and </w:t>
      </w:r>
      <w:proofErr w:type="spellStart"/>
      <w:r w:rsidR="008448CA" w:rsidRPr="008448CA">
        <w:rPr>
          <w:rFonts w:ascii="Times New Roman" w:eastAsia="Times New Roman" w:hAnsi="Times New Roman" w:cs="Times New Roman"/>
          <w:kern w:val="0"/>
          <w:lang w:eastAsia="en-KE"/>
          <w14:ligatures w14:val="none"/>
        </w:rPr>
        <w:t>Kumpa</w:t>
      </w:r>
      <w:proofErr w:type="spellEnd"/>
      <w:r w:rsidR="008448CA" w:rsidRPr="008448CA">
        <w:rPr>
          <w:rFonts w:ascii="Times New Roman" w:eastAsia="Times New Roman" w:hAnsi="Times New Roman" w:cs="Times New Roman"/>
          <w:kern w:val="0"/>
          <w:lang w:eastAsia="en-KE"/>
          <w14:ligatures w14:val="none"/>
        </w:rPr>
        <w:t xml:space="preserve"> (16%). Open defecation poses significant public health risks, undermines dignity, and is a major barrier to achieving SDG 6.2.</w:t>
      </w:r>
    </w:p>
    <w:p w14:paraId="6641B670" w14:textId="28D7BDFD" w:rsidR="00CD5570" w:rsidRPr="00730318" w:rsidRDefault="00A967B9" w:rsidP="00A967B9">
      <w:pPr>
        <w:rPr>
          <w:rFonts w:ascii="Times New Roman" w:eastAsia="Times New Roman" w:hAnsi="Times New Roman" w:cs="Times New Roman"/>
          <w:kern w:val="0"/>
          <w:lang w:eastAsia="en-KE"/>
          <w14:ligatures w14:val="none"/>
        </w:rPr>
      </w:pPr>
      <w:r>
        <w:rPr>
          <w:noProof/>
        </w:rPr>
        <w:lastRenderedPageBreak/>
        <w:drawing>
          <wp:inline distT="0" distB="0" distL="0" distR="0" wp14:anchorId="77A051FF" wp14:editId="48B441B4">
            <wp:extent cx="5943600" cy="3509010"/>
            <wp:effectExtent l="0" t="0" r="0" b="15240"/>
            <wp:docPr id="526724587" name="Chart 1">
              <a:extLst xmlns:a="http://schemas.openxmlformats.org/drawingml/2006/main">
                <a:ext uri="{FF2B5EF4-FFF2-40B4-BE49-F238E27FC236}">
                  <a16:creationId xmlns:a16="http://schemas.microsoft.com/office/drawing/2014/main" id="{EEBF59FA-3C33-9486-C14E-0B9AE361AA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0F80490" w14:textId="77777777" w:rsidR="00A23A41" w:rsidRDefault="006B3BE9" w:rsidP="006B3BE9">
      <w:pPr>
        <w:spacing w:line="276" w:lineRule="auto"/>
        <w:jc w:val="both"/>
        <w:rPr>
          <w:rFonts w:ascii="Times New Roman" w:eastAsia="Times New Roman" w:hAnsi="Times New Roman" w:cs="Times New Roman"/>
          <w:kern w:val="0"/>
          <w:lang w:eastAsia="en-KE"/>
          <w14:ligatures w14:val="none"/>
        </w:rPr>
      </w:pPr>
      <w:r w:rsidRPr="006B3BE9">
        <w:rPr>
          <w:rFonts w:ascii="Times New Roman" w:eastAsia="Times New Roman" w:hAnsi="Times New Roman" w:cs="Times New Roman"/>
          <w:kern w:val="0"/>
          <w:lang w:eastAsia="en-KE"/>
          <w14:ligatures w14:val="none"/>
        </w:rPr>
        <w:t xml:space="preserve">Safe disposal of children’s faeces is a critical but often overlooked aspect of sanitation, with direct implications for public health, especially in settings with high rates of diarrhoeal disease. Safe practices include either the child using a toilet/latrine directly or the caregiver putting or rinsing the faeces into a toilet or latrine. Unsafe disposal, such as discarding into garbage, washing into open drains, or leaving in the open, exposes both the household and wider community to preventable health risks. </w:t>
      </w:r>
    </w:p>
    <w:p w14:paraId="77B83D47" w14:textId="58EDCF82" w:rsidR="00E54568" w:rsidRDefault="00A23A41" w:rsidP="006B3BE9">
      <w:pPr>
        <w:spacing w:line="276" w:lineRule="auto"/>
        <w:jc w:val="both"/>
        <w:rPr>
          <w:rFonts w:ascii="Times New Roman" w:eastAsia="Times New Roman" w:hAnsi="Times New Roman" w:cs="Times New Roman"/>
          <w:kern w:val="0"/>
          <w:lang w:eastAsia="en-KE"/>
          <w14:ligatures w14:val="none"/>
        </w:rPr>
      </w:pPr>
      <w:r>
        <w:rPr>
          <w:rFonts w:ascii="Times New Roman" w:eastAsia="Times New Roman" w:hAnsi="Times New Roman" w:cs="Times New Roman"/>
          <w:kern w:val="0"/>
          <w:lang w:eastAsia="en-KE"/>
          <w14:ligatures w14:val="none"/>
        </w:rPr>
        <w:t>T</w:t>
      </w:r>
      <w:r w:rsidR="006B3BE9" w:rsidRPr="006B3BE9">
        <w:rPr>
          <w:rFonts w:ascii="Times New Roman" w:eastAsia="Times New Roman" w:hAnsi="Times New Roman" w:cs="Times New Roman"/>
          <w:kern w:val="0"/>
          <w:lang w:eastAsia="en-KE"/>
          <w14:ligatures w14:val="none"/>
        </w:rPr>
        <w:t xml:space="preserve">he findings from the WaterStarters sites present a mixed picture of progress and persisting challenges in safe disposal of children’s faeces. Across all sites, 58% of households reported putting or rinsing children's faeces into a toilet or latrine, with particularly high performance in Naserian (85%) and </w:t>
      </w:r>
      <w:proofErr w:type="spellStart"/>
      <w:r w:rsidR="006B3BE9" w:rsidRPr="006B3BE9">
        <w:rPr>
          <w:rFonts w:ascii="Times New Roman" w:eastAsia="Times New Roman" w:hAnsi="Times New Roman" w:cs="Times New Roman"/>
          <w:kern w:val="0"/>
          <w:lang w:eastAsia="en-KE"/>
          <w14:ligatures w14:val="none"/>
        </w:rPr>
        <w:t>Kibiko</w:t>
      </w:r>
      <w:proofErr w:type="spellEnd"/>
      <w:r w:rsidR="006B3BE9" w:rsidRPr="006B3BE9">
        <w:rPr>
          <w:rFonts w:ascii="Times New Roman" w:eastAsia="Times New Roman" w:hAnsi="Times New Roman" w:cs="Times New Roman"/>
          <w:kern w:val="0"/>
          <w:lang w:eastAsia="en-KE"/>
          <w14:ligatures w14:val="none"/>
        </w:rPr>
        <w:t xml:space="preserve"> (69%). However, in Kima, this figure drops to 37%, suggesting significant room for improvement. Encouragingly, a further 14% of households across all sites reported that children use the toilet or latrine directly</w:t>
      </w:r>
      <w:r>
        <w:rPr>
          <w:rFonts w:ascii="Times New Roman" w:eastAsia="Times New Roman" w:hAnsi="Times New Roman" w:cs="Times New Roman"/>
          <w:kern w:val="0"/>
          <w:lang w:eastAsia="en-KE"/>
          <w14:ligatures w14:val="none"/>
        </w:rPr>
        <w:t xml:space="preserve">. </w:t>
      </w:r>
      <w:r w:rsidR="006B3BE9" w:rsidRPr="006B3BE9">
        <w:rPr>
          <w:rFonts w:ascii="Times New Roman" w:eastAsia="Times New Roman" w:hAnsi="Times New Roman" w:cs="Times New Roman"/>
          <w:kern w:val="0"/>
          <w:lang w:eastAsia="en-KE"/>
          <w14:ligatures w14:val="none"/>
        </w:rPr>
        <w:t>On the less desirable end of the spectrum, 14% of households admitted to disposing of children’s faeces in garbage, and 13% still practiced burial, a method that, while somewhat contained, is not considered safe under JMP standards. Kima had the highest rate of burial (31%)</w:t>
      </w:r>
      <w:r>
        <w:rPr>
          <w:rFonts w:ascii="Times New Roman" w:eastAsia="Times New Roman" w:hAnsi="Times New Roman" w:cs="Times New Roman"/>
          <w:kern w:val="0"/>
          <w:lang w:eastAsia="en-KE"/>
          <w14:ligatures w14:val="none"/>
        </w:rPr>
        <w:t xml:space="preserve">. </w:t>
      </w:r>
      <w:r w:rsidR="006B3BE9" w:rsidRPr="006B3BE9">
        <w:rPr>
          <w:rFonts w:ascii="Times New Roman" w:eastAsia="Times New Roman" w:hAnsi="Times New Roman" w:cs="Times New Roman"/>
          <w:kern w:val="0"/>
          <w:lang w:eastAsia="en-KE"/>
          <w14:ligatures w14:val="none"/>
        </w:rPr>
        <w:t>A small proportion (1%) reported washing faeces into drains or ditches, which poses acute risks to nearby water sources and public hygiene.</w:t>
      </w:r>
      <w:r>
        <w:rPr>
          <w:rFonts w:ascii="Times New Roman" w:eastAsia="Times New Roman" w:hAnsi="Times New Roman" w:cs="Times New Roman"/>
          <w:kern w:val="0"/>
          <w:lang w:eastAsia="en-KE"/>
          <w14:ligatures w14:val="none"/>
        </w:rPr>
        <w:t xml:space="preserve"> </w:t>
      </w:r>
      <w:r w:rsidR="006B3BE9" w:rsidRPr="006B3BE9">
        <w:rPr>
          <w:rFonts w:ascii="Times New Roman" w:eastAsia="Times New Roman" w:hAnsi="Times New Roman" w:cs="Times New Roman"/>
          <w:kern w:val="0"/>
          <w:lang w:eastAsia="en-KE"/>
          <w14:ligatures w14:val="none"/>
        </w:rPr>
        <w:t>Overall, the data signal the need for intensified efforts to promote safe disposal practices</w:t>
      </w:r>
      <w:r w:rsidR="0066651C">
        <w:rPr>
          <w:rFonts w:ascii="Times New Roman" w:eastAsia="Times New Roman" w:hAnsi="Times New Roman" w:cs="Times New Roman"/>
          <w:kern w:val="0"/>
          <w:lang w:eastAsia="en-KE"/>
          <w14:ligatures w14:val="none"/>
        </w:rPr>
        <w:t xml:space="preserve"> and </w:t>
      </w:r>
      <w:r w:rsidR="006B3BE9" w:rsidRPr="006B3BE9">
        <w:rPr>
          <w:rFonts w:ascii="Times New Roman" w:eastAsia="Times New Roman" w:hAnsi="Times New Roman" w:cs="Times New Roman"/>
          <w:kern w:val="0"/>
          <w:lang w:eastAsia="en-KE"/>
          <w14:ligatures w14:val="none"/>
        </w:rPr>
        <w:t>norms</w:t>
      </w:r>
      <w:r w:rsidR="0066651C">
        <w:rPr>
          <w:rFonts w:ascii="Times New Roman" w:eastAsia="Times New Roman" w:hAnsi="Times New Roman" w:cs="Times New Roman"/>
          <w:kern w:val="0"/>
          <w:lang w:eastAsia="en-KE"/>
          <w14:ligatures w14:val="none"/>
        </w:rPr>
        <w:t xml:space="preserve">. </w:t>
      </w:r>
    </w:p>
    <w:tbl>
      <w:tblPr>
        <w:tblStyle w:val="PlainTable2"/>
        <w:tblW w:w="5000" w:type="pct"/>
        <w:tblLook w:val="04A0" w:firstRow="1" w:lastRow="0" w:firstColumn="1" w:lastColumn="0" w:noHBand="0" w:noVBand="1"/>
      </w:tblPr>
      <w:tblGrid>
        <w:gridCol w:w="3082"/>
        <w:gridCol w:w="1137"/>
        <w:gridCol w:w="1088"/>
        <w:gridCol w:w="992"/>
        <w:gridCol w:w="1233"/>
        <w:gridCol w:w="1057"/>
        <w:gridCol w:w="771"/>
      </w:tblGrid>
      <w:tr w:rsidR="00E856BF" w:rsidRPr="000F5162" w14:paraId="4158D9B9" w14:textId="77777777" w:rsidTr="007C2EB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0" w:type="pct"/>
            <w:tcBorders>
              <w:top w:val="single" w:sz="4" w:space="0" w:color="7F7F7F" w:themeColor="text1" w:themeTint="80"/>
              <w:bottom w:val="single" w:sz="8" w:space="0" w:color="7F7F7F" w:themeColor="text1" w:themeTint="80"/>
            </w:tcBorders>
            <w:noWrap/>
            <w:hideMark/>
          </w:tcPr>
          <w:p w14:paraId="78D87F03" w14:textId="280BC80E" w:rsidR="00E856BF" w:rsidRPr="00E856BF" w:rsidRDefault="000F5162" w:rsidP="00E856BF">
            <w:pPr>
              <w:rPr>
                <w:rFonts w:ascii="Times New Roman" w:eastAsia="Times New Roman" w:hAnsi="Times New Roman" w:cs="Times New Roman"/>
                <w:kern w:val="0"/>
                <w:lang w:val="en-KE" w:eastAsia="en-KE"/>
                <w14:ligatures w14:val="none"/>
              </w:rPr>
            </w:pPr>
            <w:r w:rsidRPr="000F5162">
              <w:rPr>
                <w:rFonts w:ascii="Times New Roman" w:eastAsia="Times New Roman" w:hAnsi="Times New Roman" w:cs="Times New Roman"/>
                <w:kern w:val="0"/>
                <w:lang w:val="en-KE" w:eastAsia="en-KE"/>
                <w14:ligatures w14:val="none"/>
              </w:rPr>
              <w:t>Disposal method</w:t>
            </w:r>
          </w:p>
        </w:tc>
        <w:tc>
          <w:tcPr>
            <w:tcW w:w="620" w:type="pct"/>
            <w:tcBorders>
              <w:top w:val="single" w:sz="4" w:space="0" w:color="7F7F7F" w:themeColor="text1" w:themeTint="80"/>
              <w:bottom w:val="single" w:sz="8" w:space="0" w:color="7F7F7F" w:themeColor="text1" w:themeTint="80"/>
            </w:tcBorders>
            <w:noWrap/>
            <w:hideMark/>
          </w:tcPr>
          <w:p w14:paraId="248D8F1A" w14:textId="77777777" w:rsidR="00E856BF" w:rsidRPr="00E856BF" w:rsidRDefault="00E856BF" w:rsidP="00E856B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proofErr w:type="spellStart"/>
            <w:r w:rsidRPr="00E856BF">
              <w:rPr>
                <w:rFonts w:ascii="Times New Roman" w:eastAsia="Times New Roman" w:hAnsi="Times New Roman" w:cs="Times New Roman"/>
                <w:color w:val="000000"/>
                <w:kern w:val="0"/>
                <w:sz w:val="22"/>
                <w:szCs w:val="22"/>
                <w:lang w:val="en-KE" w:eastAsia="en-KE"/>
                <w14:ligatures w14:val="none"/>
              </w:rPr>
              <w:t>Kibiko</w:t>
            </w:r>
            <w:proofErr w:type="spellEnd"/>
          </w:p>
        </w:tc>
        <w:tc>
          <w:tcPr>
            <w:tcW w:w="594" w:type="pct"/>
            <w:tcBorders>
              <w:top w:val="single" w:sz="4" w:space="0" w:color="7F7F7F" w:themeColor="text1" w:themeTint="80"/>
              <w:bottom w:val="single" w:sz="8" w:space="0" w:color="7F7F7F" w:themeColor="text1" w:themeTint="80"/>
            </w:tcBorders>
            <w:noWrap/>
            <w:hideMark/>
          </w:tcPr>
          <w:p w14:paraId="65B79968" w14:textId="77777777" w:rsidR="00E856BF" w:rsidRPr="00E856BF" w:rsidRDefault="00E856BF" w:rsidP="00E856B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Kima</w:t>
            </w:r>
          </w:p>
        </w:tc>
        <w:tc>
          <w:tcPr>
            <w:tcW w:w="543" w:type="pct"/>
            <w:tcBorders>
              <w:top w:val="single" w:sz="4" w:space="0" w:color="7F7F7F" w:themeColor="text1" w:themeTint="80"/>
              <w:bottom w:val="single" w:sz="8" w:space="0" w:color="7F7F7F" w:themeColor="text1" w:themeTint="80"/>
            </w:tcBorders>
            <w:noWrap/>
            <w:hideMark/>
          </w:tcPr>
          <w:p w14:paraId="4F851720" w14:textId="77777777" w:rsidR="00E856BF" w:rsidRPr="00E856BF" w:rsidRDefault="00E856BF" w:rsidP="00E856B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proofErr w:type="spellStart"/>
            <w:r w:rsidRPr="00E856BF">
              <w:rPr>
                <w:rFonts w:ascii="Times New Roman" w:eastAsia="Times New Roman" w:hAnsi="Times New Roman" w:cs="Times New Roman"/>
                <w:color w:val="000000"/>
                <w:kern w:val="0"/>
                <w:sz w:val="22"/>
                <w:szCs w:val="22"/>
                <w:lang w:val="en-KE" w:eastAsia="en-KE"/>
                <w14:ligatures w14:val="none"/>
              </w:rPr>
              <w:t>Kumpa</w:t>
            </w:r>
            <w:proofErr w:type="spellEnd"/>
          </w:p>
        </w:tc>
        <w:tc>
          <w:tcPr>
            <w:tcW w:w="671" w:type="pct"/>
            <w:tcBorders>
              <w:top w:val="single" w:sz="4" w:space="0" w:color="7F7F7F" w:themeColor="text1" w:themeTint="80"/>
              <w:bottom w:val="single" w:sz="8" w:space="0" w:color="7F7F7F" w:themeColor="text1" w:themeTint="80"/>
            </w:tcBorders>
            <w:noWrap/>
            <w:hideMark/>
          </w:tcPr>
          <w:p w14:paraId="3FD5197E" w14:textId="77777777" w:rsidR="00E856BF" w:rsidRPr="00E856BF" w:rsidRDefault="00E856BF" w:rsidP="00E856B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Naserian</w:t>
            </w:r>
          </w:p>
        </w:tc>
        <w:tc>
          <w:tcPr>
            <w:tcW w:w="577" w:type="pct"/>
            <w:tcBorders>
              <w:top w:val="single" w:sz="4" w:space="0" w:color="7F7F7F" w:themeColor="text1" w:themeTint="80"/>
              <w:bottom w:val="single" w:sz="8" w:space="0" w:color="7F7F7F" w:themeColor="text1" w:themeTint="80"/>
            </w:tcBorders>
            <w:noWrap/>
            <w:hideMark/>
          </w:tcPr>
          <w:p w14:paraId="6D3FBBB4" w14:textId="77777777" w:rsidR="00E856BF" w:rsidRPr="00E856BF" w:rsidRDefault="00E856BF" w:rsidP="00E856B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proofErr w:type="spellStart"/>
            <w:r w:rsidRPr="00E856BF">
              <w:rPr>
                <w:rFonts w:ascii="Times New Roman" w:eastAsia="Times New Roman" w:hAnsi="Times New Roman" w:cs="Times New Roman"/>
                <w:color w:val="000000"/>
                <w:kern w:val="0"/>
                <w:sz w:val="22"/>
                <w:szCs w:val="22"/>
                <w:lang w:val="en-KE" w:eastAsia="en-KE"/>
                <w14:ligatures w14:val="none"/>
              </w:rPr>
              <w:t>Orinie</w:t>
            </w:r>
            <w:proofErr w:type="spellEnd"/>
          </w:p>
        </w:tc>
        <w:tc>
          <w:tcPr>
            <w:tcW w:w="424" w:type="pct"/>
            <w:tcBorders>
              <w:top w:val="single" w:sz="4" w:space="0" w:color="7F7F7F" w:themeColor="text1" w:themeTint="80"/>
              <w:bottom w:val="single" w:sz="8" w:space="0" w:color="7F7F7F" w:themeColor="text1" w:themeTint="80"/>
            </w:tcBorders>
            <w:noWrap/>
            <w:hideMark/>
          </w:tcPr>
          <w:p w14:paraId="4110ECCA" w14:textId="77777777" w:rsidR="00E856BF" w:rsidRPr="00E856BF" w:rsidRDefault="00E856BF" w:rsidP="00E856B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All</w:t>
            </w:r>
          </w:p>
        </w:tc>
      </w:tr>
      <w:tr w:rsidR="000F5162" w:rsidRPr="000F5162" w14:paraId="3676A743" w14:textId="77777777" w:rsidTr="007C2E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0" w:type="pct"/>
            <w:tcBorders>
              <w:top w:val="single" w:sz="8" w:space="0" w:color="7F7F7F" w:themeColor="text1" w:themeTint="80"/>
            </w:tcBorders>
            <w:noWrap/>
            <w:hideMark/>
          </w:tcPr>
          <w:p w14:paraId="08A56DF8" w14:textId="77777777" w:rsidR="00E856BF" w:rsidRPr="00E856BF" w:rsidRDefault="00E856BF" w:rsidP="00E856BF">
            <w:pPr>
              <w:rPr>
                <w:rFonts w:ascii="Times New Roman" w:eastAsia="Times New Roman" w:hAnsi="Times New Roman" w:cs="Times New Roman"/>
                <w:b w:val="0"/>
                <w:bCs w:val="0"/>
                <w:color w:val="000000"/>
                <w:kern w:val="0"/>
                <w:sz w:val="22"/>
                <w:szCs w:val="22"/>
                <w:lang w:val="en-KE" w:eastAsia="en-KE"/>
                <w14:ligatures w14:val="none"/>
              </w:rPr>
            </w:pPr>
            <w:r w:rsidRPr="00E856BF">
              <w:rPr>
                <w:rFonts w:ascii="Times New Roman" w:eastAsia="Times New Roman" w:hAnsi="Times New Roman" w:cs="Times New Roman"/>
                <w:b w:val="0"/>
                <w:bCs w:val="0"/>
                <w:color w:val="000000"/>
                <w:kern w:val="0"/>
                <w:sz w:val="22"/>
                <w:szCs w:val="22"/>
                <w:lang w:val="en-KE" w:eastAsia="en-KE"/>
                <w14:ligatures w14:val="none"/>
              </w:rPr>
              <w:t>Buried</w:t>
            </w:r>
          </w:p>
        </w:tc>
        <w:tc>
          <w:tcPr>
            <w:tcW w:w="620" w:type="pct"/>
            <w:tcBorders>
              <w:top w:val="single" w:sz="8" w:space="0" w:color="7F7F7F" w:themeColor="text1" w:themeTint="80"/>
            </w:tcBorders>
            <w:noWrap/>
            <w:hideMark/>
          </w:tcPr>
          <w:p w14:paraId="4D787BD0"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3%</w:t>
            </w:r>
          </w:p>
        </w:tc>
        <w:tc>
          <w:tcPr>
            <w:tcW w:w="594" w:type="pct"/>
            <w:tcBorders>
              <w:top w:val="single" w:sz="8" w:space="0" w:color="7F7F7F" w:themeColor="text1" w:themeTint="80"/>
            </w:tcBorders>
            <w:noWrap/>
            <w:hideMark/>
          </w:tcPr>
          <w:p w14:paraId="2232C7A9"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31%</w:t>
            </w:r>
          </w:p>
        </w:tc>
        <w:tc>
          <w:tcPr>
            <w:tcW w:w="543" w:type="pct"/>
            <w:tcBorders>
              <w:top w:val="single" w:sz="8" w:space="0" w:color="7F7F7F" w:themeColor="text1" w:themeTint="80"/>
            </w:tcBorders>
            <w:noWrap/>
            <w:hideMark/>
          </w:tcPr>
          <w:p w14:paraId="112263DB"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9%</w:t>
            </w:r>
          </w:p>
        </w:tc>
        <w:tc>
          <w:tcPr>
            <w:tcW w:w="671" w:type="pct"/>
            <w:tcBorders>
              <w:top w:val="single" w:sz="8" w:space="0" w:color="7F7F7F" w:themeColor="text1" w:themeTint="80"/>
            </w:tcBorders>
            <w:noWrap/>
            <w:hideMark/>
          </w:tcPr>
          <w:p w14:paraId="6F5D8AA5"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2%</w:t>
            </w:r>
          </w:p>
        </w:tc>
        <w:tc>
          <w:tcPr>
            <w:tcW w:w="577" w:type="pct"/>
            <w:tcBorders>
              <w:top w:val="single" w:sz="8" w:space="0" w:color="7F7F7F" w:themeColor="text1" w:themeTint="80"/>
            </w:tcBorders>
            <w:noWrap/>
            <w:hideMark/>
          </w:tcPr>
          <w:p w14:paraId="729CBDB8"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17%</w:t>
            </w:r>
          </w:p>
        </w:tc>
        <w:tc>
          <w:tcPr>
            <w:tcW w:w="424" w:type="pct"/>
            <w:tcBorders>
              <w:top w:val="single" w:sz="8" w:space="0" w:color="7F7F7F" w:themeColor="text1" w:themeTint="80"/>
            </w:tcBorders>
            <w:noWrap/>
            <w:hideMark/>
          </w:tcPr>
          <w:p w14:paraId="02273DB3"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13%</w:t>
            </w:r>
          </w:p>
        </w:tc>
      </w:tr>
      <w:tr w:rsidR="00E856BF" w:rsidRPr="000F5162" w14:paraId="1101B5DF" w14:textId="77777777" w:rsidTr="000F5162">
        <w:trPr>
          <w:trHeight w:val="288"/>
        </w:trPr>
        <w:tc>
          <w:tcPr>
            <w:cnfStyle w:val="001000000000" w:firstRow="0" w:lastRow="0" w:firstColumn="1" w:lastColumn="0" w:oddVBand="0" w:evenVBand="0" w:oddHBand="0" w:evenHBand="0" w:firstRowFirstColumn="0" w:firstRowLastColumn="0" w:lastRowFirstColumn="0" w:lastRowLastColumn="0"/>
            <w:tcW w:w="1570" w:type="pct"/>
            <w:noWrap/>
            <w:hideMark/>
          </w:tcPr>
          <w:p w14:paraId="00FB87C4" w14:textId="77777777" w:rsidR="00E856BF" w:rsidRPr="00E856BF" w:rsidRDefault="00E856BF" w:rsidP="00E856BF">
            <w:pPr>
              <w:rPr>
                <w:rFonts w:ascii="Times New Roman" w:eastAsia="Times New Roman" w:hAnsi="Times New Roman" w:cs="Times New Roman"/>
                <w:b w:val="0"/>
                <w:bCs w:val="0"/>
                <w:color w:val="000000"/>
                <w:kern w:val="0"/>
                <w:sz w:val="22"/>
                <w:szCs w:val="22"/>
                <w:lang w:val="en-KE" w:eastAsia="en-KE"/>
                <w14:ligatures w14:val="none"/>
              </w:rPr>
            </w:pPr>
            <w:r w:rsidRPr="00E856BF">
              <w:rPr>
                <w:rFonts w:ascii="Times New Roman" w:eastAsia="Times New Roman" w:hAnsi="Times New Roman" w:cs="Times New Roman"/>
                <w:b w:val="0"/>
                <w:bCs w:val="0"/>
                <w:color w:val="000000"/>
                <w:kern w:val="0"/>
                <w:sz w:val="22"/>
                <w:szCs w:val="22"/>
                <w:lang w:val="en-KE" w:eastAsia="en-KE"/>
                <w14:ligatures w14:val="none"/>
              </w:rPr>
              <w:t>Child uses toilet/latrine directly</w:t>
            </w:r>
          </w:p>
        </w:tc>
        <w:tc>
          <w:tcPr>
            <w:tcW w:w="620" w:type="pct"/>
            <w:noWrap/>
            <w:hideMark/>
          </w:tcPr>
          <w:p w14:paraId="4C942D30"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4%</w:t>
            </w:r>
          </w:p>
        </w:tc>
        <w:tc>
          <w:tcPr>
            <w:tcW w:w="594" w:type="pct"/>
            <w:noWrap/>
            <w:hideMark/>
          </w:tcPr>
          <w:p w14:paraId="6B96731C"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12%</w:t>
            </w:r>
          </w:p>
        </w:tc>
        <w:tc>
          <w:tcPr>
            <w:tcW w:w="543" w:type="pct"/>
            <w:noWrap/>
            <w:hideMark/>
          </w:tcPr>
          <w:p w14:paraId="05CAFB54"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21%</w:t>
            </w:r>
          </w:p>
        </w:tc>
        <w:tc>
          <w:tcPr>
            <w:tcW w:w="671" w:type="pct"/>
            <w:noWrap/>
            <w:hideMark/>
          </w:tcPr>
          <w:p w14:paraId="57186642"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13%</w:t>
            </w:r>
          </w:p>
        </w:tc>
        <w:tc>
          <w:tcPr>
            <w:tcW w:w="577" w:type="pct"/>
            <w:noWrap/>
            <w:hideMark/>
          </w:tcPr>
          <w:p w14:paraId="5E17DA46"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16%</w:t>
            </w:r>
          </w:p>
        </w:tc>
        <w:tc>
          <w:tcPr>
            <w:tcW w:w="424" w:type="pct"/>
            <w:noWrap/>
            <w:hideMark/>
          </w:tcPr>
          <w:p w14:paraId="541DA9A3"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14%</w:t>
            </w:r>
          </w:p>
        </w:tc>
      </w:tr>
      <w:tr w:rsidR="000F5162" w:rsidRPr="000F5162" w14:paraId="66D90BE5" w14:textId="77777777" w:rsidTr="000F516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0" w:type="pct"/>
            <w:noWrap/>
            <w:hideMark/>
          </w:tcPr>
          <w:p w14:paraId="09AAF5D2" w14:textId="77777777" w:rsidR="00E856BF" w:rsidRPr="00E856BF" w:rsidRDefault="00E856BF" w:rsidP="00E856BF">
            <w:pPr>
              <w:rPr>
                <w:rFonts w:ascii="Times New Roman" w:eastAsia="Times New Roman" w:hAnsi="Times New Roman" w:cs="Times New Roman"/>
                <w:b w:val="0"/>
                <w:bCs w:val="0"/>
                <w:color w:val="000000"/>
                <w:kern w:val="0"/>
                <w:sz w:val="22"/>
                <w:szCs w:val="22"/>
                <w:lang w:val="en-KE" w:eastAsia="en-KE"/>
                <w14:ligatures w14:val="none"/>
              </w:rPr>
            </w:pPr>
            <w:r w:rsidRPr="00E856BF">
              <w:rPr>
                <w:rFonts w:ascii="Times New Roman" w:eastAsia="Times New Roman" w:hAnsi="Times New Roman" w:cs="Times New Roman"/>
                <w:b w:val="0"/>
                <w:bCs w:val="0"/>
                <w:color w:val="000000"/>
                <w:kern w:val="0"/>
                <w:sz w:val="22"/>
                <w:szCs w:val="22"/>
                <w:lang w:val="en-KE" w:eastAsia="en-KE"/>
                <w14:ligatures w14:val="none"/>
              </w:rPr>
              <w:t>Put/rinsed into toilet or latrine</w:t>
            </w:r>
          </w:p>
        </w:tc>
        <w:tc>
          <w:tcPr>
            <w:tcW w:w="620" w:type="pct"/>
            <w:noWrap/>
            <w:hideMark/>
          </w:tcPr>
          <w:p w14:paraId="7EA5298A"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69%</w:t>
            </w:r>
          </w:p>
        </w:tc>
        <w:tc>
          <w:tcPr>
            <w:tcW w:w="594" w:type="pct"/>
            <w:noWrap/>
            <w:hideMark/>
          </w:tcPr>
          <w:p w14:paraId="21379270"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37%</w:t>
            </w:r>
          </w:p>
        </w:tc>
        <w:tc>
          <w:tcPr>
            <w:tcW w:w="543" w:type="pct"/>
            <w:noWrap/>
            <w:hideMark/>
          </w:tcPr>
          <w:p w14:paraId="6BF99D8A"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51%</w:t>
            </w:r>
          </w:p>
        </w:tc>
        <w:tc>
          <w:tcPr>
            <w:tcW w:w="671" w:type="pct"/>
            <w:noWrap/>
            <w:hideMark/>
          </w:tcPr>
          <w:p w14:paraId="621DA294"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85%</w:t>
            </w:r>
          </w:p>
        </w:tc>
        <w:tc>
          <w:tcPr>
            <w:tcW w:w="577" w:type="pct"/>
            <w:noWrap/>
            <w:hideMark/>
          </w:tcPr>
          <w:p w14:paraId="25F2F3E4"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53%</w:t>
            </w:r>
          </w:p>
        </w:tc>
        <w:tc>
          <w:tcPr>
            <w:tcW w:w="424" w:type="pct"/>
            <w:noWrap/>
            <w:hideMark/>
          </w:tcPr>
          <w:p w14:paraId="7483296C"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58%</w:t>
            </w:r>
          </w:p>
        </w:tc>
      </w:tr>
      <w:tr w:rsidR="00E856BF" w:rsidRPr="000F5162" w14:paraId="69091750" w14:textId="77777777" w:rsidTr="000F5162">
        <w:trPr>
          <w:trHeight w:val="288"/>
        </w:trPr>
        <w:tc>
          <w:tcPr>
            <w:cnfStyle w:val="001000000000" w:firstRow="0" w:lastRow="0" w:firstColumn="1" w:lastColumn="0" w:oddVBand="0" w:evenVBand="0" w:oddHBand="0" w:evenHBand="0" w:firstRowFirstColumn="0" w:firstRowLastColumn="0" w:lastRowFirstColumn="0" w:lastRowLastColumn="0"/>
            <w:tcW w:w="1570" w:type="pct"/>
            <w:noWrap/>
            <w:hideMark/>
          </w:tcPr>
          <w:p w14:paraId="2FAA2D2E" w14:textId="77777777" w:rsidR="00E856BF" w:rsidRPr="00E856BF" w:rsidRDefault="00E856BF" w:rsidP="00E856BF">
            <w:pPr>
              <w:rPr>
                <w:rFonts w:ascii="Times New Roman" w:eastAsia="Times New Roman" w:hAnsi="Times New Roman" w:cs="Times New Roman"/>
                <w:b w:val="0"/>
                <w:bCs w:val="0"/>
                <w:color w:val="000000"/>
                <w:kern w:val="0"/>
                <w:sz w:val="22"/>
                <w:szCs w:val="22"/>
                <w:lang w:val="en-KE" w:eastAsia="en-KE"/>
                <w14:ligatures w14:val="none"/>
              </w:rPr>
            </w:pPr>
            <w:r w:rsidRPr="00E856BF">
              <w:rPr>
                <w:rFonts w:ascii="Times New Roman" w:eastAsia="Times New Roman" w:hAnsi="Times New Roman" w:cs="Times New Roman"/>
                <w:b w:val="0"/>
                <w:bCs w:val="0"/>
                <w:color w:val="000000"/>
                <w:kern w:val="0"/>
                <w:sz w:val="22"/>
                <w:szCs w:val="22"/>
                <w:lang w:val="en-KE" w:eastAsia="en-KE"/>
                <w14:ligatures w14:val="none"/>
              </w:rPr>
              <w:lastRenderedPageBreak/>
              <w:t>Thrown into garbage</w:t>
            </w:r>
          </w:p>
        </w:tc>
        <w:tc>
          <w:tcPr>
            <w:tcW w:w="620" w:type="pct"/>
            <w:noWrap/>
            <w:hideMark/>
          </w:tcPr>
          <w:p w14:paraId="2E940126"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23%</w:t>
            </w:r>
          </w:p>
        </w:tc>
        <w:tc>
          <w:tcPr>
            <w:tcW w:w="594" w:type="pct"/>
            <w:noWrap/>
            <w:hideMark/>
          </w:tcPr>
          <w:p w14:paraId="7EFCD48F"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19%</w:t>
            </w:r>
          </w:p>
        </w:tc>
        <w:tc>
          <w:tcPr>
            <w:tcW w:w="543" w:type="pct"/>
            <w:noWrap/>
            <w:hideMark/>
          </w:tcPr>
          <w:p w14:paraId="44737646"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18%</w:t>
            </w:r>
          </w:p>
        </w:tc>
        <w:tc>
          <w:tcPr>
            <w:tcW w:w="671" w:type="pct"/>
            <w:noWrap/>
            <w:hideMark/>
          </w:tcPr>
          <w:p w14:paraId="1C8D2CE1"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0%</w:t>
            </w:r>
          </w:p>
        </w:tc>
        <w:tc>
          <w:tcPr>
            <w:tcW w:w="577" w:type="pct"/>
            <w:noWrap/>
            <w:hideMark/>
          </w:tcPr>
          <w:p w14:paraId="6EFF7838"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12%</w:t>
            </w:r>
          </w:p>
        </w:tc>
        <w:tc>
          <w:tcPr>
            <w:tcW w:w="424" w:type="pct"/>
            <w:noWrap/>
            <w:hideMark/>
          </w:tcPr>
          <w:p w14:paraId="59B3FD4B" w14:textId="77777777" w:rsidR="00E856BF" w:rsidRPr="00E856BF" w:rsidRDefault="00E856BF" w:rsidP="00E856B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14%</w:t>
            </w:r>
          </w:p>
        </w:tc>
      </w:tr>
      <w:tr w:rsidR="000F5162" w:rsidRPr="000F5162" w14:paraId="542C5653" w14:textId="77777777" w:rsidTr="000F516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70" w:type="pct"/>
            <w:noWrap/>
            <w:hideMark/>
          </w:tcPr>
          <w:p w14:paraId="1CD03593" w14:textId="77777777" w:rsidR="00E856BF" w:rsidRPr="00E856BF" w:rsidRDefault="00E856BF" w:rsidP="00E856BF">
            <w:pPr>
              <w:rPr>
                <w:rFonts w:ascii="Times New Roman" w:eastAsia="Times New Roman" w:hAnsi="Times New Roman" w:cs="Times New Roman"/>
                <w:b w:val="0"/>
                <w:bCs w:val="0"/>
                <w:color w:val="000000"/>
                <w:kern w:val="0"/>
                <w:sz w:val="22"/>
                <w:szCs w:val="22"/>
                <w:lang w:val="en-KE" w:eastAsia="en-KE"/>
                <w14:ligatures w14:val="none"/>
              </w:rPr>
            </w:pPr>
            <w:r w:rsidRPr="00E856BF">
              <w:rPr>
                <w:rFonts w:ascii="Times New Roman" w:eastAsia="Times New Roman" w:hAnsi="Times New Roman" w:cs="Times New Roman"/>
                <w:b w:val="0"/>
                <w:bCs w:val="0"/>
                <w:color w:val="000000"/>
                <w:kern w:val="0"/>
                <w:sz w:val="22"/>
                <w:szCs w:val="22"/>
                <w:lang w:val="en-KE" w:eastAsia="en-KE"/>
                <w14:ligatures w14:val="none"/>
              </w:rPr>
              <w:t>Washed away into drain or ditch</w:t>
            </w:r>
          </w:p>
        </w:tc>
        <w:tc>
          <w:tcPr>
            <w:tcW w:w="620" w:type="pct"/>
            <w:noWrap/>
            <w:hideMark/>
          </w:tcPr>
          <w:p w14:paraId="7AA41640"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0%</w:t>
            </w:r>
          </w:p>
        </w:tc>
        <w:tc>
          <w:tcPr>
            <w:tcW w:w="594" w:type="pct"/>
            <w:noWrap/>
            <w:hideMark/>
          </w:tcPr>
          <w:p w14:paraId="03F68AE4"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w:t>
            </w:r>
          </w:p>
        </w:tc>
        <w:tc>
          <w:tcPr>
            <w:tcW w:w="543" w:type="pct"/>
            <w:noWrap/>
            <w:hideMark/>
          </w:tcPr>
          <w:p w14:paraId="243B0733"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w:t>
            </w:r>
          </w:p>
        </w:tc>
        <w:tc>
          <w:tcPr>
            <w:tcW w:w="671" w:type="pct"/>
            <w:noWrap/>
            <w:hideMark/>
          </w:tcPr>
          <w:p w14:paraId="078FF61D"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0%</w:t>
            </w:r>
          </w:p>
        </w:tc>
        <w:tc>
          <w:tcPr>
            <w:tcW w:w="577" w:type="pct"/>
            <w:noWrap/>
            <w:hideMark/>
          </w:tcPr>
          <w:p w14:paraId="38E16E0F"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2%</w:t>
            </w:r>
          </w:p>
        </w:tc>
        <w:tc>
          <w:tcPr>
            <w:tcW w:w="424" w:type="pct"/>
            <w:noWrap/>
            <w:hideMark/>
          </w:tcPr>
          <w:p w14:paraId="3B47FFC7" w14:textId="77777777" w:rsidR="00E856BF" w:rsidRPr="00E856BF" w:rsidRDefault="00E856BF" w:rsidP="00E856B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0"/>
                <w:sz w:val="22"/>
                <w:szCs w:val="22"/>
                <w:lang w:val="en-KE" w:eastAsia="en-KE"/>
                <w14:ligatures w14:val="none"/>
              </w:rPr>
            </w:pPr>
            <w:r w:rsidRPr="00E856BF">
              <w:rPr>
                <w:rFonts w:ascii="Times New Roman" w:eastAsia="Times New Roman" w:hAnsi="Times New Roman" w:cs="Times New Roman"/>
                <w:color w:val="000000"/>
                <w:kern w:val="0"/>
                <w:sz w:val="22"/>
                <w:szCs w:val="22"/>
                <w:lang w:val="en-KE" w:eastAsia="en-KE"/>
                <w14:ligatures w14:val="none"/>
              </w:rPr>
              <w:t>1%</w:t>
            </w:r>
          </w:p>
        </w:tc>
      </w:tr>
    </w:tbl>
    <w:p w14:paraId="29E7DB8B" w14:textId="77777777" w:rsidR="00E54568" w:rsidRPr="00730318" w:rsidRDefault="00E54568" w:rsidP="004C18E2">
      <w:pPr>
        <w:ind w:left="360"/>
        <w:rPr>
          <w:rFonts w:ascii="Times New Roman" w:eastAsia="Times New Roman" w:hAnsi="Times New Roman" w:cs="Times New Roman"/>
          <w:kern w:val="0"/>
          <w:lang w:eastAsia="en-KE"/>
          <w14:ligatures w14:val="none"/>
        </w:rPr>
      </w:pPr>
    </w:p>
    <w:p w14:paraId="49949B24" w14:textId="4DBAA19A" w:rsidR="009A6371" w:rsidRPr="00730318" w:rsidRDefault="009A6371" w:rsidP="003A6303">
      <w:pPr>
        <w:pStyle w:val="Heading3"/>
        <w:numPr>
          <w:ilvl w:val="2"/>
          <w:numId w:val="26"/>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Handwashing practices</w:t>
      </w:r>
    </w:p>
    <w:p w14:paraId="00EE2D34" w14:textId="3818BB15" w:rsidR="00477923" w:rsidRPr="00730318" w:rsidRDefault="004E02CE" w:rsidP="00EF17A1">
      <w:pPr>
        <w:spacing w:line="276" w:lineRule="auto"/>
        <w:jc w:val="both"/>
        <w:rPr>
          <w:rFonts w:ascii="Times New Roman" w:eastAsia="Times New Roman" w:hAnsi="Times New Roman" w:cs="Times New Roman"/>
          <w:kern w:val="0"/>
          <w:lang w:eastAsia="en-KE"/>
          <w14:ligatures w14:val="none"/>
        </w:rPr>
      </w:pPr>
      <w:r w:rsidRPr="004E02CE">
        <w:rPr>
          <w:rFonts w:ascii="Times New Roman" w:eastAsia="Times New Roman" w:hAnsi="Times New Roman" w:cs="Times New Roman"/>
          <w:kern w:val="0"/>
          <w:lang w:eastAsia="en-KE"/>
          <w14:ligatures w14:val="none"/>
        </w:rPr>
        <w:t>Using the WHO/UNICEF JMP hygiene service ladder as a standardized reference, the distribution of household hygiene practices across the five WaterStarters project sites reveals concerning disparities in access to basic handwashing facilities. Overall, 70.4% of surveyed households fall within the "No Hygiene Service" category</w:t>
      </w:r>
      <w:r>
        <w:rPr>
          <w:rFonts w:ascii="Times New Roman" w:eastAsia="Times New Roman" w:hAnsi="Times New Roman" w:cs="Times New Roman"/>
          <w:kern w:val="0"/>
          <w:lang w:eastAsia="en-KE"/>
          <w14:ligatures w14:val="none"/>
        </w:rPr>
        <w:t xml:space="preserve">, </w:t>
      </w:r>
      <w:r w:rsidRPr="004E02CE">
        <w:rPr>
          <w:rFonts w:ascii="Times New Roman" w:eastAsia="Times New Roman" w:hAnsi="Times New Roman" w:cs="Times New Roman"/>
          <w:kern w:val="0"/>
          <w:lang w:eastAsia="en-KE"/>
          <w14:ligatures w14:val="none"/>
        </w:rPr>
        <w:t xml:space="preserve">indicating that they lack any handwashing facility on their premises. Site-level analysis shows that </w:t>
      </w:r>
      <w:proofErr w:type="spellStart"/>
      <w:r w:rsidRPr="004E02CE">
        <w:rPr>
          <w:rFonts w:ascii="Times New Roman" w:eastAsia="Times New Roman" w:hAnsi="Times New Roman" w:cs="Times New Roman"/>
          <w:kern w:val="0"/>
          <w:lang w:eastAsia="en-KE"/>
          <w14:ligatures w14:val="none"/>
        </w:rPr>
        <w:t>Orinie</w:t>
      </w:r>
      <w:proofErr w:type="spellEnd"/>
      <w:r w:rsidRPr="004E02CE">
        <w:rPr>
          <w:rFonts w:ascii="Times New Roman" w:eastAsia="Times New Roman" w:hAnsi="Times New Roman" w:cs="Times New Roman"/>
          <w:kern w:val="0"/>
          <w:lang w:eastAsia="en-KE"/>
          <w14:ligatures w14:val="none"/>
        </w:rPr>
        <w:t xml:space="preserve"> (87.4%), </w:t>
      </w:r>
      <w:proofErr w:type="spellStart"/>
      <w:r w:rsidRPr="004E02CE">
        <w:rPr>
          <w:rFonts w:ascii="Times New Roman" w:eastAsia="Times New Roman" w:hAnsi="Times New Roman" w:cs="Times New Roman"/>
          <w:kern w:val="0"/>
          <w:lang w:eastAsia="en-KE"/>
          <w14:ligatures w14:val="none"/>
        </w:rPr>
        <w:t>Kumpa</w:t>
      </w:r>
      <w:proofErr w:type="spellEnd"/>
      <w:r w:rsidRPr="004E02CE">
        <w:rPr>
          <w:rFonts w:ascii="Times New Roman" w:eastAsia="Times New Roman" w:hAnsi="Times New Roman" w:cs="Times New Roman"/>
          <w:kern w:val="0"/>
          <w:lang w:eastAsia="en-KE"/>
          <w14:ligatures w14:val="none"/>
        </w:rPr>
        <w:t xml:space="preserve"> (85.8%), and Naserian (80.9%) report the highest proportions of households without any hygiene service</w:t>
      </w:r>
      <w:r w:rsidR="00556ADB">
        <w:rPr>
          <w:rFonts w:ascii="Times New Roman" w:eastAsia="Times New Roman" w:hAnsi="Times New Roman" w:cs="Times New Roman"/>
          <w:kern w:val="0"/>
          <w:lang w:eastAsia="en-KE"/>
          <w14:ligatures w14:val="none"/>
        </w:rPr>
        <w:t xml:space="preserve">. </w:t>
      </w:r>
      <w:r w:rsidRPr="004E02CE">
        <w:rPr>
          <w:rFonts w:ascii="Times New Roman" w:eastAsia="Times New Roman" w:hAnsi="Times New Roman" w:cs="Times New Roman"/>
          <w:kern w:val="0"/>
          <w:lang w:eastAsia="en-KE"/>
          <w14:ligatures w14:val="none"/>
        </w:rPr>
        <w:t xml:space="preserve">In contrast, </w:t>
      </w:r>
      <w:proofErr w:type="spellStart"/>
      <w:r w:rsidRPr="004E02CE">
        <w:rPr>
          <w:rFonts w:ascii="Times New Roman" w:eastAsia="Times New Roman" w:hAnsi="Times New Roman" w:cs="Times New Roman"/>
          <w:kern w:val="0"/>
          <w:lang w:eastAsia="en-KE"/>
          <w14:ligatures w14:val="none"/>
        </w:rPr>
        <w:t>Kibiko</w:t>
      </w:r>
      <w:proofErr w:type="spellEnd"/>
      <w:r w:rsidRPr="004E02CE">
        <w:rPr>
          <w:rFonts w:ascii="Times New Roman" w:eastAsia="Times New Roman" w:hAnsi="Times New Roman" w:cs="Times New Roman"/>
          <w:kern w:val="0"/>
          <w:lang w:eastAsia="en-KE"/>
          <w14:ligatures w14:val="none"/>
        </w:rPr>
        <w:t xml:space="preserve"> (59.1%) and Kima (45.1%) display relatively lower rates of households without hygiene services. Notably, Kima stands out with the highest proportion of households reporting "Basic Hygiene Service" at 43.5%, meaning they have handwashing stations with both soap and water. </w:t>
      </w:r>
      <w:r w:rsidR="00C40CF7">
        <w:rPr>
          <w:rFonts w:ascii="Times New Roman" w:eastAsia="Times New Roman" w:hAnsi="Times New Roman" w:cs="Times New Roman"/>
          <w:kern w:val="0"/>
          <w:lang w:eastAsia="en-KE"/>
          <w14:ligatures w14:val="none"/>
        </w:rPr>
        <w:t xml:space="preserve">Key informants and FGD participants </w:t>
      </w:r>
      <w:r w:rsidRPr="004E02CE">
        <w:rPr>
          <w:rFonts w:ascii="Times New Roman" w:eastAsia="Times New Roman" w:hAnsi="Times New Roman" w:cs="Times New Roman"/>
          <w:kern w:val="0"/>
          <w:lang w:eastAsia="en-KE"/>
          <w14:ligatures w14:val="none"/>
        </w:rPr>
        <w:t xml:space="preserve">attributed </w:t>
      </w:r>
      <w:r w:rsidR="00C40CF7">
        <w:rPr>
          <w:rFonts w:ascii="Times New Roman" w:eastAsia="Times New Roman" w:hAnsi="Times New Roman" w:cs="Times New Roman"/>
          <w:kern w:val="0"/>
          <w:lang w:eastAsia="en-KE"/>
          <w14:ligatures w14:val="none"/>
        </w:rPr>
        <w:t xml:space="preserve">this </w:t>
      </w:r>
      <w:r w:rsidRPr="004E02CE">
        <w:rPr>
          <w:rFonts w:ascii="Times New Roman" w:eastAsia="Times New Roman" w:hAnsi="Times New Roman" w:cs="Times New Roman"/>
          <w:kern w:val="0"/>
          <w:lang w:eastAsia="en-KE"/>
          <w14:ligatures w14:val="none"/>
        </w:rPr>
        <w:t>to more intensive hygiene promotion efforts</w:t>
      </w:r>
      <w:r w:rsidR="00C40CF7">
        <w:rPr>
          <w:rFonts w:ascii="Times New Roman" w:eastAsia="Times New Roman" w:hAnsi="Times New Roman" w:cs="Times New Roman"/>
          <w:kern w:val="0"/>
          <w:lang w:eastAsia="en-KE"/>
          <w14:ligatures w14:val="none"/>
        </w:rPr>
        <w:t xml:space="preserve"> in Kima</w:t>
      </w:r>
      <w:r w:rsidR="00771A46">
        <w:rPr>
          <w:rFonts w:ascii="Times New Roman" w:eastAsia="Times New Roman" w:hAnsi="Times New Roman" w:cs="Times New Roman"/>
          <w:kern w:val="0"/>
          <w:lang w:eastAsia="en-KE"/>
          <w14:ligatures w14:val="none"/>
        </w:rPr>
        <w:t xml:space="preserve"> compared with the other sites. </w:t>
      </w:r>
      <w:r w:rsidRPr="004E02CE">
        <w:rPr>
          <w:rFonts w:ascii="Times New Roman" w:eastAsia="Times New Roman" w:hAnsi="Times New Roman" w:cs="Times New Roman"/>
          <w:kern w:val="0"/>
          <w:lang w:eastAsia="en-KE"/>
          <w14:ligatures w14:val="none"/>
        </w:rPr>
        <w:t>The prevalence of "Limited Hygiene Service"</w:t>
      </w:r>
      <w:r w:rsidR="00EF17A1">
        <w:rPr>
          <w:rFonts w:ascii="Times New Roman" w:eastAsia="Times New Roman" w:hAnsi="Times New Roman" w:cs="Times New Roman"/>
          <w:kern w:val="0"/>
          <w:lang w:eastAsia="en-KE"/>
          <w14:ligatures w14:val="none"/>
        </w:rPr>
        <w:t xml:space="preserve"> (</w:t>
      </w:r>
      <w:r w:rsidRPr="004E02CE">
        <w:rPr>
          <w:rFonts w:ascii="Times New Roman" w:eastAsia="Times New Roman" w:hAnsi="Times New Roman" w:cs="Times New Roman"/>
          <w:kern w:val="0"/>
          <w:lang w:eastAsia="en-KE"/>
          <w14:ligatures w14:val="none"/>
        </w:rPr>
        <w:t>where households have a facility but lack either soap or water</w:t>
      </w:r>
      <w:r w:rsidR="00EF17A1">
        <w:rPr>
          <w:rFonts w:ascii="Times New Roman" w:eastAsia="Times New Roman" w:hAnsi="Times New Roman" w:cs="Times New Roman"/>
          <w:kern w:val="0"/>
          <w:lang w:eastAsia="en-KE"/>
          <w14:ligatures w14:val="none"/>
        </w:rPr>
        <w:t xml:space="preserve">) </w:t>
      </w:r>
      <w:r w:rsidRPr="004E02CE">
        <w:rPr>
          <w:rFonts w:ascii="Times New Roman" w:eastAsia="Times New Roman" w:hAnsi="Times New Roman" w:cs="Times New Roman"/>
          <w:kern w:val="0"/>
          <w:lang w:eastAsia="en-KE"/>
          <w14:ligatures w14:val="none"/>
        </w:rPr>
        <w:t xml:space="preserve">is generally low, ranging from 1.6% in </w:t>
      </w:r>
      <w:proofErr w:type="spellStart"/>
      <w:r w:rsidRPr="004E02CE">
        <w:rPr>
          <w:rFonts w:ascii="Times New Roman" w:eastAsia="Times New Roman" w:hAnsi="Times New Roman" w:cs="Times New Roman"/>
          <w:kern w:val="0"/>
          <w:lang w:eastAsia="en-KE"/>
          <w14:ligatures w14:val="none"/>
        </w:rPr>
        <w:t>Orinie</w:t>
      </w:r>
      <w:proofErr w:type="spellEnd"/>
      <w:r w:rsidRPr="004E02CE">
        <w:rPr>
          <w:rFonts w:ascii="Times New Roman" w:eastAsia="Times New Roman" w:hAnsi="Times New Roman" w:cs="Times New Roman"/>
          <w:kern w:val="0"/>
          <w:lang w:eastAsia="en-KE"/>
          <w14:ligatures w14:val="none"/>
        </w:rPr>
        <w:t xml:space="preserve"> to 12.2% in </w:t>
      </w:r>
      <w:proofErr w:type="spellStart"/>
      <w:r w:rsidRPr="004E02CE">
        <w:rPr>
          <w:rFonts w:ascii="Times New Roman" w:eastAsia="Times New Roman" w:hAnsi="Times New Roman" w:cs="Times New Roman"/>
          <w:kern w:val="0"/>
          <w:lang w:eastAsia="en-KE"/>
          <w14:ligatures w14:val="none"/>
        </w:rPr>
        <w:t>Kibiko</w:t>
      </w:r>
      <w:proofErr w:type="spellEnd"/>
      <w:r w:rsidRPr="004E02CE">
        <w:rPr>
          <w:rFonts w:ascii="Times New Roman" w:eastAsia="Times New Roman" w:hAnsi="Times New Roman" w:cs="Times New Roman"/>
          <w:kern w:val="0"/>
          <w:lang w:eastAsia="en-KE"/>
          <w14:ligatures w14:val="none"/>
        </w:rPr>
        <w:t>. While this represents a smaller portion of the population, it still signals the need to ensure that existing facilities are adequately equipped to provide effective hygiene protection.</w:t>
      </w:r>
      <w:r w:rsidR="00EF17A1">
        <w:rPr>
          <w:rFonts w:ascii="Times New Roman" w:eastAsia="Times New Roman" w:hAnsi="Times New Roman" w:cs="Times New Roman"/>
          <w:kern w:val="0"/>
          <w:lang w:eastAsia="en-KE"/>
          <w14:ligatures w14:val="none"/>
        </w:rPr>
        <w:t xml:space="preserve"> </w:t>
      </w:r>
    </w:p>
    <w:p w14:paraId="22C288FC" w14:textId="6F25E548" w:rsidR="00A722F7" w:rsidRPr="00730318" w:rsidRDefault="00293924" w:rsidP="00477923">
      <w:pPr>
        <w:rPr>
          <w:rFonts w:ascii="Times New Roman" w:eastAsia="Times New Roman" w:hAnsi="Times New Roman" w:cs="Times New Roman"/>
          <w:kern w:val="0"/>
          <w:lang w:eastAsia="en-KE"/>
          <w14:ligatures w14:val="none"/>
        </w:rPr>
      </w:pPr>
      <w:r w:rsidRPr="00730318">
        <w:rPr>
          <w:noProof/>
        </w:rPr>
        <w:drawing>
          <wp:inline distT="0" distB="0" distL="0" distR="0" wp14:anchorId="1BD9F451" wp14:editId="76CB0B6E">
            <wp:extent cx="5798820" cy="3206115"/>
            <wp:effectExtent l="0" t="0" r="11430" b="13335"/>
            <wp:docPr id="1480158760" name="Chart 1">
              <a:extLst xmlns:a="http://schemas.openxmlformats.org/drawingml/2006/main">
                <a:ext uri="{FF2B5EF4-FFF2-40B4-BE49-F238E27FC236}">
                  <a16:creationId xmlns:a16="http://schemas.microsoft.com/office/drawing/2014/main" id="{F1D8A0C0-0073-BC0F-0AFE-C2F911F86F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B235B7F" w14:textId="5FF35BB4" w:rsidR="00A722F7" w:rsidRPr="00730318" w:rsidRDefault="00AF7E2E" w:rsidP="000C7129">
      <w:pPr>
        <w:spacing w:line="276" w:lineRule="auto"/>
        <w:jc w:val="both"/>
        <w:rPr>
          <w:rFonts w:ascii="Times New Roman" w:eastAsia="Times New Roman" w:hAnsi="Times New Roman" w:cs="Times New Roman"/>
          <w:kern w:val="0"/>
          <w:lang w:eastAsia="en-KE"/>
          <w14:ligatures w14:val="none"/>
        </w:rPr>
      </w:pPr>
      <w:r>
        <w:rPr>
          <w:rFonts w:ascii="Times New Roman" w:eastAsia="Times New Roman" w:hAnsi="Times New Roman" w:cs="Times New Roman"/>
          <w:kern w:val="0"/>
          <w:lang w:eastAsia="en-KE"/>
          <w14:ligatures w14:val="none"/>
        </w:rPr>
        <w:t xml:space="preserve">When these findings are compared with the situation at baseline, </w:t>
      </w:r>
      <w:r w:rsidR="00B810E6">
        <w:rPr>
          <w:rFonts w:ascii="Times New Roman" w:eastAsia="Times New Roman" w:hAnsi="Times New Roman" w:cs="Times New Roman"/>
          <w:kern w:val="0"/>
          <w:lang w:eastAsia="en-KE"/>
          <w14:ligatures w14:val="none"/>
        </w:rPr>
        <w:t>the emerging picture</w:t>
      </w:r>
      <w:r w:rsidR="00B810E6" w:rsidRPr="00B810E6">
        <w:rPr>
          <w:rFonts w:ascii="Times New Roman" w:eastAsia="Times New Roman" w:hAnsi="Times New Roman" w:cs="Times New Roman"/>
          <w:kern w:val="0"/>
          <w:lang w:eastAsia="en-KE"/>
          <w14:ligatures w14:val="none"/>
        </w:rPr>
        <w:t xml:space="preserve"> show</w:t>
      </w:r>
      <w:r w:rsidR="000C7129">
        <w:rPr>
          <w:rFonts w:ascii="Times New Roman" w:eastAsia="Times New Roman" w:hAnsi="Times New Roman" w:cs="Times New Roman"/>
          <w:kern w:val="0"/>
          <w:lang w:eastAsia="en-KE"/>
          <w14:ligatures w14:val="none"/>
        </w:rPr>
        <w:t>s</w:t>
      </w:r>
      <w:r w:rsidR="00B810E6" w:rsidRPr="00B810E6">
        <w:rPr>
          <w:rFonts w:ascii="Times New Roman" w:eastAsia="Times New Roman" w:hAnsi="Times New Roman" w:cs="Times New Roman"/>
          <w:kern w:val="0"/>
          <w:lang w:eastAsia="en-KE"/>
          <w14:ligatures w14:val="none"/>
        </w:rPr>
        <w:t xml:space="preserve"> uneven progress in household access to designated handwashing stations across project sites. Kima recorded the most notable improvement, more than doubling from 23% to 55%, suggesting strong </w:t>
      </w:r>
      <w:r w:rsidR="00B810E6" w:rsidRPr="00B810E6">
        <w:rPr>
          <w:rFonts w:ascii="Times New Roman" w:eastAsia="Times New Roman" w:hAnsi="Times New Roman" w:cs="Times New Roman"/>
          <w:kern w:val="0"/>
          <w:lang w:eastAsia="en-KE"/>
          <w14:ligatures w14:val="none"/>
        </w:rPr>
        <w:lastRenderedPageBreak/>
        <w:t xml:space="preserve">uptake of hygiene promotion efforts. </w:t>
      </w:r>
      <w:proofErr w:type="spellStart"/>
      <w:r w:rsidR="00B810E6" w:rsidRPr="00B810E6">
        <w:rPr>
          <w:rFonts w:ascii="Times New Roman" w:eastAsia="Times New Roman" w:hAnsi="Times New Roman" w:cs="Times New Roman"/>
          <w:kern w:val="0"/>
          <w:lang w:eastAsia="en-KE"/>
          <w14:ligatures w14:val="none"/>
        </w:rPr>
        <w:t>Kibiko</w:t>
      </w:r>
      <w:proofErr w:type="spellEnd"/>
      <w:r w:rsidR="00B810E6" w:rsidRPr="00B810E6">
        <w:rPr>
          <w:rFonts w:ascii="Times New Roman" w:eastAsia="Times New Roman" w:hAnsi="Times New Roman" w:cs="Times New Roman"/>
          <w:kern w:val="0"/>
          <w:lang w:eastAsia="en-KE"/>
          <w14:ligatures w14:val="none"/>
        </w:rPr>
        <w:t xml:space="preserve"> saw modest gains, while </w:t>
      </w:r>
      <w:proofErr w:type="spellStart"/>
      <w:r w:rsidR="00B810E6" w:rsidRPr="00B810E6">
        <w:rPr>
          <w:rFonts w:ascii="Times New Roman" w:eastAsia="Times New Roman" w:hAnsi="Times New Roman" w:cs="Times New Roman"/>
          <w:kern w:val="0"/>
          <w:lang w:eastAsia="en-KE"/>
          <w14:ligatures w14:val="none"/>
        </w:rPr>
        <w:t>Kumpa</w:t>
      </w:r>
      <w:proofErr w:type="spellEnd"/>
      <w:r w:rsidR="00B810E6" w:rsidRPr="00B810E6">
        <w:rPr>
          <w:rFonts w:ascii="Times New Roman" w:eastAsia="Times New Roman" w:hAnsi="Times New Roman" w:cs="Times New Roman"/>
          <w:kern w:val="0"/>
          <w:lang w:eastAsia="en-KE"/>
          <w14:ligatures w14:val="none"/>
        </w:rPr>
        <w:t xml:space="preserve"> and </w:t>
      </w:r>
      <w:proofErr w:type="spellStart"/>
      <w:r w:rsidR="00B810E6" w:rsidRPr="00B810E6">
        <w:rPr>
          <w:rFonts w:ascii="Times New Roman" w:eastAsia="Times New Roman" w:hAnsi="Times New Roman" w:cs="Times New Roman"/>
          <w:kern w:val="0"/>
          <w:lang w:eastAsia="en-KE"/>
          <w14:ligatures w14:val="none"/>
        </w:rPr>
        <w:t>Orinie</w:t>
      </w:r>
      <w:proofErr w:type="spellEnd"/>
      <w:r w:rsidR="00B810E6" w:rsidRPr="00B810E6">
        <w:rPr>
          <w:rFonts w:ascii="Times New Roman" w:eastAsia="Times New Roman" w:hAnsi="Times New Roman" w:cs="Times New Roman"/>
          <w:kern w:val="0"/>
          <w:lang w:eastAsia="en-KE"/>
          <w14:ligatures w14:val="none"/>
        </w:rPr>
        <w:t xml:space="preserve"> improved slightly but remain low overall. Alarmingly, Naserian experienced a decline from 34% to 19%, </w:t>
      </w:r>
      <w:r w:rsidR="00085024">
        <w:rPr>
          <w:rFonts w:ascii="Times New Roman" w:eastAsia="Times New Roman" w:hAnsi="Times New Roman" w:cs="Times New Roman"/>
          <w:kern w:val="0"/>
          <w:lang w:eastAsia="en-KE"/>
          <w14:ligatures w14:val="none"/>
        </w:rPr>
        <w:t xml:space="preserve">which could indicate </w:t>
      </w:r>
      <w:r w:rsidR="00B810E6" w:rsidRPr="00B810E6">
        <w:rPr>
          <w:rFonts w:ascii="Times New Roman" w:eastAsia="Times New Roman" w:hAnsi="Times New Roman" w:cs="Times New Roman"/>
          <w:kern w:val="0"/>
          <w:lang w:eastAsia="en-KE"/>
          <w14:ligatures w14:val="none"/>
        </w:rPr>
        <w:t xml:space="preserve">sustainability issues. </w:t>
      </w:r>
    </w:p>
    <w:p w14:paraId="4C88C9A7" w14:textId="1F09D160" w:rsidR="00C32507" w:rsidRPr="00730318" w:rsidRDefault="00BC53AC" w:rsidP="00BC53AC">
      <w:pPr>
        <w:pStyle w:val="ListParagraph"/>
        <w:ind w:left="0"/>
        <w:rPr>
          <w:rFonts w:ascii="Times New Roman" w:eastAsia="Times New Roman" w:hAnsi="Times New Roman" w:cs="Times New Roman"/>
          <w:kern w:val="0"/>
          <w:lang w:eastAsia="en-KE"/>
          <w14:ligatures w14:val="none"/>
        </w:rPr>
      </w:pPr>
      <w:r w:rsidRPr="00730318">
        <w:rPr>
          <w:noProof/>
        </w:rPr>
        <w:drawing>
          <wp:inline distT="0" distB="0" distL="0" distR="0" wp14:anchorId="56B2152F" wp14:editId="22A8D239">
            <wp:extent cx="5897880" cy="3594735"/>
            <wp:effectExtent l="0" t="0" r="7620" b="5715"/>
            <wp:docPr id="1647716317" name="Chart 1">
              <a:extLst xmlns:a="http://schemas.openxmlformats.org/drawingml/2006/main">
                <a:ext uri="{FF2B5EF4-FFF2-40B4-BE49-F238E27FC236}">
                  <a16:creationId xmlns:a16="http://schemas.microsoft.com/office/drawing/2014/main" id="{C2C4E848-AC92-B92E-64A9-DF7BEFA2C1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EECCAB6" w14:textId="77777777" w:rsidR="00876514" w:rsidRPr="00730318" w:rsidRDefault="00876514" w:rsidP="00BC53AC">
      <w:pPr>
        <w:pStyle w:val="ListParagraph"/>
        <w:ind w:left="0"/>
        <w:rPr>
          <w:rFonts w:ascii="Times New Roman" w:eastAsia="Times New Roman" w:hAnsi="Times New Roman" w:cs="Times New Roman"/>
          <w:kern w:val="0"/>
          <w:lang w:eastAsia="en-KE"/>
          <w14:ligatures w14:val="none"/>
        </w:rPr>
      </w:pPr>
    </w:p>
    <w:p w14:paraId="709767A4" w14:textId="1AF684AF" w:rsidR="00BD086E" w:rsidRDefault="000E65A8" w:rsidP="00BD086E">
      <w:pPr>
        <w:spacing w:line="276" w:lineRule="auto"/>
        <w:jc w:val="both"/>
        <w:rPr>
          <w:rFonts w:ascii="Times New Roman" w:eastAsia="Times New Roman" w:hAnsi="Times New Roman" w:cs="Times New Roman"/>
          <w:kern w:val="0"/>
          <w:lang w:eastAsia="en-KE"/>
          <w14:ligatures w14:val="none"/>
        </w:rPr>
      </w:pPr>
      <w:r w:rsidRPr="00730318">
        <w:rPr>
          <w:rFonts w:ascii="Times New Roman" w:eastAsia="Times New Roman" w:hAnsi="Times New Roman" w:cs="Times New Roman"/>
          <w:kern w:val="0"/>
          <w:lang w:eastAsia="en-KE"/>
          <w14:ligatures w14:val="none"/>
        </w:rPr>
        <w:t xml:space="preserve">The WaterStarters Programme’s hygiene promotion activities </w:t>
      </w:r>
      <w:r w:rsidR="00BD086E" w:rsidRPr="00730318">
        <w:rPr>
          <w:rFonts w:ascii="Times New Roman" w:eastAsia="Times New Roman" w:hAnsi="Times New Roman" w:cs="Times New Roman"/>
          <w:kern w:val="0"/>
          <w:lang w:eastAsia="en-KE"/>
          <w14:ligatures w14:val="none"/>
        </w:rPr>
        <w:t>emphasize</w:t>
      </w:r>
      <w:r w:rsidRPr="00730318">
        <w:rPr>
          <w:rFonts w:ascii="Times New Roman" w:eastAsia="Times New Roman" w:hAnsi="Times New Roman" w:cs="Times New Roman"/>
          <w:kern w:val="0"/>
          <w:lang w:eastAsia="en-KE"/>
          <w14:ligatures w14:val="none"/>
        </w:rPr>
        <w:t xml:space="preserve"> the importance of handwashing at specific critical times to prevent the spread of infectious diseases. </w:t>
      </w:r>
      <w:r w:rsidR="002D62FC">
        <w:rPr>
          <w:rFonts w:ascii="Times New Roman" w:eastAsia="Times New Roman" w:hAnsi="Times New Roman" w:cs="Times New Roman"/>
          <w:kern w:val="0"/>
          <w:lang w:eastAsia="en-KE"/>
          <w14:ligatures w14:val="none"/>
        </w:rPr>
        <w:t xml:space="preserve">As summarised in Table </w:t>
      </w:r>
      <w:r w:rsidR="002D62FC" w:rsidRPr="002D62FC">
        <w:rPr>
          <w:rFonts w:ascii="Times New Roman" w:eastAsia="Times New Roman" w:hAnsi="Times New Roman" w:cs="Times New Roman"/>
          <w:kern w:val="0"/>
          <w:highlight w:val="yellow"/>
          <w:lang w:eastAsia="en-KE"/>
          <w14:ligatures w14:val="none"/>
        </w:rPr>
        <w:t>xx</w:t>
      </w:r>
      <w:r w:rsidR="002D62FC">
        <w:rPr>
          <w:rFonts w:ascii="Times New Roman" w:eastAsia="Times New Roman" w:hAnsi="Times New Roman" w:cs="Times New Roman"/>
          <w:kern w:val="0"/>
          <w:lang w:eastAsia="en-KE"/>
          <w14:ligatures w14:val="none"/>
        </w:rPr>
        <w:t xml:space="preserve">, </w:t>
      </w:r>
      <w:r w:rsidR="00CB7444">
        <w:rPr>
          <w:rFonts w:ascii="Times New Roman" w:eastAsia="Times New Roman" w:hAnsi="Times New Roman" w:cs="Times New Roman"/>
          <w:kern w:val="0"/>
          <w:lang w:eastAsia="en-KE"/>
          <w14:ligatures w14:val="none"/>
        </w:rPr>
        <w:t>there</w:t>
      </w:r>
      <w:r w:rsidR="00E21CA6">
        <w:rPr>
          <w:rFonts w:ascii="Times New Roman" w:eastAsia="Times New Roman" w:hAnsi="Times New Roman" w:cs="Times New Roman"/>
          <w:kern w:val="0"/>
          <w:lang w:eastAsia="en-KE"/>
          <w14:ligatures w14:val="none"/>
        </w:rPr>
        <w:t xml:space="preserve"> is</w:t>
      </w:r>
      <w:r w:rsidR="00CB7444" w:rsidRPr="00CB7444">
        <w:rPr>
          <w:rFonts w:ascii="Times New Roman" w:eastAsia="Times New Roman" w:hAnsi="Times New Roman" w:cs="Times New Roman"/>
          <w:kern w:val="0"/>
          <w:lang w:eastAsia="en-KE"/>
          <w14:ligatures w14:val="none"/>
        </w:rPr>
        <w:t xml:space="preserve"> strong awareness and practice of handwashing at key critical times such as after defecation (90% overall) and before eating (80%), both of which are essential for interrupting </w:t>
      </w:r>
      <w:proofErr w:type="spellStart"/>
      <w:r w:rsidR="00CB7444" w:rsidRPr="00CB7444">
        <w:rPr>
          <w:rFonts w:ascii="Times New Roman" w:eastAsia="Times New Roman" w:hAnsi="Times New Roman" w:cs="Times New Roman"/>
          <w:kern w:val="0"/>
          <w:lang w:eastAsia="en-KE"/>
          <w14:ligatures w14:val="none"/>
        </w:rPr>
        <w:t>faeco</w:t>
      </w:r>
      <w:proofErr w:type="spellEnd"/>
      <w:r w:rsidR="00CB7444" w:rsidRPr="00CB7444">
        <w:rPr>
          <w:rFonts w:ascii="Times New Roman" w:eastAsia="Times New Roman" w:hAnsi="Times New Roman" w:cs="Times New Roman"/>
          <w:kern w:val="0"/>
          <w:lang w:eastAsia="en-KE"/>
          <w14:ligatures w14:val="none"/>
        </w:rPr>
        <w:t>-oral disease transmission. However, handwashing before food preparation is notably lower at 58%, and significantly declines for other crucial but often neglected moments</w:t>
      </w:r>
      <w:r w:rsidR="00DA7EC8">
        <w:rPr>
          <w:rFonts w:ascii="Times New Roman" w:eastAsia="Times New Roman" w:hAnsi="Times New Roman" w:cs="Times New Roman"/>
          <w:kern w:val="0"/>
          <w:lang w:eastAsia="en-KE"/>
          <w14:ligatures w14:val="none"/>
        </w:rPr>
        <w:t xml:space="preserve">, </w:t>
      </w:r>
      <w:r w:rsidR="00E21CA6">
        <w:rPr>
          <w:rFonts w:ascii="Times New Roman" w:eastAsia="Times New Roman" w:hAnsi="Times New Roman" w:cs="Times New Roman"/>
          <w:kern w:val="0"/>
          <w:lang w:eastAsia="en-KE"/>
          <w14:ligatures w14:val="none"/>
        </w:rPr>
        <w:t xml:space="preserve">such as </w:t>
      </w:r>
      <w:r w:rsidR="00CB7444" w:rsidRPr="00CB7444">
        <w:rPr>
          <w:rFonts w:ascii="Times New Roman" w:eastAsia="Times New Roman" w:hAnsi="Times New Roman" w:cs="Times New Roman"/>
          <w:kern w:val="0"/>
          <w:lang w:eastAsia="en-KE"/>
          <w14:ligatures w14:val="none"/>
        </w:rPr>
        <w:t>before feeding a child (21%) and after changing or cleaning a baby (15%)</w:t>
      </w:r>
      <w:r w:rsidR="00DA7EC8">
        <w:rPr>
          <w:rFonts w:ascii="Times New Roman" w:eastAsia="Times New Roman" w:hAnsi="Times New Roman" w:cs="Times New Roman"/>
          <w:kern w:val="0"/>
          <w:lang w:eastAsia="en-KE"/>
          <w14:ligatures w14:val="none"/>
        </w:rPr>
        <w:t xml:space="preserve">. </w:t>
      </w:r>
      <w:r w:rsidR="00CB7444" w:rsidRPr="00CB7444">
        <w:rPr>
          <w:rFonts w:ascii="Times New Roman" w:eastAsia="Times New Roman" w:hAnsi="Times New Roman" w:cs="Times New Roman"/>
          <w:kern w:val="0"/>
          <w:lang w:eastAsia="en-KE"/>
          <w14:ligatures w14:val="none"/>
        </w:rPr>
        <w:t>Site-level variations suggest uneven behavior change outcomes</w:t>
      </w:r>
      <w:r w:rsidR="00BD086E">
        <w:rPr>
          <w:rFonts w:ascii="Times New Roman" w:eastAsia="Times New Roman" w:hAnsi="Times New Roman" w:cs="Times New Roman"/>
          <w:kern w:val="0"/>
          <w:lang w:eastAsia="en-KE"/>
          <w14:ligatures w14:val="none"/>
        </w:rPr>
        <w:t>,</w:t>
      </w:r>
      <w:r w:rsidR="00CB7444" w:rsidRPr="00CB7444">
        <w:rPr>
          <w:rFonts w:ascii="Times New Roman" w:eastAsia="Times New Roman" w:hAnsi="Times New Roman" w:cs="Times New Roman"/>
          <w:kern w:val="0"/>
          <w:lang w:eastAsia="en-KE"/>
          <w14:ligatures w14:val="none"/>
        </w:rPr>
        <w:t xml:space="preserve"> point</w:t>
      </w:r>
      <w:r w:rsidR="00BD086E">
        <w:rPr>
          <w:rFonts w:ascii="Times New Roman" w:eastAsia="Times New Roman" w:hAnsi="Times New Roman" w:cs="Times New Roman"/>
          <w:kern w:val="0"/>
          <w:lang w:eastAsia="en-KE"/>
          <w14:ligatures w14:val="none"/>
        </w:rPr>
        <w:t xml:space="preserve">ing </w:t>
      </w:r>
      <w:r w:rsidR="00CB7444" w:rsidRPr="00CB7444">
        <w:rPr>
          <w:rFonts w:ascii="Times New Roman" w:eastAsia="Times New Roman" w:hAnsi="Times New Roman" w:cs="Times New Roman"/>
          <w:kern w:val="0"/>
          <w:lang w:eastAsia="en-KE"/>
          <w14:ligatures w14:val="none"/>
        </w:rPr>
        <w:t>to the need for targeted messaging that emphasizes overlooked critical times</w:t>
      </w:r>
      <w:r w:rsidR="00BD086E">
        <w:rPr>
          <w:rFonts w:ascii="Times New Roman" w:eastAsia="Times New Roman" w:hAnsi="Times New Roman" w:cs="Times New Roman"/>
          <w:kern w:val="0"/>
          <w:lang w:eastAsia="en-KE"/>
          <w14:ligatures w14:val="none"/>
        </w:rPr>
        <w:t>.</w:t>
      </w:r>
    </w:p>
    <w:tbl>
      <w:tblPr>
        <w:tblStyle w:val="PlainTable2"/>
        <w:tblW w:w="0" w:type="auto"/>
        <w:tblLook w:val="04A0" w:firstRow="1" w:lastRow="0" w:firstColumn="1" w:lastColumn="0" w:noHBand="0" w:noVBand="1"/>
      </w:tblPr>
      <w:tblGrid>
        <w:gridCol w:w="3650"/>
        <w:gridCol w:w="923"/>
        <w:gridCol w:w="790"/>
        <w:gridCol w:w="990"/>
        <w:gridCol w:w="1136"/>
        <w:gridCol w:w="883"/>
        <w:gridCol w:w="988"/>
      </w:tblGrid>
      <w:tr w:rsidR="0087536F" w:rsidRPr="0087536F" w14:paraId="7AAABE8E" w14:textId="77777777" w:rsidTr="008753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bottom w:val="single" w:sz="8" w:space="0" w:color="7F7F7F" w:themeColor="text1" w:themeTint="80"/>
            </w:tcBorders>
          </w:tcPr>
          <w:p w14:paraId="2905CC0A" w14:textId="0A46B20C" w:rsidR="00813EB2" w:rsidRPr="0087536F" w:rsidRDefault="00813EB2" w:rsidP="00E24CE1">
            <w:pPr>
              <w:rPr>
                <w:rFonts w:ascii="Times New Roman" w:hAnsi="Times New Roman" w:cs="Times New Roman"/>
                <w:b w:val="0"/>
                <w:bCs w:val="0"/>
              </w:rPr>
            </w:pPr>
            <w:r w:rsidRPr="0087536F">
              <w:rPr>
                <w:rFonts w:ascii="Times New Roman" w:hAnsi="Times New Roman" w:cs="Times New Roman"/>
              </w:rPr>
              <w:t>Specific critical times for handwashing</w:t>
            </w:r>
          </w:p>
        </w:tc>
        <w:tc>
          <w:tcPr>
            <w:tcW w:w="0" w:type="auto"/>
            <w:tcBorders>
              <w:top w:val="single" w:sz="4" w:space="0" w:color="7F7F7F" w:themeColor="text1" w:themeTint="80"/>
              <w:bottom w:val="single" w:sz="8" w:space="0" w:color="7F7F7F" w:themeColor="text1" w:themeTint="80"/>
            </w:tcBorders>
          </w:tcPr>
          <w:p w14:paraId="5E7167C2" w14:textId="77777777" w:rsidR="00813EB2" w:rsidRPr="0087536F" w:rsidRDefault="00813EB2" w:rsidP="00E24CE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sidRPr="0087536F">
              <w:rPr>
                <w:rFonts w:ascii="Times New Roman" w:hAnsi="Times New Roman" w:cs="Times New Roman"/>
              </w:rPr>
              <w:t>Kibiko</w:t>
            </w:r>
            <w:proofErr w:type="spellEnd"/>
          </w:p>
        </w:tc>
        <w:tc>
          <w:tcPr>
            <w:tcW w:w="0" w:type="auto"/>
            <w:tcBorders>
              <w:top w:val="single" w:sz="4" w:space="0" w:color="7F7F7F" w:themeColor="text1" w:themeTint="80"/>
              <w:bottom w:val="single" w:sz="8" w:space="0" w:color="7F7F7F" w:themeColor="text1" w:themeTint="80"/>
            </w:tcBorders>
          </w:tcPr>
          <w:p w14:paraId="3FA66C4C" w14:textId="77777777" w:rsidR="00813EB2" w:rsidRPr="0087536F" w:rsidRDefault="00813EB2" w:rsidP="00E24CE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7536F">
              <w:rPr>
                <w:rFonts w:ascii="Times New Roman" w:hAnsi="Times New Roman" w:cs="Times New Roman"/>
              </w:rPr>
              <w:t>Kima</w:t>
            </w:r>
          </w:p>
        </w:tc>
        <w:tc>
          <w:tcPr>
            <w:tcW w:w="0" w:type="auto"/>
            <w:tcBorders>
              <w:top w:val="single" w:sz="4" w:space="0" w:color="7F7F7F" w:themeColor="text1" w:themeTint="80"/>
              <w:bottom w:val="single" w:sz="8" w:space="0" w:color="7F7F7F" w:themeColor="text1" w:themeTint="80"/>
            </w:tcBorders>
          </w:tcPr>
          <w:p w14:paraId="6E956BE2" w14:textId="77777777" w:rsidR="00813EB2" w:rsidRPr="0087536F" w:rsidRDefault="00813EB2" w:rsidP="00E24CE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sidRPr="0087536F">
              <w:rPr>
                <w:rFonts w:ascii="Times New Roman" w:hAnsi="Times New Roman" w:cs="Times New Roman"/>
              </w:rPr>
              <w:t>Kumpa</w:t>
            </w:r>
            <w:proofErr w:type="spellEnd"/>
          </w:p>
        </w:tc>
        <w:tc>
          <w:tcPr>
            <w:tcW w:w="0" w:type="auto"/>
            <w:tcBorders>
              <w:top w:val="single" w:sz="4" w:space="0" w:color="7F7F7F" w:themeColor="text1" w:themeTint="80"/>
              <w:bottom w:val="single" w:sz="8" w:space="0" w:color="7F7F7F" w:themeColor="text1" w:themeTint="80"/>
            </w:tcBorders>
          </w:tcPr>
          <w:p w14:paraId="7558B9DB" w14:textId="77777777" w:rsidR="00813EB2" w:rsidRPr="0087536F" w:rsidRDefault="00813EB2" w:rsidP="00E24CE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7536F">
              <w:rPr>
                <w:rFonts w:ascii="Times New Roman" w:hAnsi="Times New Roman" w:cs="Times New Roman"/>
              </w:rPr>
              <w:t>Naserian</w:t>
            </w:r>
          </w:p>
        </w:tc>
        <w:tc>
          <w:tcPr>
            <w:tcW w:w="0" w:type="auto"/>
            <w:tcBorders>
              <w:top w:val="single" w:sz="4" w:space="0" w:color="7F7F7F" w:themeColor="text1" w:themeTint="80"/>
              <w:bottom w:val="single" w:sz="8" w:space="0" w:color="7F7F7F" w:themeColor="text1" w:themeTint="80"/>
            </w:tcBorders>
          </w:tcPr>
          <w:p w14:paraId="67DEF108" w14:textId="77777777" w:rsidR="00813EB2" w:rsidRPr="0087536F" w:rsidRDefault="00813EB2" w:rsidP="00E24CE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proofErr w:type="spellStart"/>
            <w:r w:rsidRPr="0087536F">
              <w:rPr>
                <w:rFonts w:ascii="Times New Roman" w:hAnsi="Times New Roman" w:cs="Times New Roman"/>
              </w:rPr>
              <w:t>Orinie</w:t>
            </w:r>
            <w:proofErr w:type="spellEnd"/>
          </w:p>
        </w:tc>
        <w:tc>
          <w:tcPr>
            <w:tcW w:w="0" w:type="auto"/>
            <w:tcBorders>
              <w:top w:val="single" w:sz="4" w:space="0" w:color="7F7F7F" w:themeColor="text1" w:themeTint="80"/>
              <w:bottom w:val="single" w:sz="8" w:space="0" w:color="7F7F7F" w:themeColor="text1" w:themeTint="80"/>
            </w:tcBorders>
          </w:tcPr>
          <w:p w14:paraId="6ED19E17" w14:textId="77777777" w:rsidR="00813EB2" w:rsidRPr="0087536F" w:rsidRDefault="00813EB2" w:rsidP="00E24CE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7536F">
              <w:rPr>
                <w:rFonts w:ascii="Times New Roman" w:hAnsi="Times New Roman" w:cs="Times New Roman"/>
              </w:rPr>
              <w:t>All Sites</w:t>
            </w:r>
          </w:p>
        </w:tc>
      </w:tr>
      <w:tr w:rsidR="0087536F" w:rsidRPr="0087536F" w14:paraId="4D6232DE" w14:textId="77777777" w:rsidTr="008753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7F7F7F" w:themeColor="text1" w:themeTint="80"/>
            </w:tcBorders>
          </w:tcPr>
          <w:p w14:paraId="035D4480" w14:textId="77777777" w:rsidR="00813EB2" w:rsidRPr="0087536F" w:rsidRDefault="00813EB2" w:rsidP="00E24CE1">
            <w:pPr>
              <w:rPr>
                <w:rFonts w:ascii="Times New Roman" w:hAnsi="Times New Roman" w:cs="Times New Roman"/>
                <w:b w:val="0"/>
                <w:bCs w:val="0"/>
              </w:rPr>
            </w:pPr>
            <w:r w:rsidRPr="0087536F">
              <w:rPr>
                <w:rFonts w:ascii="Times New Roman" w:hAnsi="Times New Roman" w:cs="Times New Roman"/>
                <w:b w:val="0"/>
                <w:bCs w:val="0"/>
              </w:rPr>
              <w:t>After defecation</w:t>
            </w:r>
          </w:p>
        </w:tc>
        <w:tc>
          <w:tcPr>
            <w:tcW w:w="0" w:type="auto"/>
            <w:tcBorders>
              <w:top w:val="single" w:sz="8" w:space="0" w:color="7F7F7F" w:themeColor="text1" w:themeTint="80"/>
            </w:tcBorders>
          </w:tcPr>
          <w:p w14:paraId="2C19A02B"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93%</w:t>
            </w:r>
          </w:p>
        </w:tc>
        <w:tc>
          <w:tcPr>
            <w:tcW w:w="0" w:type="auto"/>
            <w:tcBorders>
              <w:top w:val="single" w:sz="8" w:space="0" w:color="7F7F7F" w:themeColor="text1" w:themeTint="80"/>
            </w:tcBorders>
          </w:tcPr>
          <w:p w14:paraId="6E2257E7"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89%</w:t>
            </w:r>
          </w:p>
        </w:tc>
        <w:tc>
          <w:tcPr>
            <w:tcW w:w="0" w:type="auto"/>
            <w:tcBorders>
              <w:top w:val="single" w:sz="8" w:space="0" w:color="7F7F7F" w:themeColor="text1" w:themeTint="80"/>
            </w:tcBorders>
          </w:tcPr>
          <w:p w14:paraId="3693214B"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82%</w:t>
            </w:r>
          </w:p>
        </w:tc>
        <w:tc>
          <w:tcPr>
            <w:tcW w:w="0" w:type="auto"/>
            <w:tcBorders>
              <w:top w:val="single" w:sz="8" w:space="0" w:color="7F7F7F" w:themeColor="text1" w:themeTint="80"/>
            </w:tcBorders>
          </w:tcPr>
          <w:p w14:paraId="45711522"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99%</w:t>
            </w:r>
          </w:p>
        </w:tc>
        <w:tc>
          <w:tcPr>
            <w:tcW w:w="0" w:type="auto"/>
            <w:tcBorders>
              <w:top w:val="single" w:sz="8" w:space="0" w:color="7F7F7F" w:themeColor="text1" w:themeTint="80"/>
            </w:tcBorders>
          </w:tcPr>
          <w:p w14:paraId="1E449FDB"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88%</w:t>
            </w:r>
          </w:p>
        </w:tc>
        <w:tc>
          <w:tcPr>
            <w:tcW w:w="0" w:type="auto"/>
            <w:tcBorders>
              <w:top w:val="single" w:sz="8" w:space="0" w:color="7F7F7F" w:themeColor="text1" w:themeTint="80"/>
            </w:tcBorders>
          </w:tcPr>
          <w:p w14:paraId="49B55A9E"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90%</w:t>
            </w:r>
          </w:p>
        </w:tc>
      </w:tr>
      <w:tr w:rsidR="0087536F" w:rsidRPr="0087536F" w14:paraId="21EC1630" w14:textId="77777777" w:rsidTr="0087536F">
        <w:tc>
          <w:tcPr>
            <w:cnfStyle w:val="001000000000" w:firstRow="0" w:lastRow="0" w:firstColumn="1" w:lastColumn="0" w:oddVBand="0" w:evenVBand="0" w:oddHBand="0" w:evenHBand="0" w:firstRowFirstColumn="0" w:firstRowLastColumn="0" w:lastRowFirstColumn="0" w:lastRowLastColumn="0"/>
            <w:tcW w:w="0" w:type="auto"/>
          </w:tcPr>
          <w:p w14:paraId="0D8F0359" w14:textId="77777777" w:rsidR="0064667C" w:rsidRPr="0087536F" w:rsidRDefault="0064667C" w:rsidP="00C828BF">
            <w:pPr>
              <w:rPr>
                <w:rFonts w:ascii="Times New Roman" w:hAnsi="Times New Roman" w:cs="Times New Roman"/>
                <w:b w:val="0"/>
                <w:bCs w:val="0"/>
              </w:rPr>
            </w:pPr>
            <w:r w:rsidRPr="0087536F">
              <w:rPr>
                <w:rFonts w:ascii="Times New Roman" w:hAnsi="Times New Roman" w:cs="Times New Roman"/>
                <w:b w:val="0"/>
                <w:bCs w:val="0"/>
              </w:rPr>
              <w:t>Before eating</w:t>
            </w:r>
          </w:p>
        </w:tc>
        <w:tc>
          <w:tcPr>
            <w:tcW w:w="0" w:type="auto"/>
          </w:tcPr>
          <w:p w14:paraId="428038C9" w14:textId="77777777" w:rsidR="0064667C" w:rsidRPr="0087536F" w:rsidRDefault="0064667C" w:rsidP="00C828B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92%</w:t>
            </w:r>
          </w:p>
        </w:tc>
        <w:tc>
          <w:tcPr>
            <w:tcW w:w="0" w:type="auto"/>
          </w:tcPr>
          <w:p w14:paraId="4C0F4D7D" w14:textId="77777777" w:rsidR="0064667C" w:rsidRPr="0087536F" w:rsidRDefault="0064667C" w:rsidP="00C828B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58%</w:t>
            </w:r>
          </w:p>
        </w:tc>
        <w:tc>
          <w:tcPr>
            <w:tcW w:w="0" w:type="auto"/>
          </w:tcPr>
          <w:p w14:paraId="021C7F6B" w14:textId="77777777" w:rsidR="0064667C" w:rsidRPr="0087536F" w:rsidRDefault="0064667C" w:rsidP="00C828B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83%</w:t>
            </w:r>
          </w:p>
        </w:tc>
        <w:tc>
          <w:tcPr>
            <w:tcW w:w="0" w:type="auto"/>
          </w:tcPr>
          <w:p w14:paraId="1A50D888" w14:textId="77777777" w:rsidR="0064667C" w:rsidRPr="0087536F" w:rsidRDefault="0064667C" w:rsidP="00C828B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82%</w:t>
            </w:r>
          </w:p>
        </w:tc>
        <w:tc>
          <w:tcPr>
            <w:tcW w:w="0" w:type="auto"/>
          </w:tcPr>
          <w:p w14:paraId="2A8F96C7" w14:textId="77777777" w:rsidR="0064667C" w:rsidRPr="0087536F" w:rsidRDefault="0064667C" w:rsidP="00C828B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85%</w:t>
            </w:r>
          </w:p>
        </w:tc>
        <w:tc>
          <w:tcPr>
            <w:tcW w:w="0" w:type="auto"/>
          </w:tcPr>
          <w:p w14:paraId="619811B4" w14:textId="77777777" w:rsidR="0064667C" w:rsidRPr="0087536F" w:rsidRDefault="0064667C" w:rsidP="00C828B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80%</w:t>
            </w:r>
          </w:p>
        </w:tc>
      </w:tr>
      <w:tr w:rsidR="0087536F" w:rsidRPr="0087536F" w14:paraId="2AAFF1DD" w14:textId="77777777" w:rsidTr="008753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FF9738" w14:textId="77777777" w:rsidR="0064667C" w:rsidRPr="0087536F" w:rsidRDefault="0064667C" w:rsidP="00A21DB0">
            <w:pPr>
              <w:rPr>
                <w:rFonts w:ascii="Times New Roman" w:hAnsi="Times New Roman" w:cs="Times New Roman"/>
                <w:b w:val="0"/>
                <w:bCs w:val="0"/>
              </w:rPr>
            </w:pPr>
            <w:r w:rsidRPr="0087536F">
              <w:rPr>
                <w:rFonts w:ascii="Times New Roman" w:hAnsi="Times New Roman" w:cs="Times New Roman"/>
                <w:b w:val="0"/>
                <w:bCs w:val="0"/>
              </w:rPr>
              <w:t>Before food preparation</w:t>
            </w:r>
          </w:p>
        </w:tc>
        <w:tc>
          <w:tcPr>
            <w:tcW w:w="0" w:type="auto"/>
          </w:tcPr>
          <w:p w14:paraId="2659118B" w14:textId="77777777" w:rsidR="0064667C" w:rsidRPr="0087536F" w:rsidRDefault="0064667C" w:rsidP="00A21D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55%</w:t>
            </w:r>
          </w:p>
        </w:tc>
        <w:tc>
          <w:tcPr>
            <w:tcW w:w="0" w:type="auto"/>
          </w:tcPr>
          <w:p w14:paraId="4202BEF0" w14:textId="77777777" w:rsidR="0064667C" w:rsidRPr="0087536F" w:rsidRDefault="0064667C" w:rsidP="00A21D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48%</w:t>
            </w:r>
          </w:p>
        </w:tc>
        <w:tc>
          <w:tcPr>
            <w:tcW w:w="0" w:type="auto"/>
          </w:tcPr>
          <w:p w14:paraId="7E63D4ED" w14:textId="77777777" w:rsidR="0064667C" w:rsidRPr="0087536F" w:rsidRDefault="0064667C" w:rsidP="00A21D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55%</w:t>
            </w:r>
          </w:p>
        </w:tc>
        <w:tc>
          <w:tcPr>
            <w:tcW w:w="0" w:type="auto"/>
          </w:tcPr>
          <w:p w14:paraId="56EC7CD6" w14:textId="77777777" w:rsidR="0064667C" w:rsidRPr="0087536F" w:rsidRDefault="0064667C" w:rsidP="00A21D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75%</w:t>
            </w:r>
          </w:p>
        </w:tc>
        <w:tc>
          <w:tcPr>
            <w:tcW w:w="0" w:type="auto"/>
          </w:tcPr>
          <w:p w14:paraId="497DF795" w14:textId="77777777" w:rsidR="0064667C" w:rsidRPr="0087536F" w:rsidRDefault="0064667C" w:rsidP="00A21D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62%</w:t>
            </w:r>
          </w:p>
        </w:tc>
        <w:tc>
          <w:tcPr>
            <w:tcW w:w="0" w:type="auto"/>
          </w:tcPr>
          <w:p w14:paraId="008FE0CE" w14:textId="77777777" w:rsidR="0064667C" w:rsidRPr="0087536F" w:rsidRDefault="0064667C" w:rsidP="00A21D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58%</w:t>
            </w:r>
          </w:p>
        </w:tc>
      </w:tr>
      <w:tr w:rsidR="0087536F" w:rsidRPr="0087536F" w14:paraId="66739BD8" w14:textId="77777777" w:rsidTr="0087536F">
        <w:tc>
          <w:tcPr>
            <w:cnfStyle w:val="001000000000" w:firstRow="0" w:lastRow="0" w:firstColumn="1" w:lastColumn="0" w:oddVBand="0" w:evenVBand="0" w:oddHBand="0" w:evenHBand="0" w:firstRowFirstColumn="0" w:firstRowLastColumn="0" w:lastRowFirstColumn="0" w:lastRowLastColumn="0"/>
            <w:tcW w:w="0" w:type="auto"/>
          </w:tcPr>
          <w:p w14:paraId="37C384D2" w14:textId="77777777" w:rsidR="005B3B0E" w:rsidRPr="0087536F" w:rsidRDefault="005B3B0E" w:rsidP="00C2449A">
            <w:pPr>
              <w:rPr>
                <w:rFonts w:ascii="Times New Roman" w:hAnsi="Times New Roman" w:cs="Times New Roman"/>
                <w:b w:val="0"/>
                <w:bCs w:val="0"/>
              </w:rPr>
            </w:pPr>
            <w:r w:rsidRPr="0087536F">
              <w:rPr>
                <w:rFonts w:ascii="Times New Roman" w:hAnsi="Times New Roman" w:cs="Times New Roman"/>
                <w:b w:val="0"/>
                <w:bCs w:val="0"/>
              </w:rPr>
              <w:t>Before feeding a child</w:t>
            </w:r>
          </w:p>
        </w:tc>
        <w:tc>
          <w:tcPr>
            <w:tcW w:w="0" w:type="auto"/>
          </w:tcPr>
          <w:p w14:paraId="62CB3BA3" w14:textId="77777777" w:rsidR="005B3B0E" w:rsidRPr="0087536F" w:rsidRDefault="005B3B0E" w:rsidP="00C244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13%</w:t>
            </w:r>
          </w:p>
        </w:tc>
        <w:tc>
          <w:tcPr>
            <w:tcW w:w="0" w:type="auto"/>
          </w:tcPr>
          <w:p w14:paraId="29BBC3C4" w14:textId="77777777" w:rsidR="005B3B0E" w:rsidRPr="0087536F" w:rsidRDefault="005B3B0E" w:rsidP="00C244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17%</w:t>
            </w:r>
          </w:p>
        </w:tc>
        <w:tc>
          <w:tcPr>
            <w:tcW w:w="0" w:type="auto"/>
          </w:tcPr>
          <w:p w14:paraId="23521118" w14:textId="77777777" w:rsidR="005B3B0E" w:rsidRPr="0087536F" w:rsidRDefault="005B3B0E" w:rsidP="00C244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26%</w:t>
            </w:r>
          </w:p>
        </w:tc>
        <w:tc>
          <w:tcPr>
            <w:tcW w:w="0" w:type="auto"/>
          </w:tcPr>
          <w:p w14:paraId="1E6685DC" w14:textId="77777777" w:rsidR="005B3B0E" w:rsidRPr="0087536F" w:rsidRDefault="005B3B0E" w:rsidP="00C244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27%</w:t>
            </w:r>
          </w:p>
        </w:tc>
        <w:tc>
          <w:tcPr>
            <w:tcW w:w="0" w:type="auto"/>
          </w:tcPr>
          <w:p w14:paraId="5E2A0EFA" w14:textId="77777777" w:rsidR="005B3B0E" w:rsidRPr="0087536F" w:rsidRDefault="005B3B0E" w:rsidP="00C244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23%</w:t>
            </w:r>
          </w:p>
        </w:tc>
        <w:tc>
          <w:tcPr>
            <w:tcW w:w="0" w:type="auto"/>
          </w:tcPr>
          <w:p w14:paraId="0E8D86A8" w14:textId="77777777" w:rsidR="005B3B0E" w:rsidRPr="0087536F" w:rsidRDefault="005B3B0E" w:rsidP="00C2449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21%</w:t>
            </w:r>
          </w:p>
        </w:tc>
      </w:tr>
      <w:tr w:rsidR="0087536F" w:rsidRPr="0087536F" w14:paraId="2B78EEF9" w14:textId="77777777" w:rsidTr="008753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B4655D3" w14:textId="77777777" w:rsidR="00813EB2" w:rsidRPr="0087536F" w:rsidRDefault="00813EB2" w:rsidP="00E24CE1">
            <w:pPr>
              <w:rPr>
                <w:rFonts w:ascii="Times New Roman" w:hAnsi="Times New Roman" w:cs="Times New Roman"/>
                <w:b w:val="0"/>
                <w:bCs w:val="0"/>
              </w:rPr>
            </w:pPr>
            <w:r w:rsidRPr="0087536F">
              <w:rPr>
                <w:rFonts w:ascii="Times New Roman" w:hAnsi="Times New Roman" w:cs="Times New Roman"/>
                <w:b w:val="0"/>
                <w:bCs w:val="0"/>
              </w:rPr>
              <w:t>After cleaning or changing a baby</w:t>
            </w:r>
          </w:p>
        </w:tc>
        <w:tc>
          <w:tcPr>
            <w:tcW w:w="0" w:type="auto"/>
          </w:tcPr>
          <w:p w14:paraId="64575E0F"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14%</w:t>
            </w:r>
          </w:p>
        </w:tc>
        <w:tc>
          <w:tcPr>
            <w:tcW w:w="0" w:type="auto"/>
          </w:tcPr>
          <w:p w14:paraId="06C0608F"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17%</w:t>
            </w:r>
          </w:p>
        </w:tc>
        <w:tc>
          <w:tcPr>
            <w:tcW w:w="0" w:type="auto"/>
          </w:tcPr>
          <w:p w14:paraId="1D451223"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15%</w:t>
            </w:r>
          </w:p>
        </w:tc>
        <w:tc>
          <w:tcPr>
            <w:tcW w:w="0" w:type="auto"/>
          </w:tcPr>
          <w:p w14:paraId="7DD5876D"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24%</w:t>
            </w:r>
          </w:p>
        </w:tc>
        <w:tc>
          <w:tcPr>
            <w:tcW w:w="0" w:type="auto"/>
          </w:tcPr>
          <w:p w14:paraId="03B96214"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11%</w:t>
            </w:r>
          </w:p>
        </w:tc>
        <w:tc>
          <w:tcPr>
            <w:tcW w:w="0" w:type="auto"/>
          </w:tcPr>
          <w:p w14:paraId="79F447F1"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15%</w:t>
            </w:r>
          </w:p>
        </w:tc>
      </w:tr>
      <w:tr w:rsidR="0087536F" w:rsidRPr="0087536F" w14:paraId="2220AAEF" w14:textId="77777777" w:rsidTr="0087536F">
        <w:tc>
          <w:tcPr>
            <w:cnfStyle w:val="001000000000" w:firstRow="0" w:lastRow="0" w:firstColumn="1" w:lastColumn="0" w:oddVBand="0" w:evenVBand="0" w:oddHBand="0" w:evenHBand="0" w:firstRowFirstColumn="0" w:firstRowLastColumn="0" w:lastRowFirstColumn="0" w:lastRowLastColumn="0"/>
            <w:tcW w:w="0" w:type="auto"/>
          </w:tcPr>
          <w:p w14:paraId="09F05A45" w14:textId="77777777" w:rsidR="00813EB2" w:rsidRPr="0087536F" w:rsidRDefault="00813EB2" w:rsidP="00E24CE1">
            <w:pPr>
              <w:rPr>
                <w:rFonts w:ascii="Times New Roman" w:hAnsi="Times New Roman" w:cs="Times New Roman"/>
                <w:b w:val="0"/>
                <w:bCs w:val="0"/>
              </w:rPr>
            </w:pPr>
            <w:r w:rsidRPr="0087536F">
              <w:rPr>
                <w:rFonts w:ascii="Times New Roman" w:hAnsi="Times New Roman" w:cs="Times New Roman"/>
                <w:b w:val="0"/>
                <w:bCs w:val="0"/>
              </w:rPr>
              <w:t>After working in the dirt</w:t>
            </w:r>
          </w:p>
        </w:tc>
        <w:tc>
          <w:tcPr>
            <w:tcW w:w="0" w:type="auto"/>
          </w:tcPr>
          <w:p w14:paraId="64C3C0F6" w14:textId="77777777" w:rsidR="00813EB2" w:rsidRPr="0087536F" w:rsidRDefault="00813EB2" w:rsidP="00E24C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46%</w:t>
            </w:r>
          </w:p>
        </w:tc>
        <w:tc>
          <w:tcPr>
            <w:tcW w:w="0" w:type="auto"/>
          </w:tcPr>
          <w:p w14:paraId="44CE8A8A" w14:textId="77777777" w:rsidR="00813EB2" w:rsidRPr="0087536F" w:rsidRDefault="00813EB2" w:rsidP="00E24C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70%</w:t>
            </w:r>
          </w:p>
        </w:tc>
        <w:tc>
          <w:tcPr>
            <w:tcW w:w="0" w:type="auto"/>
          </w:tcPr>
          <w:p w14:paraId="42A59C8F" w14:textId="77777777" w:rsidR="00813EB2" w:rsidRPr="0087536F" w:rsidRDefault="00813EB2" w:rsidP="00E24C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43%</w:t>
            </w:r>
          </w:p>
        </w:tc>
        <w:tc>
          <w:tcPr>
            <w:tcW w:w="0" w:type="auto"/>
          </w:tcPr>
          <w:p w14:paraId="6673FE47" w14:textId="77777777" w:rsidR="00813EB2" w:rsidRPr="0087536F" w:rsidRDefault="00813EB2" w:rsidP="00E24C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25%</w:t>
            </w:r>
          </w:p>
        </w:tc>
        <w:tc>
          <w:tcPr>
            <w:tcW w:w="0" w:type="auto"/>
          </w:tcPr>
          <w:p w14:paraId="0AEECBF4" w14:textId="77777777" w:rsidR="00813EB2" w:rsidRPr="0087536F" w:rsidRDefault="00813EB2" w:rsidP="00E24C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36%</w:t>
            </w:r>
          </w:p>
        </w:tc>
        <w:tc>
          <w:tcPr>
            <w:tcW w:w="0" w:type="auto"/>
          </w:tcPr>
          <w:p w14:paraId="0613012C" w14:textId="77777777" w:rsidR="00813EB2" w:rsidRPr="0087536F" w:rsidRDefault="00813EB2" w:rsidP="00E24C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45%</w:t>
            </w:r>
          </w:p>
        </w:tc>
      </w:tr>
      <w:tr w:rsidR="0087536F" w:rsidRPr="0087536F" w14:paraId="7858BD54" w14:textId="77777777" w:rsidTr="008753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4A6445" w14:textId="77777777" w:rsidR="00813EB2" w:rsidRPr="0087536F" w:rsidRDefault="00813EB2" w:rsidP="00E24CE1">
            <w:pPr>
              <w:rPr>
                <w:rFonts w:ascii="Times New Roman" w:hAnsi="Times New Roman" w:cs="Times New Roman"/>
                <w:b w:val="0"/>
                <w:bCs w:val="0"/>
              </w:rPr>
            </w:pPr>
            <w:r w:rsidRPr="0087536F">
              <w:rPr>
                <w:rFonts w:ascii="Times New Roman" w:hAnsi="Times New Roman" w:cs="Times New Roman"/>
                <w:b w:val="0"/>
                <w:bCs w:val="0"/>
              </w:rPr>
              <w:t>Other</w:t>
            </w:r>
          </w:p>
        </w:tc>
        <w:tc>
          <w:tcPr>
            <w:tcW w:w="0" w:type="auto"/>
          </w:tcPr>
          <w:p w14:paraId="72F595E9"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1%</w:t>
            </w:r>
          </w:p>
        </w:tc>
        <w:tc>
          <w:tcPr>
            <w:tcW w:w="0" w:type="auto"/>
          </w:tcPr>
          <w:p w14:paraId="52850C98"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w:t>
            </w:r>
          </w:p>
        </w:tc>
        <w:tc>
          <w:tcPr>
            <w:tcW w:w="0" w:type="auto"/>
          </w:tcPr>
          <w:p w14:paraId="55411449"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5%</w:t>
            </w:r>
          </w:p>
        </w:tc>
        <w:tc>
          <w:tcPr>
            <w:tcW w:w="0" w:type="auto"/>
          </w:tcPr>
          <w:p w14:paraId="3CB41208"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w:t>
            </w:r>
          </w:p>
        </w:tc>
        <w:tc>
          <w:tcPr>
            <w:tcW w:w="0" w:type="auto"/>
          </w:tcPr>
          <w:p w14:paraId="63248AC1"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w:t>
            </w:r>
          </w:p>
        </w:tc>
        <w:tc>
          <w:tcPr>
            <w:tcW w:w="0" w:type="auto"/>
          </w:tcPr>
          <w:p w14:paraId="0BEC03C1" w14:textId="77777777" w:rsidR="00813EB2" w:rsidRPr="0087536F" w:rsidRDefault="00813EB2" w:rsidP="00E24C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7536F">
              <w:rPr>
                <w:rFonts w:ascii="Times New Roman" w:hAnsi="Times New Roman" w:cs="Times New Roman"/>
              </w:rPr>
              <w:t>2%</w:t>
            </w:r>
          </w:p>
        </w:tc>
      </w:tr>
    </w:tbl>
    <w:p w14:paraId="22EB8699" w14:textId="385C48DD" w:rsidR="001F1549" w:rsidRDefault="0087536F" w:rsidP="00FF69B5">
      <w:pPr>
        <w:spacing w:line="276" w:lineRule="auto"/>
        <w:jc w:val="both"/>
        <w:rPr>
          <w:rFonts w:ascii="Times New Roman" w:eastAsia="Times New Roman" w:hAnsi="Times New Roman" w:cs="Times New Roman"/>
          <w:kern w:val="0"/>
          <w:lang w:eastAsia="en-KE"/>
          <w14:ligatures w14:val="none"/>
        </w:rPr>
      </w:pPr>
      <w:r w:rsidRPr="0087536F">
        <w:rPr>
          <w:rFonts w:ascii="Times New Roman" w:eastAsia="Times New Roman" w:hAnsi="Times New Roman" w:cs="Times New Roman"/>
          <w:kern w:val="0"/>
          <w:lang w:eastAsia="en-KE"/>
          <w14:ligatures w14:val="none"/>
        </w:rPr>
        <w:lastRenderedPageBreak/>
        <w:t xml:space="preserve">The findings on hygiene practices reveal persistent gaps across the project sites, underscoring the need for sustained, multi-pronged strategies to enhance the uptake of hygiene behaviours critical to reducing preventable disease burdens. The central role </w:t>
      </w:r>
      <w:r>
        <w:rPr>
          <w:rFonts w:ascii="Times New Roman" w:eastAsia="Times New Roman" w:hAnsi="Times New Roman" w:cs="Times New Roman"/>
          <w:kern w:val="0"/>
          <w:lang w:eastAsia="en-KE"/>
          <w14:ligatures w14:val="none"/>
        </w:rPr>
        <w:t xml:space="preserve">of </w:t>
      </w:r>
      <w:r w:rsidRPr="0087536F">
        <w:rPr>
          <w:rFonts w:ascii="Times New Roman" w:eastAsia="Times New Roman" w:hAnsi="Times New Roman" w:cs="Times New Roman"/>
          <w:kern w:val="0"/>
          <w:lang w:eastAsia="en-KE"/>
          <w14:ligatures w14:val="none"/>
        </w:rPr>
        <w:t>CHPs</w:t>
      </w:r>
      <w:r>
        <w:rPr>
          <w:rFonts w:ascii="Times New Roman" w:eastAsia="Times New Roman" w:hAnsi="Times New Roman" w:cs="Times New Roman"/>
          <w:kern w:val="0"/>
          <w:lang w:eastAsia="en-KE"/>
          <w14:ligatures w14:val="none"/>
        </w:rPr>
        <w:t xml:space="preserve"> </w:t>
      </w:r>
      <w:r w:rsidRPr="0087536F">
        <w:rPr>
          <w:rFonts w:ascii="Times New Roman" w:eastAsia="Times New Roman" w:hAnsi="Times New Roman" w:cs="Times New Roman"/>
          <w:kern w:val="0"/>
          <w:lang w:eastAsia="en-KE"/>
          <w14:ligatures w14:val="none"/>
        </w:rPr>
        <w:t>in driving this change cannot be overstated. Across all sites, household visits by CHPs emerged as the dominant mode of delivering hygiene and health education</w:t>
      </w:r>
      <w:r w:rsidR="00483E57">
        <w:rPr>
          <w:rFonts w:ascii="Times New Roman" w:eastAsia="Times New Roman" w:hAnsi="Times New Roman" w:cs="Times New Roman"/>
          <w:kern w:val="0"/>
          <w:lang w:eastAsia="en-KE"/>
          <w14:ligatures w14:val="none"/>
        </w:rPr>
        <w:t xml:space="preserve"> - </w:t>
      </w:r>
      <w:r w:rsidRPr="0087536F">
        <w:rPr>
          <w:rFonts w:ascii="Times New Roman" w:eastAsia="Times New Roman" w:hAnsi="Times New Roman" w:cs="Times New Roman"/>
          <w:kern w:val="0"/>
          <w:lang w:eastAsia="en-KE"/>
          <w14:ligatures w14:val="none"/>
        </w:rPr>
        <w:t xml:space="preserve">reported by over 85% of </w:t>
      </w:r>
      <w:r w:rsidR="00FF69B5" w:rsidRPr="0087536F">
        <w:rPr>
          <w:rFonts w:ascii="Times New Roman" w:eastAsia="Times New Roman" w:hAnsi="Times New Roman" w:cs="Times New Roman"/>
          <w:kern w:val="0"/>
          <w:lang w:eastAsia="en-KE"/>
          <w14:ligatures w14:val="none"/>
        </w:rPr>
        <w:t>recipients and</w:t>
      </w:r>
      <w:r w:rsidRPr="0087536F">
        <w:rPr>
          <w:rFonts w:ascii="Times New Roman" w:eastAsia="Times New Roman" w:hAnsi="Times New Roman" w:cs="Times New Roman"/>
          <w:kern w:val="0"/>
          <w:lang w:eastAsia="en-KE"/>
          <w14:ligatures w14:val="none"/>
        </w:rPr>
        <w:t xml:space="preserve"> reaching as high as 95% in Kima. Community or village meetings were the second most cited delivery channel, particularly prominent in </w:t>
      </w:r>
      <w:proofErr w:type="spellStart"/>
      <w:r w:rsidRPr="0087536F">
        <w:rPr>
          <w:rFonts w:ascii="Times New Roman" w:eastAsia="Times New Roman" w:hAnsi="Times New Roman" w:cs="Times New Roman"/>
          <w:kern w:val="0"/>
          <w:lang w:eastAsia="en-KE"/>
          <w14:ligatures w14:val="none"/>
        </w:rPr>
        <w:t>Orinie</w:t>
      </w:r>
      <w:proofErr w:type="spellEnd"/>
      <w:r w:rsidRPr="0087536F">
        <w:rPr>
          <w:rFonts w:ascii="Times New Roman" w:eastAsia="Times New Roman" w:hAnsi="Times New Roman" w:cs="Times New Roman"/>
          <w:kern w:val="0"/>
          <w:lang w:eastAsia="en-KE"/>
          <w14:ligatures w14:val="none"/>
        </w:rPr>
        <w:t xml:space="preserve"> (58%) and Naserian (53%), highlighting the value of group-based platforms in fostering collective awareness, especially in </w:t>
      </w:r>
      <w:r w:rsidR="00483E57">
        <w:rPr>
          <w:rFonts w:ascii="Times New Roman" w:eastAsia="Times New Roman" w:hAnsi="Times New Roman" w:cs="Times New Roman"/>
          <w:kern w:val="0"/>
          <w:lang w:eastAsia="en-KE"/>
          <w14:ligatures w14:val="none"/>
        </w:rPr>
        <w:t>the</w:t>
      </w:r>
      <w:r w:rsidRPr="0087536F">
        <w:rPr>
          <w:rFonts w:ascii="Times New Roman" w:eastAsia="Times New Roman" w:hAnsi="Times New Roman" w:cs="Times New Roman"/>
          <w:kern w:val="0"/>
          <w:lang w:eastAsia="en-KE"/>
          <w14:ligatures w14:val="none"/>
        </w:rPr>
        <w:t xml:space="preserve"> rural </w:t>
      </w:r>
      <w:r w:rsidR="00483E57">
        <w:rPr>
          <w:rFonts w:ascii="Times New Roman" w:eastAsia="Times New Roman" w:hAnsi="Times New Roman" w:cs="Times New Roman"/>
          <w:kern w:val="0"/>
          <w:lang w:eastAsia="en-KE"/>
          <w14:ligatures w14:val="none"/>
        </w:rPr>
        <w:t>sites</w:t>
      </w:r>
      <w:r w:rsidRPr="0087536F">
        <w:rPr>
          <w:rFonts w:ascii="Times New Roman" w:eastAsia="Times New Roman" w:hAnsi="Times New Roman" w:cs="Times New Roman"/>
          <w:kern w:val="0"/>
          <w:lang w:eastAsia="en-KE"/>
          <w14:ligatures w14:val="none"/>
        </w:rPr>
        <w:t xml:space="preserve">. Other delivery methods, such as school health education sessions and local chief’s barazas, were less commonly reported, with coverage ranging between 10% and 32% depending on the site. </w:t>
      </w:r>
    </w:p>
    <w:p w14:paraId="40975979" w14:textId="03C84B5E" w:rsidR="001F1549" w:rsidRPr="001F1549" w:rsidRDefault="00B753BE" w:rsidP="001F1549">
      <w:pPr>
        <w:jc w:val="both"/>
        <w:rPr>
          <w:rFonts w:ascii="Times New Roman" w:eastAsia="Times New Roman" w:hAnsi="Times New Roman" w:cs="Times New Roman"/>
          <w:kern w:val="0"/>
          <w:lang w:eastAsia="en-KE"/>
          <w14:ligatures w14:val="none"/>
        </w:rPr>
      </w:pPr>
      <w:r w:rsidRPr="00730318">
        <w:rPr>
          <w:noProof/>
        </w:rPr>
        <w:drawing>
          <wp:inline distT="0" distB="0" distL="0" distR="0" wp14:anchorId="35FFFCC9" wp14:editId="4C792E92">
            <wp:extent cx="5943600" cy="3558540"/>
            <wp:effectExtent l="0" t="0" r="0" b="3810"/>
            <wp:docPr id="1044336876" name="Chart 1">
              <a:extLst xmlns:a="http://schemas.openxmlformats.org/drawingml/2006/main">
                <a:ext uri="{FF2B5EF4-FFF2-40B4-BE49-F238E27FC236}">
                  <a16:creationId xmlns:a16="http://schemas.microsoft.com/office/drawing/2014/main" id="{FE1F3477-7F07-0558-C3BF-AFA97B4B3B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FFD3B9C" w14:textId="77777777" w:rsidR="00D90B83" w:rsidRDefault="00FF69B5" w:rsidP="00C03F1A">
      <w:pPr>
        <w:spacing w:line="276" w:lineRule="auto"/>
        <w:jc w:val="both"/>
        <w:rPr>
          <w:rFonts w:ascii="Times New Roman" w:eastAsia="Times New Roman" w:hAnsi="Times New Roman" w:cs="Times New Roman"/>
          <w:kern w:val="0"/>
          <w:lang w:eastAsia="en-KE"/>
          <w14:ligatures w14:val="none"/>
        </w:rPr>
      </w:pPr>
      <w:r w:rsidRPr="00FF69B5">
        <w:rPr>
          <w:rFonts w:ascii="Times New Roman" w:eastAsia="Times New Roman" w:hAnsi="Times New Roman" w:cs="Times New Roman"/>
          <w:kern w:val="0"/>
          <w:lang w:eastAsia="en-KE"/>
          <w14:ligatures w14:val="none"/>
        </w:rPr>
        <w:t xml:space="preserve">While </w:t>
      </w:r>
      <w:r w:rsidR="008070C3">
        <w:rPr>
          <w:rFonts w:ascii="Times New Roman" w:eastAsia="Times New Roman" w:hAnsi="Times New Roman" w:cs="Times New Roman"/>
          <w:kern w:val="0"/>
          <w:lang w:eastAsia="en-KE"/>
          <w14:ligatures w14:val="none"/>
        </w:rPr>
        <w:t>CHPs</w:t>
      </w:r>
      <w:r w:rsidRPr="00FF69B5">
        <w:rPr>
          <w:rFonts w:ascii="Times New Roman" w:eastAsia="Times New Roman" w:hAnsi="Times New Roman" w:cs="Times New Roman"/>
          <w:kern w:val="0"/>
          <w:lang w:eastAsia="en-KE"/>
          <w14:ligatures w14:val="none"/>
        </w:rPr>
        <w:t xml:space="preserve"> played a pivotal role in delivering hygiene and health education, the overall reach remained sub-optimal, with coverage falling below 40% across all project sites. Kima reported the highest engagement, with 36.4% of households indicating contact with a CHP</w:t>
      </w:r>
      <w:r w:rsidR="008070C3">
        <w:rPr>
          <w:rFonts w:ascii="Times New Roman" w:eastAsia="Times New Roman" w:hAnsi="Times New Roman" w:cs="Times New Roman"/>
          <w:kern w:val="0"/>
          <w:lang w:eastAsia="en-KE"/>
          <w14:ligatures w14:val="none"/>
        </w:rPr>
        <w:t xml:space="preserve">. </w:t>
      </w:r>
      <w:r w:rsidRPr="00FF69B5">
        <w:rPr>
          <w:rFonts w:ascii="Times New Roman" w:eastAsia="Times New Roman" w:hAnsi="Times New Roman" w:cs="Times New Roman"/>
          <w:kern w:val="0"/>
          <w:lang w:eastAsia="en-KE"/>
          <w14:ligatures w14:val="none"/>
        </w:rPr>
        <w:t xml:space="preserve">In contrast, Naserian and </w:t>
      </w:r>
      <w:proofErr w:type="spellStart"/>
      <w:r w:rsidRPr="00FF69B5">
        <w:rPr>
          <w:rFonts w:ascii="Times New Roman" w:eastAsia="Times New Roman" w:hAnsi="Times New Roman" w:cs="Times New Roman"/>
          <w:kern w:val="0"/>
          <w:lang w:eastAsia="en-KE"/>
          <w14:ligatures w14:val="none"/>
        </w:rPr>
        <w:t>Orinie</w:t>
      </w:r>
      <w:proofErr w:type="spellEnd"/>
      <w:r w:rsidRPr="00FF69B5">
        <w:rPr>
          <w:rFonts w:ascii="Times New Roman" w:eastAsia="Times New Roman" w:hAnsi="Times New Roman" w:cs="Times New Roman"/>
          <w:kern w:val="0"/>
          <w:lang w:eastAsia="en-KE"/>
          <w14:ligatures w14:val="none"/>
        </w:rPr>
        <w:t xml:space="preserve"> recorded the lowest coverage, at 14.5% and 12.6% respectively. </w:t>
      </w:r>
      <w:proofErr w:type="spellStart"/>
      <w:r w:rsidRPr="00FF69B5">
        <w:rPr>
          <w:rFonts w:ascii="Times New Roman" w:eastAsia="Times New Roman" w:hAnsi="Times New Roman" w:cs="Times New Roman"/>
          <w:kern w:val="0"/>
          <w:lang w:eastAsia="en-KE"/>
          <w14:ligatures w14:val="none"/>
        </w:rPr>
        <w:t>Kibiko</w:t>
      </w:r>
      <w:proofErr w:type="spellEnd"/>
      <w:r w:rsidRPr="00FF69B5">
        <w:rPr>
          <w:rFonts w:ascii="Times New Roman" w:eastAsia="Times New Roman" w:hAnsi="Times New Roman" w:cs="Times New Roman"/>
          <w:kern w:val="0"/>
          <w:lang w:eastAsia="en-KE"/>
          <w14:ligatures w14:val="none"/>
        </w:rPr>
        <w:t xml:space="preserve"> and </w:t>
      </w:r>
      <w:proofErr w:type="spellStart"/>
      <w:r w:rsidRPr="00FF69B5">
        <w:rPr>
          <w:rFonts w:ascii="Times New Roman" w:eastAsia="Times New Roman" w:hAnsi="Times New Roman" w:cs="Times New Roman"/>
          <w:kern w:val="0"/>
          <w:lang w:eastAsia="en-KE"/>
          <w14:ligatures w14:val="none"/>
        </w:rPr>
        <w:t>Kumpa</w:t>
      </w:r>
      <w:proofErr w:type="spellEnd"/>
      <w:r w:rsidRPr="00FF69B5">
        <w:rPr>
          <w:rFonts w:ascii="Times New Roman" w:eastAsia="Times New Roman" w:hAnsi="Times New Roman" w:cs="Times New Roman"/>
          <w:kern w:val="0"/>
          <w:lang w:eastAsia="en-KE"/>
          <w14:ligatures w14:val="none"/>
        </w:rPr>
        <w:t xml:space="preserve"> showed moderate levels of engagement, each at around 20%. This limited reach constrains the potential impact of </w:t>
      </w:r>
      <w:r w:rsidR="0063380B">
        <w:rPr>
          <w:rFonts w:ascii="Times New Roman" w:eastAsia="Times New Roman" w:hAnsi="Times New Roman" w:cs="Times New Roman"/>
          <w:kern w:val="0"/>
          <w:lang w:eastAsia="en-KE"/>
          <w14:ligatures w14:val="none"/>
        </w:rPr>
        <w:t xml:space="preserve">CHP-led </w:t>
      </w:r>
      <w:r w:rsidRPr="00FF69B5">
        <w:rPr>
          <w:rFonts w:ascii="Times New Roman" w:eastAsia="Times New Roman" w:hAnsi="Times New Roman" w:cs="Times New Roman"/>
          <w:kern w:val="0"/>
          <w:lang w:eastAsia="en-KE"/>
          <w14:ligatures w14:val="none"/>
        </w:rPr>
        <w:t xml:space="preserve">hygiene behaviour change efforts. </w:t>
      </w:r>
    </w:p>
    <w:p w14:paraId="277A56A3" w14:textId="71E7D746" w:rsidR="00CD2877" w:rsidRPr="00730318" w:rsidRDefault="00D90B83" w:rsidP="00C03F1A">
      <w:pPr>
        <w:spacing w:line="276" w:lineRule="auto"/>
        <w:jc w:val="both"/>
        <w:rPr>
          <w:rFonts w:ascii="Times New Roman" w:eastAsia="Times New Roman" w:hAnsi="Times New Roman" w:cs="Times New Roman"/>
          <w:kern w:val="0"/>
          <w:lang w:eastAsia="en-KE"/>
          <w14:ligatures w14:val="none"/>
        </w:rPr>
      </w:pPr>
      <w:r w:rsidRPr="00D90B83">
        <w:rPr>
          <w:rFonts w:ascii="Times New Roman" w:eastAsia="Times New Roman" w:hAnsi="Times New Roman" w:cs="Times New Roman"/>
          <w:kern w:val="0"/>
          <w:lang w:eastAsia="en-KE"/>
          <w14:ligatures w14:val="none"/>
        </w:rPr>
        <w:t>Looking ahead, it is essential to sustain a multi-channel hygiene promotion strategy, with CHPs playing a central role. This should include regular household visits, facilitation of community dialogue sessions, participation in community action days, and support for school-based hygiene education. Strengthening collaboration with county government will be critical</w:t>
      </w:r>
      <w:r w:rsidR="00C03F1A">
        <w:rPr>
          <w:rFonts w:ascii="Times New Roman" w:eastAsia="Times New Roman" w:hAnsi="Times New Roman" w:cs="Times New Roman"/>
          <w:kern w:val="0"/>
          <w:lang w:eastAsia="en-KE"/>
          <w14:ligatures w14:val="none"/>
        </w:rPr>
        <w:t xml:space="preserve"> - </w:t>
      </w:r>
      <w:r w:rsidRPr="00D90B83">
        <w:rPr>
          <w:rFonts w:ascii="Times New Roman" w:eastAsia="Times New Roman" w:hAnsi="Times New Roman" w:cs="Times New Roman"/>
          <w:kern w:val="0"/>
          <w:lang w:eastAsia="en-KE"/>
          <w14:ligatures w14:val="none"/>
        </w:rPr>
        <w:t xml:space="preserve">not only to mobilize additional resources, but also to align with ongoing efforts to scale up the Community </w:t>
      </w:r>
      <w:r w:rsidRPr="00D90B83">
        <w:rPr>
          <w:rFonts w:ascii="Times New Roman" w:eastAsia="Times New Roman" w:hAnsi="Times New Roman" w:cs="Times New Roman"/>
          <w:kern w:val="0"/>
          <w:lang w:eastAsia="en-KE"/>
          <w14:ligatures w14:val="none"/>
        </w:rPr>
        <w:lastRenderedPageBreak/>
        <w:t>Health Strategy and implement Primary Care Networks (PCNs) as part of the broader health system strengthening agenda.</w:t>
      </w:r>
    </w:p>
    <w:p w14:paraId="665671D3" w14:textId="77777777" w:rsidR="005640E6" w:rsidRDefault="005640E6" w:rsidP="003A6303">
      <w:pPr>
        <w:pStyle w:val="Heading2"/>
        <w:numPr>
          <w:ilvl w:val="1"/>
          <w:numId w:val="26"/>
        </w:numPr>
        <w:spacing w:line="360" w:lineRule="auto"/>
        <w:rPr>
          <w:rFonts w:ascii="Times New Roman" w:hAnsi="Times New Roman" w:cs="Times New Roman"/>
          <w:b/>
          <w:bCs/>
          <w:color w:val="auto"/>
          <w:sz w:val="26"/>
          <w:szCs w:val="26"/>
        </w:rPr>
      </w:pPr>
      <w:bookmarkStart w:id="48" w:name="_Toc198101439"/>
      <w:r w:rsidRPr="00730318">
        <w:rPr>
          <w:rFonts w:ascii="Times New Roman" w:hAnsi="Times New Roman" w:cs="Times New Roman"/>
          <w:b/>
          <w:bCs/>
          <w:color w:val="auto"/>
          <w:sz w:val="26"/>
          <w:szCs w:val="26"/>
        </w:rPr>
        <w:t>Objective 6: Identify key challenges and opportunities for scaling the programme</w:t>
      </w:r>
      <w:bookmarkEnd w:id="48"/>
    </w:p>
    <w:p w14:paraId="684A3C21" w14:textId="2AFD630E" w:rsidR="00264E96" w:rsidRPr="00264E96" w:rsidRDefault="00264E96" w:rsidP="003A6303">
      <w:pPr>
        <w:pStyle w:val="Heading3"/>
        <w:numPr>
          <w:ilvl w:val="2"/>
          <w:numId w:val="26"/>
        </w:numPr>
        <w:spacing w:line="360" w:lineRule="auto"/>
        <w:rPr>
          <w:rFonts w:ascii="Times New Roman" w:hAnsi="Times New Roman" w:cs="Times New Roman"/>
          <w:b/>
          <w:bCs/>
          <w:i/>
          <w:iCs/>
          <w:color w:val="7F7F7F"/>
          <w:sz w:val="24"/>
          <w:szCs w:val="24"/>
        </w:rPr>
      </w:pPr>
      <w:r w:rsidRPr="00264E96">
        <w:rPr>
          <w:rFonts w:ascii="Times New Roman" w:hAnsi="Times New Roman" w:cs="Times New Roman"/>
          <w:b/>
          <w:bCs/>
          <w:i/>
          <w:iCs/>
          <w:color w:val="7F7F7F"/>
          <w:sz w:val="24"/>
          <w:szCs w:val="24"/>
        </w:rPr>
        <w:t>Scaling potential and readiness</w:t>
      </w:r>
    </w:p>
    <w:p w14:paraId="19A12C17" w14:textId="50988673" w:rsidR="00033212" w:rsidRDefault="00F609EF" w:rsidP="00F609EF">
      <w:pPr>
        <w:jc w:val="both"/>
        <w:rPr>
          <w:rFonts w:ascii="Times New Roman" w:eastAsia="Times New Roman" w:hAnsi="Times New Roman" w:cs="Times New Roman"/>
          <w:i/>
          <w:iCs/>
          <w:kern w:val="0"/>
          <w:lang w:val="en-KE" w:eastAsia="en-KE"/>
          <w14:ligatures w14:val="none"/>
        </w:rPr>
      </w:pPr>
      <w:r w:rsidRPr="00F609EF">
        <w:rPr>
          <w:rFonts w:ascii="Times New Roman" w:eastAsia="Times New Roman" w:hAnsi="Times New Roman" w:cs="Times New Roman"/>
          <w:kern w:val="0"/>
          <w:lang w:val="en-KE" w:eastAsia="en-KE"/>
          <w14:ligatures w14:val="none"/>
        </w:rPr>
        <w:t>A strong consensus emerged across most participants in this midterm evaluation that the WaterStarters franchise model offers a scalable and more sustainable solution for improving water access in underserved communities. Several key informants emphasized that the model was developed in response to the repeated failures of traditional community water management committees—failures often attributed to weak accountability and limited technical support. By partnering with local franchisees who invest their own resources, the model effectively addresses these longstanding challenges. Personal financial commitment was widely seen as a key driver of improved infrastructure care and operational diligence. As one franchisee noted: “</w:t>
      </w:r>
      <w:r w:rsidRPr="00F609EF">
        <w:rPr>
          <w:rFonts w:ascii="Times New Roman" w:eastAsia="Times New Roman" w:hAnsi="Times New Roman" w:cs="Times New Roman"/>
          <w:i/>
          <w:iCs/>
          <w:kern w:val="0"/>
          <w:lang w:val="en-KE" w:eastAsia="en-KE"/>
          <w14:ligatures w14:val="none"/>
        </w:rPr>
        <w:t>This is our project. We invested in it. We follow up because we have a stake. It’s not like before where you wait for a committee or donor to fix problems.”</w:t>
      </w:r>
      <w:r w:rsidR="00E26343">
        <w:rPr>
          <w:rFonts w:ascii="Times New Roman" w:eastAsia="Times New Roman" w:hAnsi="Times New Roman" w:cs="Times New Roman"/>
          <w:i/>
          <w:iCs/>
          <w:kern w:val="0"/>
          <w:lang w:val="en-KE" w:eastAsia="en-KE"/>
          <w14:ligatures w14:val="none"/>
        </w:rPr>
        <w:t xml:space="preserve"> </w:t>
      </w:r>
    </w:p>
    <w:p w14:paraId="48A018EA" w14:textId="0F6D16EC" w:rsidR="00E26343" w:rsidRPr="00F6654F" w:rsidRDefault="00E26343" w:rsidP="00F609EF">
      <w:pPr>
        <w:jc w:val="both"/>
        <w:rPr>
          <w:rFonts w:ascii="Times New Roman" w:eastAsia="Times New Roman" w:hAnsi="Times New Roman" w:cs="Times New Roman"/>
          <w:kern w:val="0"/>
          <w:lang w:val="en-KE" w:eastAsia="en-KE"/>
          <w14:ligatures w14:val="none"/>
        </w:rPr>
      </w:pPr>
      <w:r w:rsidRPr="00E26343">
        <w:rPr>
          <w:rFonts w:ascii="Times New Roman" w:eastAsia="Times New Roman" w:hAnsi="Times New Roman" w:cs="Times New Roman"/>
          <w:kern w:val="0"/>
          <w:lang w:val="en-KE" w:eastAsia="en-KE"/>
          <w14:ligatures w14:val="none"/>
        </w:rPr>
        <w:t xml:space="preserve">Technology integration is another key enabler. The use of prepaid meters and remote dashboards has strengthened revenue assurance, reduced losses, and improved operational oversight. These digital tools enhance investor confidence and reduce the logistical burden on franchisees. </w:t>
      </w:r>
      <w:r w:rsidR="006E37C4" w:rsidRPr="006E37C4">
        <w:rPr>
          <w:rFonts w:ascii="Times New Roman" w:eastAsia="Times New Roman" w:hAnsi="Times New Roman" w:cs="Times New Roman"/>
          <w:kern w:val="0"/>
          <w:lang w:val="en-KE" w:eastAsia="en-KE"/>
          <w14:ligatures w14:val="none"/>
        </w:rPr>
        <w:t>Efforts to align with regulatory frameworks are also advancing the model’s scale readiness</w:t>
      </w:r>
      <w:r w:rsidR="00C16A8B">
        <w:rPr>
          <w:rFonts w:ascii="Times New Roman" w:eastAsia="Times New Roman" w:hAnsi="Times New Roman" w:cs="Times New Roman"/>
          <w:kern w:val="0"/>
          <w:lang w:val="en-KE" w:eastAsia="en-KE"/>
          <w14:ligatures w14:val="none"/>
        </w:rPr>
        <w:t xml:space="preserve">, including </w:t>
      </w:r>
      <w:r w:rsidR="006E37C4" w:rsidRPr="006E37C4">
        <w:rPr>
          <w:rFonts w:ascii="Times New Roman" w:eastAsia="Times New Roman" w:hAnsi="Times New Roman" w:cs="Times New Roman"/>
          <w:kern w:val="0"/>
          <w:lang w:val="en-KE" w:eastAsia="en-KE"/>
          <w14:ligatures w14:val="none"/>
        </w:rPr>
        <w:t>boost</w:t>
      </w:r>
      <w:r w:rsidR="00C16A8B">
        <w:rPr>
          <w:rFonts w:ascii="Times New Roman" w:eastAsia="Times New Roman" w:hAnsi="Times New Roman" w:cs="Times New Roman"/>
          <w:kern w:val="0"/>
          <w:lang w:val="en-KE" w:eastAsia="en-KE"/>
          <w14:ligatures w14:val="none"/>
        </w:rPr>
        <w:t>ing</w:t>
      </w:r>
      <w:r w:rsidR="006E37C4" w:rsidRPr="006E37C4">
        <w:rPr>
          <w:rFonts w:ascii="Times New Roman" w:eastAsia="Times New Roman" w:hAnsi="Times New Roman" w:cs="Times New Roman"/>
          <w:kern w:val="0"/>
          <w:lang w:val="en-KE" w:eastAsia="en-KE"/>
          <w14:ligatures w14:val="none"/>
        </w:rPr>
        <w:t xml:space="preserve"> the credibility and attractiveness of the model to potential partners and investors. </w:t>
      </w:r>
    </w:p>
    <w:p w14:paraId="572C128D" w14:textId="08ACD6AD" w:rsidR="00EA7350" w:rsidRPr="00EA7350" w:rsidRDefault="00EA7350" w:rsidP="00EA7350">
      <w:pPr>
        <w:jc w:val="both"/>
        <w:rPr>
          <w:rFonts w:ascii="Times New Roman" w:eastAsia="Times New Roman" w:hAnsi="Times New Roman" w:cs="Times New Roman"/>
          <w:kern w:val="0"/>
          <w:lang w:val="en-KE" w:eastAsia="en-KE"/>
          <w14:ligatures w14:val="none"/>
        </w:rPr>
      </w:pPr>
      <w:r w:rsidRPr="00EA7350">
        <w:rPr>
          <w:rFonts w:ascii="Times New Roman" w:eastAsia="Times New Roman" w:hAnsi="Times New Roman" w:cs="Times New Roman"/>
          <w:kern w:val="0"/>
          <w:lang w:val="en-KE" w:eastAsia="en-KE"/>
          <w14:ligatures w14:val="none"/>
        </w:rPr>
        <w:t xml:space="preserve">Several franchisees reported a growing interest in replicating the WaterStarters model in </w:t>
      </w:r>
      <w:r w:rsidRPr="00EA7350">
        <w:rPr>
          <w:rFonts w:ascii="Times New Roman" w:eastAsia="Times New Roman" w:hAnsi="Times New Roman" w:cs="Times New Roman"/>
          <w:kern w:val="0"/>
          <w:lang w:val="en-KE" w:eastAsia="en-KE"/>
          <w14:ligatures w14:val="none"/>
        </w:rPr>
        <w:t>neighbouring</w:t>
      </w:r>
      <w:r w:rsidRPr="00EA7350">
        <w:rPr>
          <w:rFonts w:ascii="Times New Roman" w:eastAsia="Times New Roman" w:hAnsi="Times New Roman" w:cs="Times New Roman"/>
          <w:kern w:val="0"/>
          <w:lang w:val="en-KE" w:eastAsia="en-KE"/>
          <w14:ligatures w14:val="none"/>
        </w:rPr>
        <w:t xml:space="preserve"> communities, citing frequent visits from individuals keen to learn</w:t>
      </w:r>
      <w:r w:rsidR="003A2CD1">
        <w:rPr>
          <w:rFonts w:ascii="Times New Roman" w:eastAsia="Times New Roman" w:hAnsi="Times New Roman" w:cs="Times New Roman"/>
          <w:kern w:val="0"/>
          <w:lang w:val="en-KE" w:eastAsia="en-KE"/>
          <w14:ligatures w14:val="none"/>
        </w:rPr>
        <w:t xml:space="preserve"> how it works. </w:t>
      </w:r>
      <w:r w:rsidR="005722A5">
        <w:rPr>
          <w:rFonts w:ascii="Times New Roman" w:eastAsia="Times New Roman" w:hAnsi="Times New Roman" w:cs="Times New Roman"/>
          <w:kern w:val="0"/>
          <w:lang w:val="en-KE" w:eastAsia="en-KE"/>
          <w14:ligatures w14:val="none"/>
        </w:rPr>
        <w:t xml:space="preserve">Beyond Kajiado, several other counties have expressed interest </w:t>
      </w:r>
      <w:r w:rsidRPr="00EA7350">
        <w:rPr>
          <w:rFonts w:ascii="Times New Roman" w:eastAsia="Times New Roman" w:hAnsi="Times New Roman" w:cs="Times New Roman"/>
          <w:kern w:val="0"/>
          <w:lang w:val="en-KE" w:eastAsia="en-KE"/>
          <w14:ligatures w14:val="none"/>
        </w:rPr>
        <w:t xml:space="preserve">for similar interventions in their own areas. </w:t>
      </w:r>
      <w:r w:rsidR="0084791F">
        <w:rPr>
          <w:rFonts w:ascii="Times New Roman" w:eastAsia="Times New Roman" w:hAnsi="Times New Roman" w:cs="Times New Roman"/>
          <w:kern w:val="0"/>
          <w:lang w:val="en-KE" w:eastAsia="en-KE"/>
          <w14:ligatures w14:val="none"/>
        </w:rPr>
        <w:t xml:space="preserve">A project staff </w:t>
      </w:r>
      <w:r w:rsidRPr="00EA7350">
        <w:rPr>
          <w:rFonts w:ascii="Times New Roman" w:eastAsia="Times New Roman" w:hAnsi="Times New Roman" w:cs="Times New Roman"/>
          <w:kern w:val="0"/>
          <w:lang w:val="en-KE" w:eastAsia="en-KE"/>
          <w14:ligatures w14:val="none"/>
        </w:rPr>
        <w:t xml:space="preserve">shared: </w:t>
      </w:r>
      <w:r w:rsidRPr="00EA7350">
        <w:rPr>
          <w:rFonts w:ascii="Times New Roman" w:eastAsia="Times New Roman" w:hAnsi="Times New Roman" w:cs="Times New Roman"/>
          <w:i/>
          <w:iCs/>
          <w:kern w:val="0"/>
          <w:lang w:val="en-KE" w:eastAsia="en-KE"/>
          <w14:ligatures w14:val="none"/>
        </w:rPr>
        <w:t>“</w:t>
      </w:r>
      <w:r w:rsidR="005722A5">
        <w:rPr>
          <w:rFonts w:ascii="Times New Roman" w:eastAsia="Times New Roman" w:hAnsi="Times New Roman" w:cs="Times New Roman"/>
          <w:i/>
          <w:iCs/>
          <w:kern w:val="0"/>
          <w:lang w:val="en-KE" w:eastAsia="en-KE"/>
          <w14:ligatures w14:val="none"/>
        </w:rPr>
        <w:t xml:space="preserve">... </w:t>
      </w:r>
      <w:r w:rsidRPr="00EA7350">
        <w:rPr>
          <w:rFonts w:ascii="Times New Roman" w:eastAsia="Times New Roman" w:hAnsi="Times New Roman" w:cs="Times New Roman"/>
          <w:i/>
          <w:iCs/>
          <w:kern w:val="0"/>
          <w:lang w:val="en-KE" w:eastAsia="en-KE"/>
          <w14:ligatures w14:val="none"/>
        </w:rPr>
        <w:t xml:space="preserve">people are asking if we can bring it </w:t>
      </w:r>
      <w:r w:rsidR="005722A5">
        <w:rPr>
          <w:rFonts w:ascii="Times New Roman" w:eastAsia="Times New Roman" w:hAnsi="Times New Roman" w:cs="Times New Roman"/>
          <w:i/>
          <w:iCs/>
          <w:kern w:val="0"/>
          <w:lang w:val="en-KE" w:eastAsia="en-KE"/>
          <w14:ligatures w14:val="none"/>
        </w:rPr>
        <w:t>to their area</w:t>
      </w:r>
      <w:r w:rsidRPr="00EA7350">
        <w:rPr>
          <w:rFonts w:ascii="Times New Roman" w:eastAsia="Times New Roman" w:hAnsi="Times New Roman" w:cs="Times New Roman"/>
          <w:i/>
          <w:iCs/>
          <w:kern w:val="0"/>
          <w:lang w:val="en-KE" w:eastAsia="en-KE"/>
          <w14:ligatures w14:val="none"/>
        </w:rPr>
        <w:t xml:space="preserve">. They’ve seen it </w:t>
      </w:r>
      <w:r w:rsidR="00F9682D">
        <w:rPr>
          <w:rFonts w:ascii="Times New Roman" w:eastAsia="Times New Roman" w:hAnsi="Times New Roman" w:cs="Times New Roman"/>
          <w:i/>
          <w:iCs/>
          <w:kern w:val="0"/>
          <w:lang w:val="en-KE" w:eastAsia="en-KE"/>
          <w14:ligatures w14:val="none"/>
        </w:rPr>
        <w:t>is working well and are yearning to have it replicated</w:t>
      </w:r>
      <w:r w:rsidR="0084791F">
        <w:rPr>
          <w:rFonts w:ascii="Times New Roman" w:eastAsia="Times New Roman" w:hAnsi="Times New Roman" w:cs="Times New Roman"/>
          <w:i/>
          <w:iCs/>
          <w:kern w:val="0"/>
          <w:lang w:val="en-KE" w:eastAsia="en-KE"/>
          <w14:ligatures w14:val="none"/>
        </w:rPr>
        <w:t xml:space="preserve"> in their places” </w:t>
      </w:r>
    </w:p>
    <w:p w14:paraId="6D0BABC6" w14:textId="77777777" w:rsidR="00EA7350" w:rsidRPr="00EA7350" w:rsidRDefault="00EA7350" w:rsidP="00EA7350">
      <w:pPr>
        <w:jc w:val="both"/>
        <w:rPr>
          <w:rFonts w:ascii="Times New Roman" w:eastAsia="Times New Roman" w:hAnsi="Times New Roman" w:cs="Times New Roman"/>
          <w:kern w:val="0"/>
          <w:lang w:val="en-KE" w:eastAsia="en-KE"/>
          <w14:ligatures w14:val="none"/>
        </w:rPr>
      </w:pPr>
      <w:r w:rsidRPr="00EA7350">
        <w:rPr>
          <w:rFonts w:ascii="Times New Roman" w:eastAsia="Times New Roman" w:hAnsi="Times New Roman" w:cs="Times New Roman"/>
          <w:kern w:val="0"/>
          <w:lang w:val="en-KE" w:eastAsia="en-KE"/>
          <w14:ligatures w14:val="none"/>
        </w:rPr>
        <w:t xml:space="preserve">The model has also captured the attention of county government officials, who expressed conceptual alignment with its sustainability-focused approach. Officials recognized its potential to complement county policies, particularly those related to public-private partnerships, the Primary Health Care (PHC) strategy, and community-led service delivery. However, limited fiscal space was noted as a key barrier to county-level co-financing or subsidization of future franchise projects. As one official explained: </w:t>
      </w:r>
      <w:r w:rsidRPr="00EA7350">
        <w:rPr>
          <w:rFonts w:ascii="Times New Roman" w:eastAsia="Times New Roman" w:hAnsi="Times New Roman" w:cs="Times New Roman"/>
          <w:i/>
          <w:iCs/>
          <w:kern w:val="0"/>
          <w:lang w:val="en-KE" w:eastAsia="en-KE"/>
          <w14:ligatures w14:val="none"/>
        </w:rPr>
        <w:t>“It’s a good model and it’s aligned to our water policy focus on sustainability. But as a county, we are very constrained financially. Supporting new infrastructure at scale may not be possible immediately.”</w:t>
      </w:r>
    </w:p>
    <w:p w14:paraId="6689E056" w14:textId="5006C2FB" w:rsidR="00F6654F" w:rsidRDefault="00EA7350" w:rsidP="00EA7350">
      <w:pPr>
        <w:jc w:val="both"/>
        <w:rPr>
          <w:rFonts w:ascii="Times New Roman" w:eastAsia="Times New Roman" w:hAnsi="Times New Roman" w:cs="Times New Roman"/>
          <w:kern w:val="0"/>
          <w:lang w:val="en-KE" w:eastAsia="en-KE"/>
          <w14:ligatures w14:val="none"/>
        </w:rPr>
      </w:pPr>
      <w:r w:rsidRPr="00EA7350">
        <w:rPr>
          <w:rFonts w:ascii="Times New Roman" w:eastAsia="Times New Roman" w:hAnsi="Times New Roman" w:cs="Times New Roman"/>
          <w:kern w:val="0"/>
          <w:lang w:val="en-KE" w:eastAsia="en-KE"/>
          <w14:ligatures w14:val="none"/>
        </w:rPr>
        <w:t>Informants also outlined several operational and contextual factors that must be addressed to enable effective scale-up. These include more flexible franchise financing mechanisms</w:t>
      </w:r>
      <w:r w:rsidR="00FD197A">
        <w:rPr>
          <w:rFonts w:ascii="Times New Roman" w:eastAsia="Times New Roman" w:hAnsi="Times New Roman" w:cs="Times New Roman"/>
          <w:kern w:val="0"/>
          <w:lang w:val="en-KE" w:eastAsia="en-KE"/>
          <w14:ligatures w14:val="none"/>
        </w:rPr>
        <w:t xml:space="preserve"> </w:t>
      </w:r>
      <w:r w:rsidRPr="00EA7350">
        <w:rPr>
          <w:rFonts w:ascii="Times New Roman" w:eastAsia="Times New Roman" w:hAnsi="Times New Roman" w:cs="Times New Roman"/>
          <w:kern w:val="0"/>
          <w:lang w:val="en-KE" w:eastAsia="en-KE"/>
          <w14:ligatures w14:val="none"/>
        </w:rPr>
        <w:t>such as concessional loans, longer repayment terms, or phased investment models</w:t>
      </w:r>
      <w:r w:rsidR="00FD197A">
        <w:rPr>
          <w:rFonts w:ascii="Times New Roman" w:eastAsia="Times New Roman" w:hAnsi="Times New Roman" w:cs="Times New Roman"/>
          <w:kern w:val="0"/>
          <w:lang w:val="en-KE" w:eastAsia="en-KE"/>
          <w14:ligatures w14:val="none"/>
        </w:rPr>
        <w:t xml:space="preserve">, </w:t>
      </w:r>
      <w:r w:rsidRPr="00EA7350">
        <w:rPr>
          <w:rFonts w:ascii="Times New Roman" w:eastAsia="Times New Roman" w:hAnsi="Times New Roman" w:cs="Times New Roman"/>
          <w:kern w:val="0"/>
          <w:lang w:val="en-KE" w:eastAsia="en-KE"/>
          <w14:ligatures w14:val="none"/>
        </w:rPr>
        <w:t xml:space="preserve">as well as </w:t>
      </w:r>
      <w:r w:rsidR="00FD197A">
        <w:rPr>
          <w:rFonts w:ascii="Times New Roman" w:eastAsia="Times New Roman" w:hAnsi="Times New Roman" w:cs="Times New Roman"/>
          <w:kern w:val="0"/>
          <w:lang w:val="en-KE" w:eastAsia="en-KE"/>
          <w14:ligatures w14:val="none"/>
        </w:rPr>
        <w:t>ongoing</w:t>
      </w:r>
      <w:r w:rsidRPr="00EA7350">
        <w:rPr>
          <w:rFonts w:ascii="Times New Roman" w:eastAsia="Times New Roman" w:hAnsi="Times New Roman" w:cs="Times New Roman"/>
          <w:kern w:val="0"/>
          <w:lang w:val="en-KE" w:eastAsia="en-KE"/>
          <w14:ligatures w14:val="none"/>
        </w:rPr>
        <w:t xml:space="preserve"> </w:t>
      </w:r>
      <w:r w:rsidRPr="00EA7350">
        <w:rPr>
          <w:rFonts w:ascii="Times New Roman" w:eastAsia="Times New Roman" w:hAnsi="Times New Roman" w:cs="Times New Roman"/>
          <w:kern w:val="0"/>
          <w:lang w:val="en-KE" w:eastAsia="en-KE"/>
          <w14:ligatures w14:val="none"/>
        </w:rPr>
        <w:lastRenderedPageBreak/>
        <w:t xml:space="preserve">technical support. A project staff member emphasized the need for local adaptation: </w:t>
      </w:r>
      <w:r w:rsidRPr="00FD197A">
        <w:rPr>
          <w:rFonts w:ascii="Times New Roman" w:eastAsia="Times New Roman" w:hAnsi="Times New Roman" w:cs="Times New Roman"/>
          <w:i/>
          <w:iCs/>
          <w:kern w:val="0"/>
          <w:lang w:val="en-KE" w:eastAsia="en-KE"/>
          <w14:ligatures w14:val="none"/>
        </w:rPr>
        <w:t>“Scaling will need a pragmatic approach. Some places may not support high tariffs or commercial pricing, so the model must adapt. But fundamentally, it’s strong.”</w:t>
      </w:r>
      <w:r w:rsidR="00FD197A">
        <w:rPr>
          <w:rFonts w:ascii="Times New Roman" w:eastAsia="Times New Roman" w:hAnsi="Times New Roman" w:cs="Times New Roman"/>
          <w:i/>
          <w:iCs/>
          <w:kern w:val="0"/>
          <w:lang w:val="en-KE" w:eastAsia="en-KE"/>
          <w14:ligatures w14:val="none"/>
        </w:rPr>
        <w:t xml:space="preserve"> </w:t>
      </w:r>
      <w:r w:rsidR="003F6234" w:rsidRPr="003F6234">
        <w:rPr>
          <w:rFonts w:ascii="Times New Roman" w:eastAsia="Times New Roman" w:hAnsi="Times New Roman" w:cs="Times New Roman"/>
          <w:kern w:val="0"/>
          <w:lang w:val="en-KE" w:eastAsia="en-KE"/>
          <w14:ligatures w14:val="none"/>
        </w:rPr>
        <w:t>F</w:t>
      </w:r>
      <w:r w:rsidRPr="003F6234">
        <w:rPr>
          <w:rFonts w:ascii="Times New Roman" w:eastAsia="Times New Roman" w:hAnsi="Times New Roman" w:cs="Times New Roman"/>
          <w:kern w:val="0"/>
          <w:lang w:val="en-KE" w:eastAsia="en-KE"/>
          <w14:ligatures w14:val="none"/>
        </w:rPr>
        <w:t>ranchisees further highlighted cash flow challenges during rainy seasons when demand for borehole</w:t>
      </w:r>
      <w:r w:rsidRPr="00EA7350">
        <w:rPr>
          <w:rFonts w:ascii="Times New Roman" w:eastAsia="Times New Roman" w:hAnsi="Times New Roman" w:cs="Times New Roman"/>
          <w:kern w:val="0"/>
          <w:lang w:val="en-KE" w:eastAsia="en-KE"/>
          <w14:ligatures w14:val="none"/>
        </w:rPr>
        <w:t xml:space="preserve"> water declines due to increased availability of free surface water. To mitigate this, they recommended incorporating diversified revenue streams</w:t>
      </w:r>
      <w:r w:rsidR="003F6234">
        <w:rPr>
          <w:rFonts w:ascii="Times New Roman" w:eastAsia="Times New Roman" w:hAnsi="Times New Roman" w:cs="Times New Roman"/>
          <w:kern w:val="0"/>
          <w:lang w:val="en-KE" w:eastAsia="en-KE"/>
          <w14:ligatures w14:val="none"/>
        </w:rPr>
        <w:t xml:space="preserve">, </w:t>
      </w:r>
      <w:r w:rsidRPr="00EA7350">
        <w:rPr>
          <w:rFonts w:ascii="Times New Roman" w:eastAsia="Times New Roman" w:hAnsi="Times New Roman" w:cs="Times New Roman"/>
          <w:kern w:val="0"/>
          <w:lang w:val="en-KE" w:eastAsia="en-KE"/>
          <w14:ligatures w14:val="none"/>
        </w:rPr>
        <w:t>such as agricultural irrigation or institutional supply contracts</w:t>
      </w:r>
      <w:r w:rsidR="003F6234">
        <w:rPr>
          <w:rFonts w:ascii="Times New Roman" w:eastAsia="Times New Roman" w:hAnsi="Times New Roman" w:cs="Times New Roman"/>
          <w:kern w:val="0"/>
          <w:lang w:val="en-KE" w:eastAsia="en-KE"/>
          <w14:ligatures w14:val="none"/>
        </w:rPr>
        <w:t xml:space="preserve">, </w:t>
      </w:r>
      <w:r w:rsidRPr="00EA7350">
        <w:rPr>
          <w:rFonts w:ascii="Times New Roman" w:eastAsia="Times New Roman" w:hAnsi="Times New Roman" w:cs="Times New Roman"/>
          <w:kern w:val="0"/>
          <w:lang w:val="en-KE" w:eastAsia="en-KE"/>
          <w14:ligatures w14:val="none"/>
        </w:rPr>
        <w:t>to enhance financial resilience and maintain viability during periods of reduced domestic demand.</w:t>
      </w:r>
    </w:p>
    <w:p w14:paraId="1CFCB213" w14:textId="7ACA4012" w:rsidR="003B6AC6" w:rsidRPr="003B6AC6" w:rsidRDefault="007C2EF2" w:rsidP="003B6AC6">
      <w:pPr>
        <w:jc w:val="both"/>
        <w:rPr>
          <w:rFonts w:ascii="Times New Roman" w:eastAsia="Times New Roman" w:hAnsi="Times New Roman" w:cs="Times New Roman"/>
          <w:kern w:val="0"/>
          <w:lang w:val="en-KE" w:eastAsia="en-KE"/>
          <w14:ligatures w14:val="none"/>
        </w:rPr>
      </w:pPr>
      <w:r>
        <w:rPr>
          <w:rFonts w:ascii="Times New Roman" w:eastAsia="Times New Roman" w:hAnsi="Times New Roman" w:cs="Times New Roman"/>
          <w:kern w:val="0"/>
          <w:lang w:val="en-KE" w:eastAsia="en-KE"/>
          <w14:ligatures w14:val="none"/>
        </w:rPr>
        <w:t>H</w:t>
      </w:r>
      <w:r w:rsidR="006E37C4" w:rsidRPr="003B6AC6">
        <w:rPr>
          <w:rFonts w:ascii="Times New Roman" w:eastAsia="Times New Roman" w:hAnsi="Times New Roman" w:cs="Times New Roman"/>
          <w:kern w:val="0"/>
          <w:lang w:val="en-KE" w:eastAsia="en-KE"/>
          <w14:ligatures w14:val="none"/>
        </w:rPr>
        <w:t>ousehold willingness to pay for piped water connections offers a strong signal of scalability. The average amount respondents are willing to pay stands at approximately KES 11,000. However, a high standard deviation (KES 16,276) and a wide range (KES 1,000–150,000) indicate significant variability</w:t>
      </w:r>
      <w:r>
        <w:rPr>
          <w:rFonts w:ascii="Times New Roman" w:eastAsia="Times New Roman" w:hAnsi="Times New Roman" w:cs="Times New Roman"/>
          <w:kern w:val="0"/>
          <w:lang w:val="en-KE" w:eastAsia="en-KE"/>
          <w14:ligatures w14:val="none"/>
        </w:rPr>
        <w:t xml:space="preserve"> </w:t>
      </w:r>
      <w:r w:rsidR="00AF705C">
        <w:rPr>
          <w:rFonts w:ascii="Times New Roman" w:eastAsia="Times New Roman" w:hAnsi="Times New Roman" w:cs="Times New Roman"/>
          <w:kern w:val="0"/>
          <w:lang w:val="en-KE" w:eastAsia="en-KE"/>
          <w14:ligatures w14:val="none"/>
        </w:rPr>
        <w:t xml:space="preserve">mostly related to </w:t>
      </w:r>
      <w:r w:rsidR="006E37C4" w:rsidRPr="003B6AC6">
        <w:rPr>
          <w:rFonts w:ascii="Times New Roman" w:eastAsia="Times New Roman" w:hAnsi="Times New Roman" w:cs="Times New Roman"/>
          <w:kern w:val="0"/>
          <w:lang w:val="en-KE" w:eastAsia="en-KE"/>
          <w14:ligatures w14:val="none"/>
        </w:rPr>
        <w:t>differences in income</w:t>
      </w:r>
      <w:r w:rsidR="00AF705C">
        <w:rPr>
          <w:rFonts w:ascii="Times New Roman" w:eastAsia="Times New Roman" w:hAnsi="Times New Roman" w:cs="Times New Roman"/>
          <w:kern w:val="0"/>
          <w:lang w:val="en-KE" w:eastAsia="en-KE"/>
          <w14:ligatures w14:val="none"/>
        </w:rPr>
        <w:t xml:space="preserve"> and </w:t>
      </w:r>
      <w:r w:rsidR="006E37C4" w:rsidRPr="003B6AC6">
        <w:rPr>
          <w:rFonts w:ascii="Times New Roman" w:eastAsia="Times New Roman" w:hAnsi="Times New Roman" w:cs="Times New Roman"/>
          <w:kern w:val="0"/>
          <w:lang w:val="en-KE" w:eastAsia="en-KE"/>
          <w14:ligatures w14:val="none"/>
        </w:rPr>
        <w:t>intended use (domestic vs. commercial or agricultural)</w:t>
      </w:r>
      <w:r w:rsidR="00AF705C">
        <w:rPr>
          <w:rFonts w:ascii="Times New Roman" w:eastAsia="Times New Roman" w:hAnsi="Times New Roman" w:cs="Times New Roman"/>
          <w:kern w:val="0"/>
          <w:lang w:val="en-KE" w:eastAsia="en-KE"/>
          <w14:ligatures w14:val="none"/>
        </w:rPr>
        <w:t xml:space="preserve">. </w:t>
      </w:r>
      <w:r w:rsidR="003B6AC6" w:rsidRPr="003B6AC6">
        <w:rPr>
          <w:rFonts w:ascii="Times New Roman" w:eastAsia="Times New Roman" w:hAnsi="Times New Roman" w:cs="Times New Roman"/>
          <w:kern w:val="0"/>
          <w:lang w:val="en-KE" w:eastAsia="en-KE"/>
          <w14:ligatures w14:val="none"/>
        </w:rPr>
        <w:t>A key concern raised by stakeholders is the current population threshold requirement of 2,500 people per site. While intended to ensure viability, this criterion may inadvertently limit opportunities in areas with lower residential populations but significant non-household water demand</w:t>
      </w:r>
      <w:r w:rsidR="002476C3">
        <w:rPr>
          <w:rFonts w:ascii="Times New Roman" w:eastAsia="Times New Roman" w:hAnsi="Times New Roman" w:cs="Times New Roman"/>
          <w:kern w:val="0"/>
          <w:lang w:val="en-KE" w:eastAsia="en-KE"/>
          <w14:ligatures w14:val="none"/>
        </w:rPr>
        <w:t xml:space="preserve"> - </w:t>
      </w:r>
      <w:r w:rsidR="003B6AC6" w:rsidRPr="003B6AC6">
        <w:rPr>
          <w:rFonts w:ascii="Times New Roman" w:eastAsia="Times New Roman" w:hAnsi="Times New Roman" w:cs="Times New Roman"/>
          <w:kern w:val="0"/>
          <w:lang w:val="en-KE" w:eastAsia="en-KE"/>
          <w14:ligatures w14:val="none"/>
        </w:rPr>
        <w:t>such as livestock rearing zones</w:t>
      </w:r>
      <w:r w:rsidR="00AF705C">
        <w:rPr>
          <w:rFonts w:ascii="Times New Roman" w:eastAsia="Times New Roman" w:hAnsi="Times New Roman" w:cs="Times New Roman"/>
          <w:kern w:val="0"/>
          <w:lang w:val="en-KE" w:eastAsia="en-KE"/>
          <w14:ligatures w14:val="none"/>
        </w:rPr>
        <w:t xml:space="preserve">, </w:t>
      </w:r>
      <w:proofErr w:type="spellStart"/>
      <w:r w:rsidR="00AF705C">
        <w:rPr>
          <w:rFonts w:ascii="Times New Roman" w:eastAsia="Times New Roman" w:hAnsi="Times New Roman" w:cs="Times New Roman"/>
          <w:kern w:val="0"/>
          <w:lang w:val="en-KE" w:eastAsia="en-KE"/>
          <w14:ligatures w14:val="none"/>
        </w:rPr>
        <w:t>agri</w:t>
      </w:r>
      <w:proofErr w:type="spellEnd"/>
      <w:r w:rsidR="00AF705C">
        <w:rPr>
          <w:rFonts w:ascii="Times New Roman" w:eastAsia="Times New Roman" w:hAnsi="Times New Roman" w:cs="Times New Roman"/>
          <w:kern w:val="0"/>
          <w:lang w:val="en-KE" w:eastAsia="en-KE"/>
          <w14:ligatures w14:val="none"/>
        </w:rPr>
        <w:t>-irrigation</w:t>
      </w:r>
      <w:r w:rsidR="003B6AC6" w:rsidRPr="003B6AC6">
        <w:rPr>
          <w:rFonts w:ascii="Times New Roman" w:eastAsia="Times New Roman" w:hAnsi="Times New Roman" w:cs="Times New Roman"/>
          <w:kern w:val="0"/>
          <w:lang w:val="en-KE" w:eastAsia="en-KE"/>
          <w14:ligatures w14:val="none"/>
        </w:rPr>
        <w:t xml:space="preserve"> or institutional consumers like schools. </w:t>
      </w:r>
    </w:p>
    <w:p w14:paraId="278DA1CD" w14:textId="45AD0E46" w:rsidR="00E335BC" w:rsidRPr="00E335BC" w:rsidRDefault="00E335BC" w:rsidP="003A6303">
      <w:pPr>
        <w:pStyle w:val="Heading3"/>
        <w:numPr>
          <w:ilvl w:val="2"/>
          <w:numId w:val="26"/>
        </w:numPr>
        <w:spacing w:line="360" w:lineRule="auto"/>
        <w:rPr>
          <w:rFonts w:ascii="Times New Roman" w:hAnsi="Times New Roman" w:cs="Times New Roman"/>
          <w:b/>
          <w:bCs/>
          <w:i/>
          <w:iCs/>
          <w:color w:val="7F7F7F"/>
          <w:sz w:val="24"/>
          <w:szCs w:val="24"/>
        </w:rPr>
      </w:pPr>
      <w:r w:rsidRPr="00E335BC">
        <w:rPr>
          <w:rFonts w:ascii="Times New Roman" w:hAnsi="Times New Roman" w:cs="Times New Roman"/>
          <w:b/>
          <w:bCs/>
          <w:i/>
          <w:iCs/>
          <w:color w:val="7F7F7F"/>
          <w:sz w:val="24"/>
          <w:szCs w:val="24"/>
        </w:rPr>
        <w:t>Determinants of franchisee and site-level success</w:t>
      </w:r>
    </w:p>
    <w:p w14:paraId="3CA80672" w14:textId="3647E289" w:rsidR="00FB5C0D" w:rsidRPr="00EA1194" w:rsidRDefault="00FB5C0D" w:rsidP="00EA1194">
      <w:pPr>
        <w:jc w:val="both"/>
        <w:rPr>
          <w:rFonts w:ascii="Times New Roman" w:eastAsia="Times New Roman" w:hAnsi="Times New Roman" w:cs="Times New Roman"/>
          <w:kern w:val="0"/>
          <w:lang w:val="en-KE" w:eastAsia="en-KE"/>
          <w14:ligatures w14:val="none"/>
        </w:rPr>
      </w:pPr>
      <w:r w:rsidRPr="00EA1194">
        <w:rPr>
          <w:rFonts w:ascii="Times New Roman" w:eastAsia="Times New Roman" w:hAnsi="Times New Roman" w:cs="Times New Roman"/>
          <w:kern w:val="0"/>
          <w:lang w:val="en-KE" w:eastAsia="en-KE"/>
          <w14:ligatures w14:val="none"/>
        </w:rPr>
        <w:t>The midterm evaluation reveals that successful implementation of the WaterStarters franchise model is closely tied to a set of interrelated factors at both the franchisee and site level. High-performing projects demonstrate a combination of committed local leadership, strategic geographic positioning, infrastructure quality, and contextual adaptation to community needs.</w:t>
      </w:r>
      <w:r w:rsidR="00EA1194" w:rsidRPr="00EA1194">
        <w:rPr>
          <w:rFonts w:ascii="Times New Roman" w:eastAsia="Times New Roman" w:hAnsi="Times New Roman" w:cs="Times New Roman"/>
          <w:kern w:val="0"/>
          <w:lang w:val="en-KE" w:eastAsia="en-KE"/>
          <w14:ligatures w14:val="none"/>
        </w:rPr>
        <w:t xml:space="preserve"> The specific determinants of success that emerged include:</w:t>
      </w:r>
    </w:p>
    <w:p w14:paraId="45A77F8A" w14:textId="60CFC7CF" w:rsidR="004A378F" w:rsidRDefault="00FB5C0D" w:rsidP="004A378F">
      <w:pPr>
        <w:jc w:val="both"/>
        <w:rPr>
          <w:rFonts w:ascii="Times New Roman" w:eastAsia="Times New Roman" w:hAnsi="Times New Roman" w:cs="Times New Roman"/>
          <w:kern w:val="0"/>
          <w:lang w:val="en-KE" w:eastAsia="en-KE"/>
          <w14:ligatures w14:val="none"/>
        </w:rPr>
      </w:pPr>
      <w:r w:rsidRPr="00F66E83">
        <w:rPr>
          <w:rFonts w:ascii="Times New Roman" w:eastAsia="Times New Roman" w:hAnsi="Times New Roman" w:cs="Times New Roman"/>
          <w:b/>
          <w:bCs/>
          <w:kern w:val="0"/>
          <w:lang w:val="en-KE" w:eastAsia="en-KE"/>
          <w14:ligatures w14:val="none"/>
        </w:rPr>
        <w:t>Entrepreneurial commitment and local ownership</w:t>
      </w:r>
      <w:r w:rsidR="00EA1194" w:rsidRPr="00F66E83">
        <w:rPr>
          <w:rFonts w:ascii="Times New Roman" w:eastAsia="Times New Roman" w:hAnsi="Times New Roman" w:cs="Times New Roman"/>
          <w:kern w:val="0"/>
          <w:lang w:val="en-KE" w:eastAsia="en-KE"/>
          <w14:ligatures w14:val="none"/>
        </w:rPr>
        <w:t xml:space="preserve">: </w:t>
      </w:r>
      <w:r w:rsidR="004A378F" w:rsidRPr="004A378F">
        <w:rPr>
          <w:rFonts w:ascii="Times New Roman" w:eastAsia="Times New Roman" w:hAnsi="Times New Roman" w:cs="Times New Roman"/>
          <w:kern w:val="0"/>
          <w:lang w:val="en-KE" w:eastAsia="en-KE"/>
          <w14:ligatures w14:val="none"/>
        </w:rPr>
        <w:t xml:space="preserve">Franchisees who exhibited strong entrepreneurial commitment and a deep sense of local ownership consistently delivered more promising results. These individuals not only contributed financially to the initial capital requirements but also invested significant time, energy, and personal credibility into the success of the enterprise. Their perception of the franchise as both a business venture and a social service instilled a heightened sense of accountability, resulting in more proactive management, better community engagement, and timely response to operational issues. As one franchisee put it, </w:t>
      </w:r>
      <w:r w:rsidR="004A378F" w:rsidRPr="004864B1">
        <w:rPr>
          <w:rFonts w:ascii="Times New Roman" w:eastAsia="Times New Roman" w:hAnsi="Times New Roman" w:cs="Times New Roman"/>
          <w:i/>
          <w:iCs/>
          <w:kern w:val="0"/>
          <w:lang w:val="en-KE" w:eastAsia="en-KE"/>
          <w14:ligatures w14:val="none"/>
        </w:rPr>
        <w:t>“This is our project. We follow up because we have a stake. It’s not like before where you wait for a committee or donor to fix problems.”</w:t>
      </w:r>
      <w:r w:rsidR="004A378F" w:rsidRPr="004A378F">
        <w:rPr>
          <w:rFonts w:ascii="Times New Roman" w:eastAsia="Times New Roman" w:hAnsi="Times New Roman" w:cs="Times New Roman"/>
          <w:kern w:val="0"/>
          <w:lang w:val="en-KE" w:eastAsia="en-KE"/>
          <w14:ligatures w14:val="none"/>
        </w:rPr>
        <w:t xml:space="preserve"> This sense of "skin in the game" appeared to drive higher performance, sustained customer trust, and better alignment with the long-term goals of the WaterStarters model.</w:t>
      </w:r>
      <w:r w:rsidR="004864B1">
        <w:rPr>
          <w:rFonts w:ascii="Times New Roman" w:eastAsia="Times New Roman" w:hAnsi="Times New Roman" w:cs="Times New Roman"/>
          <w:kern w:val="0"/>
          <w:lang w:val="en-KE" w:eastAsia="en-KE"/>
          <w14:ligatures w14:val="none"/>
        </w:rPr>
        <w:t xml:space="preserve"> </w:t>
      </w:r>
      <w:r w:rsidR="004A378F" w:rsidRPr="004A378F">
        <w:rPr>
          <w:rFonts w:ascii="Times New Roman" w:eastAsia="Times New Roman" w:hAnsi="Times New Roman" w:cs="Times New Roman"/>
          <w:kern w:val="0"/>
          <w:lang w:val="en-KE" w:eastAsia="en-KE"/>
          <w14:ligatures w14:val="none"/>
        </w:rPr>
        <w:t xml:space="preserve">These findings </w:t>
      </w:r>
      <w:r w:rsidR="004C0092">
        <w:rPr>
          <w:rFonts w:ascii="Times New Roman" w:eastAsia="Times New Roman" w:hAnsi="Times New Roman" w:cs="Times New Roman"/>
          <w:kern w:val="0"/>
          <w:lang w:val="en-KE" w:eastAsia="en-KE"/>
          <w14:ligatures w14:val="none"/>
        </w:rPr>
        <w:t>underscore</w:t>
      </w:r>
      <w:r w:rsidR="004A378F" w:rsidRPr="004A378F">
        <w:rPr>
          <w:rFonts w:ascii="Times New Roman" w:eastAsia="Times New Roman" w:hAnsi="Times New Roman" w:cs="Times New Roman"/>
          <w:kern w:val="0"/>
          <w:lang w:val="en-KE" w:eastAsia="en-KE"/>
          <w14:ligatures w14:val="none"/>
        </w:rPr>
        <w:t xml:space="preserve"> the </w:t>
      </w:r>
      <w:r w:rsidR="004C0092">
        <w:rPr>
          <w:rFonts w:ascii="Times New Roman" w:eastAsia="Times New Roman" w:hAnsi="Times New Roman" w:cs="Times New Roman"/>
          <w:kern w:val="0"/>
          <w:lang w:val="en-KE" w:eastAsia="en-KE"/>
          <w14:ligatures w14:val="none"/>
        </w:rPr>
        <w:t xml:space="preserve">importance of </w:t>
      </w:r>
      <w:r w:rsidR="004A378F" w:rsidRPr="004A378F">
        <w:rPr>
          <w:rFonts w:ascii="Times New Roman" w:eastAsia="Times New Roman" w:hAnsi="Times New Roman" w:cs="Times New Roman"/>
          <w:kern w:val="0"/>
          <w:lang w:val="en-KE" w:eastAsia="en-KE"/>
          <w14:ligatures w14:val="none"/>
        </w:rPr>
        <w:t>recruitment and onboarding of the right franchisees. A robust, participatory due diligence process</w:t>
      </w:r>
      <w:r w:rsidR="004C0092">
        <w:rPr>
          <w:rFonts w:ascii="Times New Roman" w:eastAsia="Times New Roman" w:hAnsi="Times New Roman" w:cs="Times New Roman"/>
          <w:kern w:val="0"/>
          <w:lang w:val="en-KE" w:eastAsia="en-KE"/>
          <w14:ligatures w14:val="none"/>
        </w:rPr>
        <w:t xml:space="preserve"> (</w:t>
      </w:r>
      <w:r w:rsidR="004A378F" w:rsidRPr="004A378F">
        <w:rPr>
          <w:rFonts w:ascii="Times New Roman" w:eastAsia="Times New Roman" w:hAnsi="Times New Roman" w:cs="Times New Roman"/>
          <w:kern w:val="0"/>
          <w:lang w:val="en-KE" w:eastAsia="en-KE"/>
          <w14:ligatures w14:val="none"/>
        </w:rPr>
        <w:t>guided by a structured suitability checklist</w:t>
      </w:r>
      <w:r w:rsidR="004C0092">
        <w:rPr>
          <w:rFonts w:ascii="Times New Roman" w:eastAsia="Times New Roman" w:hAnsi="Times New Roman" w:cs="Times New Roman"/>
          <w:kern w:val="0"/>
          <w:lang w:val="en-KE" w:eastAsia="en-KE"/>
          <w14:ligatures w14:val="none"/>
        </w:rPr>
        <w:t xml:space="preserve">) </w:t>
      </w:r>
      <w:r w:rsidR="004A378F" w:rsidRPr="004A378F">
        <w:rPr>
          <w:rFonts w:ascii="Times New Roman" w:eastAsia="Times New Roman" w:hAnsi="Times New Roman" w:cs="Times New Roman"/>
          <w:kern w:val="0"/>
          <w:lang w:val="en-KE" w:eastAsia="en-KE"/>
          <w14:ligatures w14:val="none"/>
        </w:rPr>
        <w:t xml:space="preserve">is essential. This process should assess not only financial capacity but also entrepreneurial orientation, community embeddedness, and the ability to mobilize social capital. Franchisees must demonstrate commitment to uphold both the commercial sustainability and the public service ethos of the model. </w:t>
      </w:r>
    </w:p>
    <w:p w14:paraId="045223E5" w14:textId="3FC4BDA2" w:rsidR="00FB5C0D" w:rsidRPr="00710999" w:rsidRDefault="00FB5C0D" w:rsidP="00323D0F">
      <w:pPr>
        <w:jc w:val="both"/>
        <w:rPr>
          <w:rFonts w:ascii="Times New Roman" w:eastAsia="Times New Roman" w:hAnsi="Times New Roman" w:cs="Times New Roman"/>
          <w:kern w:val="0"/>
          <w:lang w:val="en-KE" w:eastAsia="en-KE"/>
          <w14:ligatures w14:val="none"/>
        </w:rPr>
      </w:pPr>
      <w:r w:rsidRPr="00710999">
        <w:rPr>
          <w:rFonts w:ascii="Times New Roman" w:eastAsia="Times New Roman" w:hAnsi="Times New Roman" w:cs="Times New Roman"/>
          <w:b/>
          <w:bCs/>
          <w:kern w:val="0"/>
          <w:lang w:val="en-KE" w:eastAsia="en-KE"/>
          <w14:ligatures w14:val="none"/>
        </w:rPr>
        <w:lastRenderedPageBreak/>
        <w:t>Community size and type</w:t>
      </w:r>
      <w:r w:rsidR="00F66E83" w:rsidRPr="00710999">
        <w:rPr>
          <w:rFonts w:ascii="Times New Roman" w:eastAsia="Times New Roman" w:hAnsi="Times New Roman" w:cs="Times New Roman"/>
          <w:kern w:val="0"/>
          <w:lang w:val="en-KE" w:eastAsia="en-KE"/>
          <w14:ligatures w14:val="none"/>
        </w:rPr>
        <w:t xml:space="preserve">: </w:t>
      </w:r>
      <w:r w:rsidRPr="00710999">
        <w:rPr>
          <w:rFonts w:ascii="Times New Roman" w:eastAsia="Times New Roman" w:hAnsi="Times New Roman" w:cs="Times New Roman"/>
          <w:kern w:val="0"/>
          <w:lang w:val="en-KE" w:eastAsia="en-KE"/>
          <w14:ligatures w14:val="none"/>
        </w:rPr>
        <w:t xml:space="preserve">Success was more evident in peri-urban and high-density rural communities where there was a sufficient customer base to generate regular revenue. </w:t>
      </w:r>
      <w:r w:rsidR="00323D0F" w:rsidRPr="00710999">
        <w:rPr>
          <w:rFonts w:ascii="Times New Roman" w:eastAsia="Times New Roman" w:hAnsi="Times New Roman" w:cs="Times New Roman"/>
          <w:kern w:val="0"/>
          <w:lang w:val="en-KE" w:eastAsia="en-KE"/>
          <w14:ligatures w14:val="none"/>
        </w:rPr>
        <w:t>Similarly, f</w:t>
      </w:r>
      <w:r w:rsidRPr="00710999">
        <w:rPr>
          <w:rFonts w:ascii="Times New Roman" w:eastAsia="Times New Roman" w:hAnsi="Times New Roman" w:cs="Times New Roman"/>
          <w:kern w:val="0"/>
          <w:lang w:val="en-KE" w:eastAsia="en-KE"/>
          <w14:ligatures w14:val="none"/>
        </w:rPr>
        <w:t>ranchisees operating in areas with mixed water demand (household,</w:t>
      </w:r>
      <w:r w:rsidR="00710999" w:rsidRPr="00710999">
        <w:rPr>
          <w:rFonts w:ascii="Times New Roman" w:eastAsia="Times New Roman" w:hAnsi="Times New Roman" w:cs="Times New Roman"/>
          <w:kern w:val="0"/>
          <w:lang w:val="en-KE" w:eastAsia="en-KE"/>
          <w14:ligatures w14:val="none"/>
        </w:rPr>
        <w:t xml:space="preserve"> </w:t>
      </w:r>
      <w:proofErr w:type="spellStart"/>
      <w:r w:rsidR="00710999" w:rsidRPr="00710999">
        <w:rPr>
          <w:rFonts w:ascii="Times New Roman" w:eastAsia="Times New Roman" w:hAnsi="Times New Roman" w:cs="Times New Roman"/>
          <w:kern w:val="0"/>
          <w:lang w:val="en-KE" w:eastAsia="en-KE"/>
          <w14:ligatures w14:val="none"/>
        </w:rPr>
        <w:t>agri</w:t>
      </w:r>
      <w:proofErr w:type="spellEnd"/>
      <w:r w:rsidR="00710999" w:rsidRPr="00710999">
        <w:rPr>
          <w:rFonts w:ascii="Times New Roman" w:eastAsia="Times New Roman" w:hAnsi="Times New Roman" w:cs="Times New Roman"/>
          <w:kern w:val="0"/>
          <w:lang w:val="en-KE" w:eastAsia="en-KE"/>
          <w14:ligatures w14:val="none"/>
        </w:rPr>
        <w:t>-irrigation,</w:t>
      </w:r>
      <w:r w:rsidRPr="00710999">
        <w:rPr>
          <w:rFonts w:ascii="Times New Roman" w:eastAsia="Times New Roman" w:hAnsi="Times New Roman" w:cs="Times New Roman"/>
          <w:kern w:val="0"/>
          <w:lang w:val="en-KE" w:eastAsia="en-KE"/>
          <w14:ligatures w14:val="none"/>
        </w:rPr>
        <w:t xml:space="preserve"> institutional, and livestock) reported more financial stability </w:t>
      </w:r>
      <w:r w:rsidR="00710999" w:rsidRPr="00710999">
        <w:rPr>
          <w:rFonts w:ascii="Times New Roman" w:eastAsia="Times New Roman" w:hAnsi="Times New Roman" w:cs="Times New Roman"/>
          <w:kern w:val="0"/>
          <w:lang w:val="en-KE" w:eastAsia="en-KE"/>
          <w14:ligatures w14:val="none"/>
        </w:rPr>
        <w:t xml:space="preserve">even in the face of seasonal demand fluctuations. </w:t>
      </w:r>
    </w:p>
    <w:p w14:paraId="4FD81FD5" w14:textId="77777777" w:rsidR="00B51C93" w:rsidRDefault="004469AE" w:rsidP="00B51C93">
      <w:pPr>
        <w:jc w:val="both"/>
        <w:rPr>
          <w:rFonts w:ascii="Times New Roman" w:eastAsia="Times New Roman" w:hAnsi="Times New Roman" w:cs="Times New Roman"/>
          <w:kern w:val="0"/>
          <w:lang w:val="en-KE" w:eastAsia="en-KE"/>
          <w14:ligatures w14:val="none"/>
        </w:rPr>
      </w:pPr>
      <w:r w:rsidRPr="00B51C93">
        <w:rPr>
          <w:rFonts w:ascii="Times New Roman" w:eastAsia="Times New Roman" w:hAnsi="Times New Roman" w:cs="Times New Roman"/>
          <w:b/>
          <w:bCs/>
          <w:kern w:val="0"/>
          <w:lang w:val="en-KE" w:eastAsia="en-KE"/>
          <w14:ligatures w14:val="none"/>
        </w:rPr>
        <w:t>Efficient i</w:t>
      </w:r>
      <w:r w:rsidRPr="00B51C93">
        <w:rPr>
          <w:rFonts w:ascii="Times New Roman" w:eastAsia="Times New Roman" w:hAnsi="Times New Roman" w:cs="Times New Roman"/>
          <w:b/>
          <w:bCs/>
          <w:kern w:val="0"/>
          <w:lang w:val="en-KE" w:eastAsia="en-KE"/>
          <w14:ligatures w14:val="none"/>
        </w:rPr>
        <w:t xml:space="preserve">nfrastructure </w:t>
      </w:r>
      <w:r w:rsidRPr="00B51C93">
        <w:rPr>
          <w:rFonts w:ascii="Times New Roman" w:eastAsia="Times New Roman" w:hAnsi="Times New Roman" w:cs="Times New Roman"/>
          <w:b/>
          <w:bCs/>
          <w:kern w:val="0"/>
          <w:lang w:val="en-KE" w:eastAsia="en-KE"/>
          <w14:ligatures w14:val="none"/>
        </w:rPr>
        <w:t>development</w:t>
      </w:r>
      <w:r w:rsidRPr="00B51C93">
        <w:rPr>
          <w:rFonts w:ascii="Times New Roman" w:eastAsia="Times New Roman" w:hAnsi="Times New Roman" w:cs="Times New Roman"/>
          <w:kern w:val="0"/>
          <w:lang w:val="en-KE" w:eastAsia="en-KE"/>
          <w14:ligatures w14:val="none"/>
        </w:rPr>
        <w:t xml:space="preserve">: </w:t>
      </w:r>
      <w:r w:rsidRPr="00B51C93">
        <w:rPr>
          <w:rFonts w:ascii="Times New Roman" w:eastAsia="Times New Roman" w:hAnsi="Times New Roman" w:cs="Times New Roman"/>
          <w:kern w:val="0"/>
          <w:lang w:val="en-KE" w:eastAsia="en-KE"/>
          <w14:ligatures w14:val="none"/>
        </w:rPr>
        <w:t xml:space="preserve">Project success was strongly influenced by the </w:t>
      </w:r>
      <w:r w:rsidR="00B51C93" w:rsidRPr="00B51C93">
        <w:rPr>
          <w:rFonts w:ascii="Times New Roman" w:eastAsia="Times New Roman" w:hAnsi="Times New Roman" w:cs="Times New Roman"/>
          <w:kern w:val="0"/>
          <w:lang w:val="en-KE" w:eastAsia="en-KE"/>
          <w14:ligatures w14:val="none"/>
        </w:rPr>
        <w:t xml:space="preserve">efficiency </w:t>
      </w:r>
      <w:r w:rsidRPr="00B51C93">
        <w:rPr>
          <w:rFonts w:ascii="Times New Roman" w:eastAsia="Times New Roman" w:hAnsi="Times New Roman" w:cs="Times New Roman"/>
          <w:kern w:val="0"/>
          <w:lang w:val="en-KE" w:eastAsia="en-KE"/>
          <w14:ligatures w14:val="none"/>
        </w:rPr>
        <w:t>and quality of infrastructure works</w:t>
      </w:r>
      <w:r w:rsidR="00B51C93" w:rsidRPr="00B51C93">
        <w:rPr>
          <w:rFonts w:ascii="Times New Roman" w:eastAsia="Times New Roman" w:hAnsi="Times New Roman" w:cs="Times New Roman"/>
          <w:kern w:val="0"/>
          <w:lang w:val="en-KE" w:eastAsia="en-KE"/>
          <w14:ligatures w14:val="none"/>
        </w:rPr>
        <w:t xml:space="preserve">. </w:t>
      </w:r>
      <w:r w:rsidRPr="00B51C93">
        <w:rPr>
          <w:rFonts w:ascii="Times New Roman" w:eastAsia="Times New Roman" w:hAnsi="Times New Roman" w:cs="Times New Roman"/>
          <w:kern w:val="0"/>
          <w:lang w:val="en-KE" w:eastAsia="en-KE"/>
          <w14:ligatures w14:val="none"/>
        </w:rPr>
        <w:t>Sites where hydrogeological assessments were conducted rigorously prior to drilling benefited from accurate estimation of groundwater yield, thereby avoiding the financial and operational setbacks associated with failed boreholes. In contrast, sites with unsuccessful drilling efforts incurred significantly higher sunk costs, undermining overall viability.</w:t>
      </w:r>
    </w:p>
    <w:p w14:paraId="27AD414F" w14:textId="77777777" w:rsidR="00461333" w:rsidRPr="00D6489F" w:rsidRDefault="004469AE" w:rsidP="00B51C93">
      <w:pPr>
        <w:jc w:val="both"/>
        <w:rPr>
          <w:rFonts w:ascii="Times New Roman" w:eastAsia="Times New Roman" w:hAnsi="Times New Roman" w:cs="Times New Roman"/>
          <w:kern w:val="0"/>
          <w:lang w:val="en-KE" w:eastAsia="en-KE"/>
          <w14:ligatures w14:val="none"/>
        </w:rPr>
      </w:pPr>
      <w:r w:rsidRPr="00D6489F">
        <w:rPr>
          <w:rFonts w:ascii="Times New Roman" w:eastAsia="Times New Roman" w:hAnsi="Times New Roman" w:cs="Times New Roman"/>
          <w:b/>
          <w:bCs/>
          <w:kern w:val="0"/>
          <w:lang w:val="en-KE" w:eastAsia="en-KE"/>
          <w14:ligatures w14:val="none"/>
        </w:rPr>
        <w:t xml:space="preserve">Operational </w:t>
      </w:r>
      <w:r w:rsidR="00B51C93" w:rsidRPr="00D6489F">
        <w:rPr>
          <w:rFonts w:ascii="Times New Roman" w:eastAsia="Times New Roman" w:hAnsi="Times New Roman" w:cs="Times New Roman"/>
          <w:b/>
          <w:bCs/>
          <w:kern w:val="0"/>
          <w:lang w:val="en-KE" w:eastAsia="en-KE"/>
          <w14:ligatures w14:val="none"/>
        </w:rPr>
        <w:t>c</w:t>
      </w:r>
      <w:r w:rsidRPr="00D6489F">
        <w:rPr>
          <w:rFonts w:ascii="Times New Roman" w:eastAsia="Times New Roman" w:hAnsi="Times New Roman" w:cs="Times New Roman"/>
          <w:b/>
          <w:bCs/>
          <w:kern w:val="0"/>
          <w:lang w:val="en-KE" w:eastAsia="en-KE"/>
          <w14:ligatures w14:val="none"/>
        </w:rPr>
        <w:t>ontinuity</w:t>
      </w:r>
      <w:r w:rsidR="00B51C93" w:rsidRPr="00D6489F">
        <w:rPr>
          <w:rFonts w:ascii="Times New Roman" w:eastAsia="Times New Roman" w:hAnsi="Times New Roman" w:cs="Times New Roman"/>
          <w:kern w:val="0"/>
          <w:lang w:val="en-KE" w:eastAsia="en-KE"/>
          <w14:ligatures w14:val="none"/>
        </w:rPr>
        <w:t>: M</w:t>
      </w:r>
      <w:r w:rsidRPr="00D6489F">
        <w:rPr>
          <w:rFonts w:ascii="Times New Roman" w:eastAsia="Times New Roman" w:hAnsi="Times New Roman" w:cs="Times New Roman"/>
          <w:kern w:val="0"/>
          <w:lang w:val="en-KE" w:eastAsia="en-KE"/>
          <w14:ligatures w14:val="none"/>
        </w:rPr>
        <w:t>aintain uninterrupted service delivery</w:t>
      </w:r>
      <w:r w:rsidR="00B51C93" w:rsidRPr="00D6489F">
        <w:rPr>
          <w:rFonts w:ascii="Times New Roman" w:eastAsia="Times New Roman" w:hAnsi="Times New Roman" w:cs="Times New Roman"/>
          <w:kern w:val="0"/>
          <w:lang w:val="en-KE" w:eastAsia="en-KE"/>
          <w14:ligatures w14:val="none"/>
        </w:rPr>
        <w:t xml:space="preserve"> </w:t>
      </w:r>
      <w:r w:rsidRPr="00D6489F">
        <w:rPr>
          <w:rFonts w:ascii="Times New Roman" w:eastAsia="Times New Roman" w:hAnsi="Times New Roman" w:cs="Times New Roman"/>
          <w:kern w:val="0"/>
          <w:lang w:val="en-KE" w:eastAsia="en-KE"/>
          <w14:ligatures w14:val="none"/>
        </w:rPr>
        <w:t>also emerged as a critical success factor. Sites that experienced minimal downtime</w:t>
      </w:r>
      <w:r w:rsidR="00B51C93" w:rsidRPr="00D6489F">
        <w:rPr>
          <w:rFonts w:ascii="Times New Roman" w:eastAsia="Times New Roman" w:hAnsi="Times New Roman" w:cs="Times New Roman"/>
          <w:kern w:val="0"/>
          <w:lang w:val="en-KE" w:eastAsia="en-KE"/>
          <w14:ligatures w14:val="none"/>
        </w:rPr>
        <w:t xml:space="preserve"> (</w:t>
      </w:r>
      <w:r w:rsidRPr="00D6489F">
        <w:rPr>
          <w:rFonts w:ascii="Times New Roman" w:eastAsia="Times New Roman" w:hAnsi="Times New Roman" w:cs="Times New Roman"/>
          <w:kern w:val="0"/>
          <w:lang w:val="en-KE" w:eastAsia="en-KE"/>
          <w14:ligatures w14:val="none"/>
        </w:rPr>
        <w:t>due to robust system design, routine maintenance, and contingency planning</w:t>
      </w:r>
      <w:r w:rsidR="00B51C93" w:rsidRPr="00D6489F">
        <w:rPr>
          <w:rFonts w:ascii="Times New Roman" w:eastAsia="Times New Roman" w:hAnsi="Times New Roman" w:cs="Times New Roman"/>
          <w:kern w:val="0"/>
          <w:lang w:val="en-KE" w:eastAsia="en-KE"/>
          <w14:ligatures w14:val="none"/>
        </w:rPr>
        <w:t xml:space="preserve">) </w:t>
      </w:r>
      <w:r w:rsidRPr="00D6489F">
        <w:rPr>
          <w:rFonts w:ascii="Times New Roman" w:eastAsia="Times New Roman" w:hAnsi="Times New Roman" w:cs="Times New Roman"/>
          <w:kern w:val="0"/>
          <w:lang w:val="en-KE" w:eastAsia="en-KE"/>
          <w14:ligatures w14:val="none"/>
        </w:rPr>
        <w:t xml:space="preserve">demonstrated stronger performance in sustaining customer trust and generating consistent revenue. </w:t>
      </w:r>
    </w:p>
    <w:p w14:paraId="1613638C" w14:textId="3DD181A1" w:rsidR="004469AE" w:rsidRPr="00B51C93" w:rsidRDefault="00461333" w:rsidP="00B51C93">
      <w:pPr>
        <w:jc w:val="both"/>
        <w:rPr>
          <w:rFonts w:ascii="Times New Roman" w:eastAsia="Times New Roman" w:hAnsi="Times New Roman" w:cs="Times New Roman"/>
          <w:kern w:val="0"/>
          <w:lang w:val="en-KE" w:eastAsia="en-KE"/>
          <w14:ligatures w14:val="none"/>
        </w:rPr>
      </w:pPr>
      <w:r w:rsidRPr="00A66CA2">
        <w:rPr>
          <w:rFonts w:ascii="Times New Roman" w:eastAsia="Times New Roman" w:hAnsi="Times New Roman" w:cs="Times New Roman"/>
          <w:b/>
          <w:bCs/>
          <w:kern w:val="0"/>
          <w:lang w:val="en-KE" w:eastAsia="en-KE"/>
          <w14:ligatures w14:val="none"/>
        </w:rPr>
        <w:t xml:space="preserve">Optimising borehole productivity and </w:t>
      </w:r>
      <w:r w:rsidR="00D6489F" w:rsidRPr="00A66CA2">
        <w:rPr>
          <w:rFonts w:ascii="Times New Roman" w:eastAsia="Times New Roman" w:hAnsi="Times New Roman" w:cs="Times New Roman"/>
          <w:b/>
          <w:bCs/>
          <w:kern w:val="0"/>
          <w:lang w:val="en-KE" w:eastAsia="en-KE"/>
          <w14:ligatures w14:val="none"/>
        </w:rPr>
        <w:t>diversifying water-based revenue streams</w:t>
      </w:r>
      <w:r w:rsidR="00D6489F" w:rsidRPr="00D6489F">
        <w:rPr>
          <w:rFonts w:ascii="Times New Roman" w:eastAsia="Times New Roman" w:hAnsi="Times New Roman" w:cs="Times New Roman"/>
          <w:kern w:val="0"/>
          <w:lang w:val="en-KE" w:eastAsia="en-KE"/>
          <w14:ligatures w14:val="none"/>
        </w:rPr>
        <w:t xml:space="preserve">: </w:t>
      </w:r>
      <w:r w:rsidR="004469AE" w:rsidRPr="00D6489F">
        <w:rPr>
          <w:rFonts w:ascii="Times New Roman" w:eastAsia="Times New Roman" w:hAnsi="Times New Roman" w:cs="Times New Roman"/>
          <w:kern w:val="0"/>
          <w:lang w:val="en-KE" w:eastAsia="en-KE"/>
          <w14:ligatures w14:val="none"/>
        </w:rPr>
        <w:t>Franchisees emphasized the need to optimize borehole productivity, particularly through the integration of backup power systems such as diesel generators or hybrid solar arrays. These measures were considered essential not only to mitigate the effects of low solar availability during overcast periods but also to enable night-time pumping during high-demand seasons, thereby ensuring service reliability and revenue protection.</w:t>
      </w:r>
      <w:r w:rsidR="00506A86">
        <w:rPr>
          <w:rFonts w:ascii="Times New Roman" w:eastAsia="Times New Roman" w:hAnsi="Times New Roman" w:cs="Times New Roman"/>
          <w:kern w:val="0"/>
          <w:lang w:val="en-KE" w:eastAsia="en-KE"/>
          <w14:ligatures w14:val="none"/>
        </w:rPr>
        <w:t xml:space="preserve"> Moreover, franchisees that used the borehole water to unlock complementary revenue streams such as </w:t>
      </w:r>
      <w:proofErr w:type="spellStart"/>
      <w:r w:rsidR="00506A86">
        <w:rPr>
          <w:rFonts w:ascii="Times New Roman" w:eastAsia="Times New Roman" w:hAnsi="Times New Roman" w:cs="Times New Roman"/>
          <w:kern w:val="0"/>
          <w:lang w:val="en-KE" w:eastAsia="en-KE"/>
          <w14:ligatures w14:val="none"/>
        </w:rPr>
        <w:t>agri</w:t>
      </w:r>
      <w:proofErr w:type="spellEnd"/>
      <w:r w:rsidR="00506A86">
        <w:rPr>
          <w:rFonts w:ascii="Times New Roman" w:eastAsia="Times New Roman" w:hAnsi="Times New Roman" w:cs="Times New Roman"/>
          <w:kern w:val="0"/>
          <w:lang w:val="en-KE" w:eastAsia="en-KE"/>
          <w14:ligatures w14:val="none"/>
        </w:rPr>
        <w:t xml:space="preserve">-irrigation </w:t>
      </w:r>
      <w:r w:rsidR="009A482F">
        <w:rPr>
          <w:rFonts w:ascii="Times New Roman" w:eastAsia="Times New Roman" w:hAnsi="Times New Roman" w:cs="Times New Roman"/>
          <w:kern w:val="0"/>
          <w:lang w:val="en-KE" w:eastAsia="en-KE"/>
          <w14:ligatures w14:val="none"/>
        </w:rPr>
        <w:t xml:space="preserve">were able to boost their income and loan servicing. </w:t>
      </w:r>
    </w:p>
    <w:p w14:paraId="7FDED857" w14:textId="34E816B8" w:rsidR="00C76893" w:rsidRDefault="00C76893" w:rsidP="00C76893">
      <w:pPr>
        <w:jc w:val="both"/>
        <w:rPr>
          <w:rFonts w:ascii="Times New Roman" w:eastAsia="Times New Roman" w:hAnsi="Times New Roman" w:cs="Times New Roman"/>
          <w:kern w:val="0"/>
          <w:lang w:val="en-KE" w:eastAsia="en-KE"/>
          <w14:ligatures w14:val="none"/>
        </w:rPr>
      </w:pPr>
      <w:r w:rsidRPr="00C76893">
        <w:rPr>
          <w:rFonts w:ascii="Times New Roman" w:eastAsia="Times New Roman" w:hAnsi="Times New Roman" w:cs="Times New Roman"/>
          <w:b/>
          <w:bCs/>
          <w:kern w:val="0"/>
          <w:lang w:val="en-KE" w:eastAsia="en-KE"/>
          <w14:ligatures w14:val="none"/>
        </w:rPr>
        <w:t xml:space="preserve">Technical and </w:t>
      </w:r>
      <w:r w:rsidRPr="00C76893">
        <w:rPr>
          <w:rFonts w:ascii="Times New Roman" w:eastAsia="Times New Roman" w:hAnsi="Times New Roman" w:cs="Times New Roman"/>
          <w:b/>
          <w:bCs/>
          <w:kern w:val="0"/>
          <w:lang w:val="en-KE" w:eastAsia="en-KE"/>
          <w14:ligatures w14:val="none"/>
        </w:rPr>
        <w:t>f</w:t>
      </w:r>
      <w:r w:rsidRPr="00C76893">
        <w:rPr>
          <w:rFonts w:ascii="Times New Roman" w:eastAsia="Times New Roman" w:hAnsi="Times New Roman" w:cs="Times New Roman"/>
          <w:b/>
          <w:bCs/>
          <w:kern w:val="0"/>
          <w:lang w:val="en-KE" w:eastAsia="en-KE"/>
          <w14:ligatures w14:val="none"/>
        </w:rPr>
        <w:t xml:space="preserve">inancial </w:t>
      </w:r>
      <w:r w:rsidRPr="00C76893">
        <w:rPr>
          <w:rFonts w:ascii="Times New Roman" w:eastAsia="Times New Roman" w:hAnsi="Times New Roman" w:cs="Times New Roman"/>
          <w:b/>
          <w:bCs/>
          <w:kern w:val="0"/>
          <w:lang w:val="en-KE" w:eastAsia="en-KE"/>
          <w14:ligatures w14:val="none"/>
        </w:rPr>
        <w:t>c</w:t>
      </w:r>
      <w:r w:rsidRPr="00C76893">
        <w:rPr>
          <w:rFonts w:ascii="Times New Roman" w:eastAsia="Times New Roman" w:hAnsi="Times New Roman" w:cs="Times New Roman"/>
          <w:b/>
          <w:bCs/>
          <w:kern w:val="0"/>
          <w:lang w:val="en-KE" w:eastAsia="en-KE"/>
          <w14:ligatures w14:val="none"/>
        </w:rPr>
        <w:t>apacity</w:t>
      </w:r>
      <w:r w:rsidRPr="00C76893">
        <w:rPr>
          <w:rFonts w:ascii="Times New Roman" w:eastAsia="Times New Roman" w:hAnsi="Times New Roman" w:cs="Times New Roman"/>
          <w:kern w:val="0"/>
          <w:lang w:val="en-KE" w:eastAsia="en-KE"/>
          <w14:ligatures w14:val="none"/>
        </w:rPr>
        <w:t xml:space="preserve">: </w:t>
      </w:r>
      <w:r w:rsidRPr="00C76893">
        <w:rPr>
          <w:rFonts w:ascii="Times New Roman" w:eastAsia="Times New Roman" w:hAnsi="Times New Roman" w:cs="Times New Roman"/>
          <w:kern w:val="0"/>
          <w:lang w:val="en-KE" w:eastAsia="en-KE"/>
          <w14:ligatures w14:val="none"/>
        </w:rPr>
        <w:t xml:space="preserve">Franchisees with foundational competencies in financial management and technical operations demonstrated a higher capacity to manage their enterprises effectively. Specifically, those with basic financial literacy were better equipped to monitor operational costs, manage cash flow, and make informed reinvestment decisions to sustain and grow the business. The ability to apply tools such as budgeting, record keeping, and cost forecasting emerged as a critical determinant of success. In addition, familiarity with routine and preventive maintenance practices contributed to improved system uptime and long-term infrastructure performance. </w:t>
      </w:r>
    </w:p>
    <w:p w14:paraId="416C6181" w14:textId="39534AAC" w:rsidR="00986914" w:rsidRDefault="00986914" w:rsidP="003A6303">
      <w:pPr>
        <w:pStyle w:val="Heading3"/>
        <w:numPr>
          <w:ilvl w:val="2"/>
          <w:numId w:val="26"/>
        </w:numPr>
        <w:spacing w:line="360" w:lineRule="auto"/>
        <w:rPr>
          <w:rFonts w:ascii="Times New Roman" w:hAnsi="Times New Roman" w:cs="Times New Roman"/>
          <w:b/>
          <w:bCs/>
          <w:i/>
          <w:iCs/>
          <w:color w:val="7F7F7F"/>
          <w:sz w:val="24"/>
          <w:szCs w:val="24"/>
        </w:rPr>
      </w:pPr>
      <w:r w:rsidRPr="00730318">
        <w:rPr>
          <w:rFonts w:ascii="Times New Roman" w:hAnsi="Times New Roman" w:cs="Times New Roman"/>
          <w:b/>
          <w:bCs/>
          <w:i/>
          <w:iCs/>
          <w:color w:val="7F7F7F"/>
          <w:sz w:val="24"/>
          <w:szCs w:val="24"/>
        </w:rPr>
        <w:t xml:space="preserve">Risk </w:t>
      </w:r>
      <w:r w:rsidR="00346D6B" w:rsidRPr="00730318">
        <w:rPr>
          <w:rFonts w:ascii="Times New Roman" w:hAnsi="Times New Roman" w:cs="Times New Roman"/>
          <w:b/>
          <w:bCs/>
          <w:i/>
          <w:iCs/>
          <w:color w:val="7F7F7F"/>
          <w:sz w:val="24"/>
          <w:szCs w:val="24"/>
        </w:rPr>
        <w:t>i</w:t>
      </w:r>
      <w:r w:rsidRPr="00730318">
        <w:rPr>
          <w:rFonts w:ascii="Times New Roman" w:hAnsi="Times New Roman" w:cs="Times New Roman"/>
          <w:b/>
          <w:bCs/>
          <w:i/>
          <w:iCs/>
          <w:color w:val="7F7F7F"/>
          <w:sz w:val="24"/>
          <w:szCs w:val="24"/>
        </w:rPr>
        <w:t>dentification</w:t>
      </w:r>
      <w:r w:rsidR="00623BCE" w:rsidRPr="00730318">
        <w:rPr>
          <w:rFonts w:ascii="Times New Roman" w:hAnsi="Times New Roman" w:cs="Times New Roman"/>
          <w:b/>
          <w:bCs/>
          <w:i/>
          <w:iCs/>
          <w:color w:val="7F7F7F"/>
          <w:sz w:val="24"/>
          <w:szCs w:val="24"/>
        </w:rPr>
        <w:t xml:space="preserve"> and </w:t>
      </w:r>
      <w:r w:rsidR="00346D6B" w:rsidRPr="00730318">
        <w:rPr>
          <w:rFonts w:ascii="Times New Roman" w:hAnsi="Times New Roman" w:cs="Times New Roman"/>
          <w:b/>
          <w:bCs/>
          <w:i/>
          <w:iCs/>
          <w:color w:val="7F7F7F"/>
          <w:sz w:val="24"/>
          <w:szCs w:val="24"/>
        </w:rPr>
        <w:t>m</w:t>
      </w:r>
      <w:r w:rsidRPr="00730318">
        <w:rPr>
          <w:rFonts w:ascii="Times New Roman" w:hAnsi="Times New Roman" w:cs="Times New Roman"/>
          <w:b/>
          <w:bCs/>
          <w:i/>
          <w:iCs/>
          <w:color w:val="7F7F7F"/>
          <w:sz w:val="24"/>
          <w:szCs w:val="24"/>
        </w:rPr>
        <w:t>itigation</w:t>
      </w:r>
    </w:p>
    <w:p w14:paraId="261E4602" w14:textId="77777777" w:rsidR="001A2203" w:rsidRPr="001A2203" w:rsidRDefault="001A2203" w:rsidP="0093506A">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1A2203">
        <w:rPr>
          <w:rFonts w:ascii="Times New Roman" w:eastAsia="Times New Roman" w:hAnsi="Times New Roman" w:cs="Times New Roman"/>
          <w:kern w:val="0"/>
          <w:lang w:val="en-KE" w:eastAsia="en-KE"/>
          <w14:ligatures w14:val="none"/>
        </w:rPr>
        <w:t>Risk management emerged as a core strength of the WaterStarters franchise model, especially when compared with conventional community-managed water schemes. A recurrent theme across interviews was the proactive identification of risks and the model’s structured mechanisms for mitigation. Project staff, franchisees, and county officials alike affirmed that WaterStarters employed more rigorous risk planning practices than past models, emphasizing participatory technical assessments, real-time monitoring, and context-responsive operations.</w:t>
      </w:r>
    </w:p>
    <w:p w14:paraId="7310402A" w14:textId="77777777" w:rsidR="003705D7" w:rsidRPr="001A2203" w:rsidRDefault="003705D7" w:rsidP="003705D7">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1A2203">
        <w:rPr>
          <w:rFonts w:ascii="Times New Roman" w:eastAsia="Times New Roman" w:hAnsi="Times New Roman" w:cs="Times New Roman"/>
          <w:kern w:val="0"/>
          <w:lang w:val="en-KE" w:eastAsia="en-KE"/>
          <w14:ligatures w14:val="none"/>
        </w:rPr>
        <w:lastRenderedPageBreak/>
        <w:t xml:space="preserve">The salinity of water in some boreholes and unsuccessful drilling attempts revealed the limits of hydrological scans. While most sites benefited from accurate assessments, others suffered sunk costs due to failed boreholes or poor water quality. Operational risks such as equipment failure, vandalism, and system downtimes were also flagged. </w:t>
      </w:r>
      <w:r w:rsidRPr="001A2203">
        <w:rPr>
          <w:rFonts w:ascii="Times New Roman" w:eastAsia="Times New Roman" w:hAnsi="Times New Roman" w:cs="Times New Roman"/>
          <w:i/>
          <w:iCs/>
          <w:kern w:val="0"/>
          <w:lang w:val="en-KE" w:eastAsia="en-KE"/>
          <w14:ligatures w14:val="none"/>
        </w:rPr>
        <w:t xml:space="preserve">“We have shared as much as possible to make sure these panels are secure… they’re high up and installed in safer places,” </w:t>
      </w:r>
      <w:r w:rsidRPr="001A2203">
        <w:rPr>
          <w:rFonts w:ascii="Times New Roman" w:eastAsia="Times New Roman" w:hAnsi="Times New Roman" w:cs="Times New Roman"/>
          <w:kern w:val="0"/>
          <w:lang w:val="en-KE" w:eastAsia="en-KE"/>
          <w14:ligatures w14:val="none"/>
        </w:rPr>
        <w:t>explained one staff member, referring to preventive actions taken to protect solar assets. Another innovation praised was the integration of real-time monitoring dashboards, which allowed timely detection of faults and performance drops: “</w:t>
      </w:r>
      <w:r w:rsidRPr="001A2203">
        <w:rPr>
          <w:rFonts w:ascii="Times New Roman" w:eastAsia="Times New Roman" w:hAnsi="Times New Roman" w:cs="Times New Roman"/>
          <w:i/>
          <w:iCs/>
          <w:kern w:val="0"/>
          <w:lang w:val="en-KE" w:eastAsia="en-KE"/>
          <w14:ligatures w14:val="none"/>
        </w:rPr>
        <w:t>With the dashboard, we can see in real time. This reduces downtime,”</w:t>
      </w:r>
      <w:r w:rsidRPr="001A2203">
        <w:rPr>
          <w:rFonts w:ascii="Times New Roman" w:eastAsia="Times New Roman" w:hAnsi="Times New Roman" w:cs="Times New Roman"/>
          <w:kern w:val="0"/>
          <w:lang w:val="en-KE" w:eastAsia="en-KE"/>
          <w14:ligatures w14:val="none"/>
        </w:rPr>
        <w:t xml:space="preserve"> a respondent said.</w:t>
      </w:r>
    </w:p>
    <w:p w14:paraId="06062CFC" w14:textId="7A541FEA" w:rsidR="002A2111" w:rsidRDefault="001A2203" w:rsidP="0093506A">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1A2203">
        <w:rPr>
          <w:rFonts w:ascii="Times New Roman" w:eastAsia="Times New Roman" w:hAnsi="Times New Roman" w:cs="Times New Roman"/>
          <w:kern w:val="0"/>
          <w:lang w:val="en-KE" w:eastAsia="en-KE"/>
          <w14:ligatures w14:val="none"/>
        </w:rPr>
        <w:t>One prominent risk consistently cited was seasonal variability in water demand and revenue. Rainy seasons led to drastic reductions in water purchases due to the availability of free rainwater, affecting franchisee cashflows. To counter this, s</w:t>
      </w:r>
      <w:r w:rsidR="00FC6E12">
        <w:rPr>
          <w:rFonts w:ascii="Times New Roman" w:eastAsia="Times New Roman" w:hAnsi="Times New Roman" w:cs="Times New Roman"/>
          <w:kern w:val="0"/>
          <w:lang w:val="en-KE" w:eastAsia="en-KE"/>
          <w14:ligatures w14:val="none"/>
        </w:rPr>
        <w:t xml:space="preserve">ome franchises such as </w:t>
      </w:r>
      <w:proofErr w:type="spellStart"/>
      <w:r w:rsidR="00FC6E12">
        <w:rPr>
          <w:rFonts w:ascii="Times New Roman" w:eastAsia="Times New Roman" w:hAnsi="Times New Roman" w:cs="Times New Roman"/>
          <w:kern w:val="0"/>
          <w:lang w:val="en-KE" w:eastAsia="en-KE"/>
          <w14:ligatures w14:val="none"/>
        </w:rPr>
        <w:t>Kumpa</w:t>
      </w:r>
      <w:proofErr w:type="spellEnd"/>
      <w:r w:rsidR="00FC6E12">
        <w:rPr>
          <w:rFonts w:ascii="Times New Roman" w:eastAsia="Times New Roman" w:hAnsi="Times New Roman" w:cs="Times New Roman"/>
          <w:kern w:val="0"/>
          <w:lang w:val="en-KE" w:eastAsia="en-KE"/>
          <w14:ligatures w14:val="none"/>
        </w:rPr>
        <w:t xml:space="preserve"> had diversified to </w:t>
      </w:r>
      <w:r w:rsidR="00A7329E">
        <w:rPr>
          <w:rFonts w:ascii="Times New Roman" w:eastAsia="Times New Roman" w:hAnsi="Times New Roman" w:cs="Times New Roman"/>
          <w:kern w:val="0"/>
          <w:lang w:val="en-KE" w:eastAsia="en-KE"/>
          <w14:ligatures w14:val="none"/>
        </w:rPr>
        <w:t xml:space="preserve">commercial irrigated agriculture as </w:t>
      </w:r>
      <w:r w:rsidR="00FC6E12">
        <w:rPr>
          <w:rFonts w:ascii="Times New Roman" w:eastAsia="Times New Roman" w:hAnsi="Times New Roman" w:cs="Times New Roman"/>
          <w:kern w:val="0"/>
          <w:lang w:val="en-KE" w:eastAsia="en-KE"/>
          <w14:ligatures w14:val="none"/>
        </w:rPr>
        <w:t>complementary revenue s</w:t>
      </w:r>
      <w:r w:rsidR="00A7329E">
        <w:rPr>
          <w:rFonts w:ascii="Times New Roman" w:eastAsia="Times New Roman" w:hAnsi="Times New Roman" w:cs="Times New Roman"/>
          <w:kern w:val="0"/>
          <w:lang w:val="en-KE" w:eastAsia="en-KE"/>
          <w14:ligatures w14:val="none"/>
        </w:rPr>
        <w:t xml:space="preserve">treams, while in </w:t>
      </w:r>
      <w:proofErr w:type="spellStart"/>
      <w:r w:rsidR="00A7329E">
        <w:rPr>
          <w:rFonts w:ascii="Times New Roman" w:eastAsia="Times New Roman" w:hAnsi="Times New Roman" w:cs="Times New Roman"/>
          <w:kern w:val="0"/>
          <w:lang w:val="en-KE" w:eastAsia="en-KE"/>
          <w14:ligatures w14:val="none"/>
        </w:rPr>
        <w:t>Kibiko</w:t>
      </w:r>
      <w:proofErr w:type="spellEnd"/>
      <w:r w:rsidR="00A7329E">
        <w:rPr>
          <w:rFonts w:ascii="Times New Roman" w:eastAsia="Times New Roman" w:hAnsi="Times New Roman" w:cs="Times New Roman"/>
          <w:kern w:val="0"/>
          <w:lang w:val="en-KE" w:eastAsia="en-KE"/>
          <w14:ligatures w14:val="none"/>
        </w:rPr>
        <w:t xml:space="preserve"> cross-subsi</w:t>
      </w:r>
      <w:r w:rsidR="002A2111">
        <w:rPr>
          <w:rFonts w:ascii="Times New Roman" w:eastAsia="Times New Roman" w:hAnsi="Times New Roman" w:cs="Times New Roman"/>
          <w:kern w:val="0"/>
          <w:lang w:val="en-KE" w:eastAsia="en-KE"/>
          <w14:ligatures w14:val="none"/>
        </w:rPr>
        <w:t>disation with other water projects was adopted.</w:t>
      </w:r>
    </w:p>
    <w:p w14:paraId="293C4CC6" w14:textId="37E4DE74" w:rsidR="001A2203" w:rsidRPr="001A2203" w:rsidRDefault="001A2203" w:rsidP="0093506A">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1A2203">
        <w:rPr>
          <w:rFonts w:ascii="Times New Roman" w:eastAsia="Times New Roman" w:hAnsi="Times New Roman" w:cs="Times New Roman"/>
          <w:kern w:val="0"/>
          <w:lang w:val="en-KE" w:eastAsia="en-KE"/>
          <w14:ligatures w14:val="none"/>
        </w:rPr>
        <w:t>Price sensitivity was a critical risk factor. Free or subsidized water from nearby government projects undermined the franchise model’s revenue base.</w:t>
      </w:r>
      <w:r w:rsidRPr="001A2203">
        <w:rPr>
          <w:rFonts w:ascii="Times New Roman" w:eastAsia="Times New Roman" w:hAnsi="Times New Roman" w:cs="Times New Roman"/>
          <w:i/>
          <w:iCs/>
          <w:kern w:val="0"/>
          <w:lang w:val="en-KE" w:eastAsia="en-KE"/>
          <w14:ligatures w14:val="none"/>
        </w:rPr>
        <w:t xml:space="preserve"> “</w:t>
      </w:r>
      <w:r w:rsidR="0077132D">
        <w:rPr>
          <w:rFonts w:ascii="Times New Roman" w:eastAsia="Times New Roman" w:hAnsi="Times New Roman" w:cs="Times New Roman"/>
          <w:i/>
          <w:iCs/>
          <w:kern w:val="0"/>
          <w:lang w:val="en-KE" w:eastAsia="en-KE"/>
          <w14:ligatures w14:val="none"/>
        </w:rPr>
        <w:t xml:space="preserve">... </w:t>
      </w:r>
      <w:r w:rsidR="00A8043F" w:rsidRPr="0077132D">
        <w:rPr>
          <w:rFonts w:ascii="Times New Roman" w:eastAsia="Times New Roman" w:hAnsi="Times New Roman" w:cs="Times New Roman"/>
          <w:i/>
          <w:iCs/>
          <w:kern w:val="0"/>
          <w:lang w:val="en-KE" w:eastAsia="en-KE"/>
          <w14:ligatures w14:val="none"/>
        </w:rPr>
        <w:t>there will always be some people who</w:t>
      </w:r>
      <w:r w:rsidR="00067295" w:rsidRPr="0077132D">
        <w:rPr>
          <w:rFonts w:ascii="Times New Roman" w:eastAsia="Times New Roman" w:hAnsi="Times New Roman" w:cs="Times New Roman"/>
          <w:i/>
          <w:iCs/>
          <w:kern w:val="0"/>
          <w:lang w:val="en-KE" w:eastAsia="en-KE"/>
          <w14:ligatures w14:val="none"/>
        </w:rPr>
        <w:t xml:space="preserve"> oppose every idea ... </w:t>
      </w:r>
      <w:r w:rsidR="00BC5DBD" w:rsidRPr="0077132D">
        <w:rPr>
          <w:rFonts w:ascii="Times New Roman" w:eastAsia="Times New Roman" w:hAnsi="Times New Roman" w:cs="Times New Roman"/>
          <w:i/>
          <w:iCs/>
          <w:kern w:val="0"/>
          <w:lang w:val="en-KE" w:eastAsia="en-KE"/>
          <w14:ligatures w14:val="none"/>
        </w:rPr>
        <w:t xml:space="preserve">some </w:t>
      </w:r>
      <w:r w:rsidR="0077132D" w:rsidRPr="0077132D">
        <w:rPr>
          <w:rFonts w:ascii="Times New Roman" w:eastAsia="Times New Roman" w:hAnsi="Times New Roman" w:cs="Times New Roman"/>
          <w:i/>
          <w:iCs/>
          <w:kern w:val="0"/>
          <w:lang w:val="en-KE" w:eastAsia="en-KE"/>
          <w14:ligatures w14:val="none"/>
        </w:rPr>
        <w:t xml:space="preserve">populist </w:t>
      </w:r>
      <w:r w:rsidR="00BC5DBD" w:rsidRPr="0077132D">
        <w:rPr>
          <w:rFonts w:ascii="Times New Roman" w:eastAsia="Times New Roman" w:hAnsi="Times New Roman" w:cs="Times New Roman"/>
          <w:i/>
          <w:iCs/>
          <w:kern w:val="0"/>
          <w:lang w:val="en-KE" w:eastAsia="en-KE"/>
          <w14:ligatures w14:val="none"/>
        </w:rPr>
        <w:t>politician</w:t>
      </w:r>
      <w:r w:rsidR="0077132D" w:rsidRPr="0077132D">
        <w:rPr>
          <w:rFonts w:ascii="Times New Roman" w:eastAsia="Times New Roman" w:hAnsi="Times New Roman" w:cs="Times New Roman"/>
          <w:i/>
          <w:iCs/>
          <w:kern w:val="0"/>
          <w:lang w:val="en-KE" w:eastAsia="en-KE"/>
          <w14:ligatures w14:val="none"/>
        </w:rPr>
        <w:t xml:space="preserve">s </w:t>
      </w:r>
      <w:r w:rsidR="00067295" w:rsidRPr="0077132D">
        <w:rPr>
          <w:rFonts w:ascii="Times New Roman" w:eastAsia="Times New Roman" w:hAnsi="Times New Roman" w:cs="Times New Roman"/>
          <w:i/>
          <w:iCs/>
          <w:kern w:val="0"/>
          <w:lang w:val="en-KE" w:eastAsia="en-KE"/>
          <w14:ligatures w14:val="none"/>
        </w:rPr>
        <w:t>might</w:t>
      </w:r>
      <w:r w:rsidRPr="001A2203">
        <w:rPr>
          <w:rFonts w:ascii="Times New Roman" w:eastAsia="Times New Roman" w:hAnsi="Times New Roman" w:cs="Times New Roman"/>
          <w:i/>
          <w:iCs/>
          <w:kern w:val="0"/>
          <w:lang w:val="en-KE" w:eastAsia="en-KE"/>
          <w14:ligatures w14:val="none"/>
        </w:rPr>
        <w:t xml:space="preserve"> say </w:t>
      </w:r>
      <w:r w:rsidR="00067295" w:rsidRPr="0077132D">
        <w:rPr>
          <w:rFonts w:ascii="Times New Roman" w:eastAsia="Times New Roman" w:hAnsi="Times New Roman" w:cs="Times New Roman"/>
          <w:i/>
          <w:iCs/>
          <w:kern w:val="0"/>
          <w:lang w:val="en-KE" w:eastAsia="en-KE"/>
          <w14:ligatures w14:val="none"/>
        </w:rPr>
        <w:t>the solar power</w:t>
      </w:r>
      <w:r w:rsidRPr="001A2203">
        <w:rPr>
          <w:rFonts w:ascii="Times New Roman" w:eastAsia="Times New Roman" w:hAnsi="Times New Roman" w:cs="Times New Roman"/>
          <w:i/>
          <w:iCs/>
          <w:kern w:val="0"/>
          <w:lang w:val="en-KE" w:eastAsia="en-KE"/>
          <w14:ligatures w14:val="none"/>
        </w:rPr>
        <w:t xml:space="preserve"> is free, and water is from God, then why </w:t>
      </w:r>
      <w:r w:rsidR="00067295" w:rsidRPr="0077132D">
        <w:rPr>
          <w:rFonts w:ascii="Times New Roman" w:eastAsia="Times New Roman" w:hAnsi="Times New Roman" w:cs="Times New Roman"/>
          <w:i/>
          <w:iCs/>
          <w:kern w:val="0"/>
          <w:lang w:val="en-KE" w:eastAsia="en-KE"/>
          <w14:ligatures w14:val="none"/>
        </w:rPr>
        <w:t xml:space="preserve">are you asking us to </w:t>
      </w:r>
      <w:r w:rsidRPr="001A2203">
        <w:rPr>
          <w:rFonts w:ascii="Times New Roman" w:eastAsia="Times New Roman" w:hAnsi="Times New Roman" w:cs="Times New Roman"/>
          <w:i/>
          <w:iCs/>
          <w:kern w:val="0"/>
          <w:lang w:val="en-KE" w:eastAsia="en-KE"/>
          <w14:ligatures w14:val="none"/>
        </w:rPr>
        <w:t>pay?”</w:t>
      </w:r>
      <w:r w:rsidRPr="001A2203">
        <w:rPr>
          <w:rFonts w:ascii="Times New Roman" w:eastAsia="Times New Roman" w:hAnsi="Times New Roman" w:cs="Times New Roman"/>
          <w:kern w:val="0"/>
          <w:lang w:val="en-KE" w:eastAsia="en-KE"/>
          <w14:ligatures w14:val="none"/>
        </w:rPr>
        <w:t xml:space="preserve"> one </w:t>
      </w:r>
      <w:r w:rsidR="00BC5DBD">
        <w:rPr>
          <w:rFonts w:ascii="Times New Roman" w:eastAsia="Times New Roman" w:hAnsi="Times New Roman" w:cs="Times New Roman"/>
          <w:kern w:val="0"/>
          <w:lang w:val="en-KE" w:eastAsia="en-KE"/>
          <w14:ligatures w14:val="none"/>
        </w:rPr>
        <w:t>participant quipped</w:t>
      </w:r>
      <w:r w:rsidRPr="001A2203">
        <w:rPr>
          <w:rFonts w:ascii="Times New Roman" w:eastAsia="Times New Roman" w:hAnsi="Times New Roman" w:cs="Times New Roman"/>
          <w:kern w:val="0"/>
          <w:lang w:val="en-KE" w:eastAsia="en-KE"/>
          <w14:ligatures w14:val="none"/>
        </w:rPr>
        <w:t>, stressing the risk of political interference and the entrenched expectation of free public services. This underscores the need for stronger demand-generation campaigns and sensitization on cost recovery.</w:t>
      </w:r>
    </w:p>
    <w:p w14:paraId="5D8165C5" w14:textId="1E4413BF" w:rsidR="001A2203" w:rsidRPr="001A2203" w:rsidRDefault="001A2203" w:rsidP="0093506A">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1A2203">
        <w:rPr>
          <w:rFonts w:ascii="Times New Roman" w:eastAsia="Times New Roman" w:hAnsi="Times New Roman" w:cs="Times New Roman"/>
          <w:kern w:val="0"/>
          <w:lang w:val="en-KE" w:eastAsia="en-KE"/>
          <w14:ligatures w14:val="none"/>
        </w:rPr>
        <w:t xml:space="preserve">Franchisees’ ability to manage finances was another area of concern. While some had strong bookkeeping and operational skills, others required ongoing mentorship. Interviewees highlighted the need for training in budgeting, preventative maintenance, and managing loan repayments. </w:t>
      </w:r>
      <w:r w:rsidRPr="001A2203">
        <w:rPr>
          <w:rFonts w:ascii="Times New Roman" w:eastAsia="Times New Roman" w:hAnsi="Times New Roman" w:cs="Times New Roman"/>
          <w:i/>
          <w:iCs/>
          <w:kern w:val="0"/>
          <w:lang w:val="en-KE" w:eastAsia="en-KE"/>
          <w14:ligatures w14:val="none"/>
        </w:rPr>
        <w:t>“We need to ensure franchisees don’t just pump water—they must run a business,”</w:t>
      </w:r>
      <w:r w:rsidRPr="001A2203">
        <w:rPr>
          <w:rFonts w:ascii="Times New Roman" w:eastAsia="Times New Roman" w:hAnsi="Times New Roman" w:cs="Times New Roman"/>
          <w:kern w:val="0"/>
          <w:lang w:val="en-KE" w:eastAsia="en-KE"/>
          <w14:ligatures w14:val="none"/>
        </w:rPr>
        <w:t xml:space="preserve"> one project </w:t>
      </w:r>
      <w:r w:rsidR="0093506A">
        <w:rPr>
          <w:rFonts w:ascii="Times New Roman" w:eastAsia="Times New Roman" w:hAnsi="Times New Roman" w:cs="Times New Roman"/>
          <w:kern w:val="0"/>
          <w:lang w:val="en-KE" w:eastAsia="en-KE"/>
          <w14:ligatures w14:val="none"/>
        </w:rPr>
        <w:t>staff</w:t>
      </w:r>
      <w:r w:rsidRPr="001A2203">
        <w:rPr>
          <w:rFonts w:ascii="Times New Roman" w:eastAsia="Times New Roman" w:hAnsi="Times New Roman" w:cs="Times New Roman"/>
          <w:kern w:val="0"/>
          <w:lang w:val="en-KE" w:eastAsia="en-KE"/>
          <w14:ligatures w14:val="none"/>
        </w:rPr>
        <w:t xml:space="preserve"> observed.</w:t>
      </w:r>
    </w:p>
    <w:p w14:paraId="2942F9C6" w14:textId="3C3897E3" w:rsidR="00623BCE" w:rsidRPr="00730318" w:rsidRDefault="00623BCE" w:rsidP="003A6303">
      <w:pPr>
        <w:numPr>
          <w:ilvl w:val="0"/>
          <w:numId w:val="21"/>
        </w:numPr>
        <w:spacing w:before="100" w:beforeAutospacing="1" w:after="100" w:afterAutospacing="1" w:line="240" w:lineRule="auto"/>
        <w:rPr>
          <w:rFonts w:ascii="Times New Roman" w:eastAsiaTheme="majorEastAsia" w:hAnsi="Times New Roman" w:cs="Times New Roman"/>
          <w:b/>
          <w:bCs/>
          <w:sz w:val="28"/>
          <w:szCs w:val="28"/>
        </w:rPr>
      </w:pPr>
      <w:r w:rsidRPr="00730318">
        <w:rPr>
          <w:rFonts w:ascii="Times New Roman" w:hAnsi="Times New Roman" w:cs="Times New Roman"/>
          <w:b/>
          <w:bCs/>
          <w:sz w:val="28"/>
          <w:szCs w:val="28"/>
        </w:rPr>
        <w:br w:type="page"/>
      </w:r>
    </w:p>
    <w:p w14:paraId="220A7D2C" w14:textId="77463ACC" w:rsidR="008573A5" w:rsidRPr="00730318" w:rsidRDefault="008573A5" w:rsidP="00EB619B">
      <w:pPr>
        <w:pStyle w:val="Heading1"/>
        <w:numPr>
          <w:ilvl w:val="0"/>
          <w:numId w:val="1"/>
        </w:numPr>
        <w:spacing w:line="360" w:lineRule="auto"/>
        <w:rPr>
          <w:rFonts w:ascii="Times New Roman" w:hAnsi="Times New Roman" w:cs="Times New Roman"/>
          <w:b/>
          <w:bCs/>
          <w:color w:val="auto"/>
          <w:sz w:val="28"/>
          <w:szCs w:val="28"/>
        </w:rPr>
      </w:pPr>
      <w:bookmarkStart w:id="49" w:name="_Toc198101440"/>
      <w:r w:rsidRPr="00730318">
        <w:rPr>
          <w:rFonts w:ascii="Times New Roman" w:hAnsi="Times New Roman" w:cs="Times New Roman"/>
          <w:b/>
          <w:bCs/>
          <w:color w:val="auto"/>
          <w:sz w:val="28"/>
          <w:szCs w:val="28"/>
        </w:rPr>
        <w:lastRenderedPageBreak/>
        <w:t>CONCLUSIONS AND RECOMMENDATIONS</w:t>
      </w:r>
      <w:bookmarkEnd w:id="49"/>
    </w:p>
    <w:p w14:paraId="0BDB1D27" w14:textId="5786894B" w:rsidR="008573A5" w:rsidRDefault="008573A5" w:rsidP="00623BCE">
      <w:pPr>
        <w:pStyle w:val="Heading2"/>
        <w:numPr>
          <w:ilvl w:val="1"/>
          <w:numId w:val="4"/>
        </w:numPr>
        <w:spacing w:line="360" w:lineRule="auto"/>
        <w:rPr>
          <w:rFonts w:ascii="Times New Roman" w:hAnsi="Times New Roman" w:cs="Times New Roman"/>
          <w:b/>
          <w:bCs/>
          <w:color w:val="auto"/>
          <w:sz w:val="26"/>
          <w:szCs w:val="26"/>
        </w:rPr>
      </w:pPr>
      <w:bookmarkStart w:id="50" w:name="_Toc198101441"/>
      <w:r w:rsidRPr="00730318">
        <w:rPr>
          <w:rFonts w:ascii="Times New Roman" w:hAnsi="Times New Roman" w:cs="Times New Roman"/>
          <w:b/>
          <w:bCs/>
          <w:color w:val="auto"/>
          <w:sz w:val="26"/>
          <w:szCs w:val="26"/>
        </w:rPr>
        <w:t>Conclusions</w:t>
      </w:r>
      <w:bookmarkEnd w:id="50"/>
    </w:p>
    <w:p w14:paraId="5B915242" w14:textId="1AC33177" w:rsidR="004A0357" w:rsidRDefault="005E087C" w:rsidP="00EB6CF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E087C">
        <w:rPr>
          <w:rFonts w:ascii="Times New Roman" w:eastAsia="Times New Roman" w:hAnsi="Times New Roman" w:cs="Times New Roman"/>
          <w:kern w:val="0"/>
          <w:lang w:val="en-KE" w:eastAsia="en-KE"/>
          <w14:ligatures w14:val="none"/>
        </w:rPr>
        <w:t>The WaterStarters Programme has demonstrated strong potential as an innovative, sustainable, and scalable model for improving household water access</w:t>
      </w:r>
      <w:r w:rsidR="002B1060">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By applying a social franchise approach, the model blends private-sector efficiency with public health objectives</w:t>
      </w:r>
      <w:r w:rsidR="004A0357">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overcoming chronic limitations of traditional community-managed systems</w:t>
      </w:r>
      <w:r w:rsidR="002B1060">
        <w:rPr>
          <w:rFonts w:ascii="Times New Roman" w:eastAsia="Times New Roman" w:hAnsi="Times New Roman" w:cs="Times New Roman"/>
          <w:kern w:val="0"/>
          <w:lang w:val="en-KE" w:eastAsia="en-KE"/>
          <w14:ligatures w14:val="none"/>
        </w:rPr>
        <w:t xml:space="preserve">. </w:t>
      </w:r>
    </w:p>
    <w:p w14:paraId="36758E1F" w14:textId="75E94CE6" w:rsidR="005E087C" w:rsidRPr="005E087C" w:rsidRDefault="005E087C" w:rsidP="00EB6CF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E087C">
        <w:rPr>
          <w:rFonts w:ascii="Times New Roman" w:eastAsia="Times New Roman" w:hAnsi="Times New Roman" w:cs="Times New Roman"/>
          <w:kern w:val="0"/>
          <w:lang w:val="en-KE" w:eastAsia="en-KE"/>
          <w14:ligatures w14:val="none"/>
        </w:rPr>
        <w:t>Across all sites, the programme has consistently delivered technical reliability, improved water service continuity, and high levels of franchisee compliance. Digital tools have enabled structured monitoring and operational oversight, while solar-powered systems have enhanced cost-efficiency and sustainability.</w:t>
      </w:r>
      <w:r w:rsidR="00A7191A">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 xml:space="preserve">Importantly, the impact of the programme extends beyond water access. Communities now report improved hygiene practices, increased food production, income diversification, and better resilience to climate shocks. In places like </w:t>
      </w:r>
      <w:proofErr w:type="spellStart"/>
      <w:r w:rsidRPr="005E087C">
        <w:rPr>
          <w:rFonts w:ascii="Times New Roman" w:eastAsia="Times New Roman" w:hAnsi="Times New Roman" w:cs="Times New Roman"/>
          <w:kern w:val="0"/>
          <w:lang w:val="en-KE" w:eastAsia="en-KE"/>
          <w14:ligatures w14:val="none"/>
        </w:rPr>
        <w:t>Kumpa</w:t>
      </w:r>
      <w:proofErr w:type="spellEnd"/>
      <w:r w:rsidR="00E36214">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Naserian,</w:t>
      </w:r>
      <w:r w:rsidR="00E36214">
        <w:rPr>
          <w:rFonts w:ascii="Times New Roman" w:eastAsia="Times New Roman" w:hAnsi="Times New Roman" w:cs="Times New Roman"/>
          <w:kern w:val="0"/>
          <w:lang w:val="en-KE" w:eastAsia="en-KE"/>
          <w14:ligatures w14:val="none"/>
        </w:rPr>
        <w:t xml:space="preserve"> and Kima</w:t>
      </w:r>
      <w:r w:rsidRPr="005E087C">
        <w:rPr>
          <w:rFonts w:ascii="Times New Roman" w:eastAsia="Times New Roman" w:hAnsi="Times New Roman" w:cs="Times New Roman"/>
          <w:kern w:val="0"/>
          <w:lang w:val="en-KE" w:eastAsia="en-KE"/>
          <w14:ligatures w14:val="none"/>
        </w:rPr>
        <w:t xml:space="preserve"> irrigated agriculture and small-scale agri-business have begun to emerge, powered by reliable water supply. </w:t>
      </w:r>
    </w:p>
    <w:p w14:paraId="08C70858" w14:textId="51E8FBB6" w:rsidR="005E087C" w:rsidRPr="005E087C" w:rsidRDefault="005E087C" w:rsidP="00EB6CF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E087C">
        <w:rPr>
          <w:rFonts w:ascii="Times New Roman" w:eastAsia="Times New Roman" w:hAnsi="Times New Roman" w:cs="Times New Roman"/>
          <w:kern w:val="0"/>
          <w:lang w:val="en-KE" w:eastAsia="en-KE"/>
          <w14:ligatures w14:val="none"/>
        </w:rPr>
        <w:t>Financial analysis reveals that while early revenues fell short of projections, there are encouraging signs of upward trends as customer trust deepens and operational systems mature. Nonetheless, the current capital structures</w:t>
      </w:r>
      <w:r w:rsidR="00A65C25">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 xml:space="preserve">particularly high </w:t>
      </w:r>
      <w:proofErr w:type="spellStart"/>
      <w:r w:rsidRPr="005E087C">
        <w:rPr>
          <w:rFonts w:ascii="Times New Roman" w:eastAsia="Times New Roman" w:hAnsi="Times New Roman" w:cs="Times New Roman"/>
          <w:kern w:val="0"/>
          <w:lang w:val="en-KE" w:eastAsia="en-KE"/>
          <w14:ligatures w14:val="none"/>
        </w:rPr>
        <w:t>CapEx</w:t>
      </w:r>
      <w:proofErr w:type="spellEnd"/>
      <w:r w:rsidRPr="005E087C">
        <w:rPr>
          <w:rFonts w:ascii="Times New Roman" w:eastAsia="Times New Roman" w:hAnsi="Times New Roman" w:cs="Times New Roman"/>
          <w:kern w:val="0"/>
          <w:lang w:val="en-KE" w:eastAsia="en-KE"/>
          <w14:ligatures w14:val="none"/>
        </w:rPr>
        <w:t xml:space="preserve"> and loan-heavy financing</w:t>
      </w:r>
      <w:r w:rsidR="00A65C25">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remain misaligned with initial revenue realities. MVP</w:t>
      </w:r>
      <w:r w:rsidR="00A65C25">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scenarios have shown that leaner investments and restructured financing (e.g., lower loan shares, higher grant ratios) can yield more sustainable results.</w:t>
      </w:r>
    </w:p>
    <w:p w14:paraId="2B5485B4" w14:textId="279142F1" w:rsidR="00AF5DD3" w:rsidRPr="00BA2B0F" w:rsidRDefault="00AF5DD3" w:rsidP="00EB6CF2">
      <w:pPr>
        <w:spacing w:before="100" w:beforeAutospacing="1" w:after="100" w:afterAutospacing="1" w:line="276" w:lineRule="auto"/>
        <w:jc w:val="both"/>
        <w:rPr>
          <w:rFonts w:ascii="Times New Roman" w:eastAsia="Times New Roman" w:hAnsi="Times New Roman" w:cs="Times New Roman"/>
          <w:kern w:val="0"/>
          <w:lang w:eastAsia="en-KE"/>
          <w14:ligatures w14:val="none"/>
        </w:rPr>
      </w:pPr>
      <w:r w:rsidRPr="00AF5DD3">
        <w:rPr>
          <w:rFonts w:ascii="Times New Roman" w:eastAsia="Times New Roman" w:hAnsi="Times New Roman" w:cs="Times New Roman"/>
          <w:kern w:val="0"/>
          <w:lang w:val="en-KE" w:eastAsia="en-KE"/>
          <w14:ligatures w14:val="none"/>
        </w:rPr>
        <w:t>The gains achieved by the project have not been without challenges. Some sites reported low willingness to pay</w:t>
      </w:r>
      <w:r>
        <w:rPr>
          <w:rFonts w:ascii="Times New Roman" w:eastAsia="Times New Roman" w:hAnsi="Times New Roman" w:cs="Times New Roman"/>
          <w:kern w:val="0"/>
          <w:lang w:val="en-KE" w:eastAsia="en-KE"/>
          <w14:ligatures w14:val="none"/>
        </w:rPr>
        <w:t xml:space="preserve"> </w:t>
      </w:r>
      <w:r w:rsidRPr="00AF5DD3">
        <w:rPr>
          <w:rFonts w:ascii="Times New Roman" w:eastAsia="Times New Roman" w:hAnsi="Times New Roman" w:cs="Times New Roman"/>
          <w:kern w:val="0"/>
          <w:lang w:val="en-KE" w:eastAsia="en-KE"/>
          <w14:ligatures w14:val="none"/>
        </w:rPr>
        <w:t xml:space="preserve">and franchisee gaps in financial management capacity. </w:t>
      </w:r>
      <w:r w:rsidR="00BA2B0F" w:rsidRPr="00BA2B0F">
        <w:rPr>
          <w:rFonts w:ascii="Times New Roman" w:eastAsia="Times New Roman" w:hAnsi="Times New Roman" w:cs="Times New Roman"/>
          <w:kern w:val="0"/>
          <w:lang w:eastAsia="en-KE"/>
          <w14:ligatures w14:val="none"/>
        </w:rPr>
        <w:t>In a few cases, hydrological scans did not accurately predict groundwater availability, resulting in high costs due to repeat drilling or boreholes with lower-than-anticipated yields</w:t>
      </w:r>
      <w:r w:rsidR="00C40571">
        <w:rPr>
          <w:rFonts w:ascii="Times New Roman" w:eastAsia="Times New Roman" w:hAnsi="Times New Roman" w:cs="Times New Roman"/>
          <w:kern w:val="0"/>
          <w:lang w:eastAsia="en-KE"/>
          <w14:ligatures w14:val="none"/>
        </w:rPr>
        <w:t>.</w:t>
      </w:r>
      <w:r w:rsidR="00EB6CF2">
        <w:rPr>
          <w:rFonts w:ascii="Times New Roman" w:eastAsia="Times New Roman" w:hAnsi="Times New Roman" w:cs="Times New Roman"/>
          <w:kern w:val="0"/>
          <w:lang w:eastAsia="en-KE"/>
          <w14:ligatures w14:val="none"/>
        </w:rPr>
        <w:t xml:space="preserve"> </w:t>
      </w:r>
      <w:proofErr w:type="gramStart"/>
      <w:r w:rsidRPr="00AF5DD3">
        <w:rPr>
          <w:rFonts w:ascii="Times New Roman" w:eastAsia="Times New Roman" w:hAnsi="Times New Roman" w:cs="Times New Roman"/>
          <w:kern w:val="0"/>
          <w:lang w:val="en-KE" w:eastAsia="en-KE"/>
          <w14:ligatures w14:val="none"/>
        </w:rPr>
        <w:t>These</w:t>
      </w:r>
      <w:proofErr w:type="gramEnd"/>
      <w:r w:rsidRPr="00AF5DD3">
        <w:rPr>
          <w:rFonts w:ascii="Times New Roman" w:eastAsia="Times New Roman" w:hAnsi="Times New Roman" w:cs="Times New Roman"/>
          <w:kern w:val="0"/>
          <w:lang w:val="en-KE" w:eastAsia="en-KE"/>
          <w14:ligatures w14:val="none"/>
        </w:rPr>
        <w:t xml:space="preserve"> issues underscore the importance of robust site screening, strategic institutional partnerships, and tailored capacity-building support.</w:t>
      </w:r>
      <w:r w:rsidR="00706267">
        <w:rPr>
          <w:rFonts w:ascii="Times New Roman" w:eastAsia="Times New Roman" w:hAnsi="Times New Roman" w:cs="Times New Roman"/>
          <w:kern w:val="0"/>
          <w:lang w:val="en-KE" w:eastAsia="en-KE"/>
          <w14:ligatures w14:val="none"/>
        </w:rPr>
        <w:t xml:space="preserve"> </w:t>
      </w:r>
      <w:r w:rsidRPr="00AF5DD3">
        <w:rPr>
          <w:rFonts w:ascii="Times New Roman" w:eastAsia="Times New Roman" w:hAnsi="Times New Roman" w:cs="Times New Roman"/>
          <w:kern w:val="0"/>
          <w:lang w:val="en-KE" w:eastAsia="en-KE"/>
          <w14:ligatures w14:val="none"/>
        </w:rPr>
        <w:t>While system downtime has been relatively infrequent, it remains a critical area for ongoing attention. Sustained uptime will depend on enhanced preventive maintenance, reliable backup power solutions, and expanded water storage capacity to ensure operational continuity, particularly during dry spells or equipment failures.</w:t>
      </w:r>
    </w:p>
    <w:p w14:paraId="7A20DAA9" w14:textId="20F44A99" w:rsidR="005E087C" w:rsidRDefault="005E087C" w:rsidP="00EB6CF2">
      <w:pPr>
        <w:spacing w:before="100" w:beforeAutospacing="1" w:after="100" w:afterAutospacing="1" w:line="276" w:lineRule="auto"/>
        <w:jc w:val="both"/>
        <w:rPr>
          <w:rFonts w:ascii="Times New Roman" w:eastAsia="Times New Roman" w:hAnsi="Times New Roman" w:cs="Times New Roman"/>
          <w:kern w:val="0"/>
          <w:lang w:val="en-KE" w:eastAsia="en-KE"/>
          <w14:ligatures w14:val="none"/>
        </w:rPr>
      </w:pPr>
      <w:r w:rsidRPr="005E087C">
        <w:rPr>
          <w:rFonts w:ascii="Times New Roman" w:eastAsia="Times New Roman" w:hAnsi="Times New Roman" w:cs="Times New Roman"/>
          <w:kern w:val="0"/>
          <w:lang w:val="en-KE" w:eastAsia="en-KE"/>
          <w14:ligatures w14:val="none"/>
        </w:rPr>
        <w:t xml:space="preserve">Finally, it is important to note that this midterm evaluation provides </w:t>
      </w:r>
      <w:r w:rsidR="00E36214">
        <w:rPr>
          <w:rFonts w:ascii="Times New Roman" w:eastAsia="Times New Roman" w:hAnsi="Times New Roman" w:cs="Times New Roman"/>
          <w:kern w:val="0"/>
          <w:lang w:val="en-KE" w:eastAsia="en-KE"/>
          <w14:ligatures w14:val="none"/>
        </w:rPr>
        <w:t xml:space="preserve">only </w:t>
      </w:r>
      <w:r w:rsidRPr="005E087C">
        <w:rPr>
          <w:rFonts w:ascii="Times New Roman" w:eastAsia="Times New Roman" w:hAnsi="Times New Roman" w:cs="Times New Roman"/>
          <w:kern w:val="0"/>
          <w:lang w:val="en-KE" w:eastAsia="en-KE"/>
          <w14:ligatures w14:val="none"/>
        </w:rPr>
        <w:t>an early snapshot. To draw firmer conclusions on long-term viability, an extended dataset</w:t>
      </w:r>
      <w:r w:rsidR="000F5CE5">
        <w:rPr>
          <w:rFonts w:ascii="Times New Roman" w:eastAsia="Times New Roman" w:hAnsi="Times New Roman" w:cs="Times New Roman"/>
          <w:kern w:val="0"/>
          <w:lang w:val="en-KE" w:eastAsia="en-KE"/>
          <w14:ligatures w14:val="none"/>
        </w:rPr>
        <w:t xml:space="preserve"> (</w:t>
      </w:r>
      <w:r w:rsidRPr="005E087C">
        <w:rPr>
          <w:rFonts w:ascii="Times New Roman" w:eastAsia="Times New Roman" w:hAnsi="Times New Roman" w:cs="Times New Roman"/>
          <w:kern w:val="0"/>
          <w:lang w:val="en-KE" w:eastAsia="en-KE"/>
          <w14:ligatures w14:val="none"/>
        </w:rPr>
        <w:t xml:space="preserve">ideally covering </w:t>
      </w:r>
      <w:r w:rsidR="000F5CE5">
        <w:rPr>
          <w:rFonts w:ascii="Times New Roman" w:eastAsia="Times New Roman" w:hAnsi="Times New Roman" w:cs="Times New Roman"/>
          <w:kern w:val="0"/>
          <w:lang w:val="en-KE" w:eastAsia="en-KE"/>
          <w14:ligatures w14:val="none"/>
        </w:rPr>
        <w:t xml:space="preserve">a minimum of 3 years of continuous operation) </w:t>
      </w:r>
      <w:r w:rsidRPr="005E087C">
        <w:rPr>
          <w:rFonts w:ascii="Times New Roman" w:eastAsia="Times New Roman" w:hAnsi="Times New Roman" w:cs="Times New Roman"/>
          <w:kern w:val="0"/>
          <w:lang w:val="en-KE" w:eastAsia="en-KE"/>
          <w14:ligatures w14:val="none"/>
        </w:rPr>
        <w:t>is required. This would capture full seasonal cycles</w:t>
      </w:r>
      <w:r w:rsidR="00C40571">
        <w:rPr>
          <w:rFonts w:ascii="Times New Roman" w:eastAsia="Times New Roman" w:hAnsi="Times New Roman" w:cs="Times New Roman"/>
          <w:kern w:val="0"/>
          <w:lang w:val="en-KE" w:eastAsia="en-KE"/>
          <w14:ligatures w14:val="none"/>
        </w:rPr>
        <w:t xml:space="preserve"> and consumer </w:t>
      </w:r>
      <w:r w:rsidRPr="005E087C">
        <w:rPr>
          <w:rFonts w:ascii="Times New Roman" w:eastAsia="Times New Roman" w:hAnsi="Times New Roman" w:cs="Times New Roman"/>
          <w:kern w:val="0"/>
          <w:lang w:val="en-KE" w:eastAsia="en-KE"/>
          <w14:ligatures w14:val="none"/>
        </w:rPr>
        <w:t>behavior under stress conditions, thus enabling more accurate financial forecasting and adaptive planning.</w:t>
      </w:r>
    </w:p>
    <w:p w14:paraId="2C9C887D" w14:textId="1718AC91" w:rsidR="008573A5" w:rsidRPr="00730318" w:rsidRDefault="008573A5" w:rsidP="00623BCE">
      <w:pPr>
        <w:pStyle w:val="Heading2"/>
        <w:numPr>
          <w:ilvl w:val="1"/>
          <w:numId w:val="4"/>
        </w:numPr>
        <w:spacing w:line="360" w:lineRule="auto"/>
        <w:rPr>
          <w:rFonts w:ascii="Times New Roman" w:hAnsi="Times New Roman" w:cs="Times New Roman"/>
          <w:b/>
          <w:bCs/>
          <w:color w:val="auto"/>
          <w:sz w:val="26"/>
          <w:szCs w:val="26"/>
        </w:rPr>
      </w:pPr>
      <w:bookmarkStart w:id="51" w:name="_Toc198101442"/>
      <w:r w:rsidRPr="00730318">
        <w:rPr>
          <w:rFonts w:ascii="Times New Roman" w:hAnsi="Times New Roman" w:cs="Times New Roman"/>
          <w:b/>
          <w:bCs/>
          <w:color w:val="auto"/>
          <w:sz w:val="26"/>
          <w:szCs w:val="26"/>
        </w:rPr>
        <w:lastRenderedPageBreak/>
        <w:t>Recommendations</w:t>
      </w:r>
      <w:bookmarkEnd w:id="51"/>
    </w:p>
    <w:p w14:paraId="5207D627" w14:textId="77777777" w:rsidR="00841DD4" w:rsidRPr="002C012E" w:rsidRDefault="00841DD4" w:rsidP="00EB6CF2">
      <w:p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Based on the midterm evaluation, the following strategic and operational recommendations are proposed to strengthen the performance, sustainability, and scalability of the WaterStarters model:</w:t>
      </w:r>
    </w:p>
    <w:p w14:paraId="20B7DE7A" w14:textId="554861DA" w:rsidR="00841DD4" w:rsidRPr="002C012E" w:rsidRDefault="00841DD4" w:rsidP="00EB6CF2">
      <w:pPr>
        <w:spacing w:line="276" w:lineRule="auto"/>
        <w:rPr>
          <w:rFonts w:ascii="Times New Roman" w:hAnsi="Times New Roman" w:cs="Times New Roman"/>
          <w:b/>
          <w:bCs/>
          <w:lang w:val="en-KE" w:eastAsia="en-KE"/>
        </w:rPr>
      </w:pPr>
      <w:r w:rsidRPr="002C012E">
        <w:rPr>
          <w:rFonts w:ascii="Times New Roman" w:hAnsi="Times New Roman" w:cs="Times New Roman"/>
          <w:b/>
          <w:bCs/>
          <w:lang w:val="en-KE" w:eastAsia="en-KE"/>
        </w:rPr>
        <w:t xml:space="preserve">Revenue </w:t>
      </w:r>
      <w:r w:rsidR="002C012E" w:rsidRPr="002C012E">
        <w:rPr>
          <w:rFonts w:ascii="Times New Roman" w:hAnsi="Times New Roman" w:cs="Times New Roman"/>
          <w:b/>
          <w:bCs/>
          <w:lang w:val="en-KE" w:eastAsia="en-KE"/>
        </w:rPr>
        <w:t>g</w:t>
      </w:r>
      <w:r w:rsidRPr="002C012E">
        <w:rPr>
          <w:rFonts w:ascii="Times New Roman" w:hAnsi="Times New Roman" w:cs="Times New Roman"/>
          <w:b/>
          <w:bCs/>
          <w:lang w:val="en-KE" w:eastAsia="en-KE"/>
        </w:rPr>
        <w:t xml:space="preserve">rowth and </w:t>
      </w:r>
      <w:r w:rsidR="002C012E" w:rsidRPr="002C012E">
        <w:rPr>
          <w:rFonts w:ascii="Times New Roman" w:hAnsi="Times New Roman" w:cs="Times New Roman"/>
          <w:b/>
          <w:bCs/>
          <w:lang w:val="en-KE" w:eastAsia="en-KE"/>
        </w:rPr>
        <w:t>d</w:t>
      </w:r>
      <w:r w:rsidRPr="002C012E">
        <w:rPr>
          <w:rFonts w:ascii="Times New Roman" w:hAnsi="Times New Roman" w:cs="Times New Roman"/>
          <w:b/>
          <w:bCs/>
          <w:lang w:val="en-KE" w:eastAsia="en-KE"/>
        </w:rPr>
        <w:t xml:space="preserve">emand </w:t>
      </w:r>
      <w:r w:rsidR="002C012E" w:rsidRPr="002C012E">
        <w:rPr>
          <w:rFonts w:ascii="Times New Roman" w:hAnsi="Times New Roman" w:cs="Times New Roman"/>
          <w:b/>
          <w:bCs/>
          <w:lang w:val="en-KE" w:eastAsia="en-KE"/>
        </w:rPr>
        <w:t>s</w:t>
      </w:r>
      <w:r w:rsidRPr="002C012E">
        <w:rPr>
          <w:rFonts w:ascii="Times New Roman" w:hAnsi="Times New Roman" w:cs="Times New Roman"/>
          <w:b/>
          <w:bCs/>
          <w:lang w:val="en-KE" w:eastAsia="en-KE"/>
        </w:rPr>
        <w:t>timulation</w:t>
      </w:r>
    </w:p>
    <w:p w14:paraId="2FCB376C" w14:textId="77777777" w:rsidR="002C012E"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Promote diversified water uses such as irrigation, livestock watering, and institutional supply to drive demand and increase revenue by at least 10%.</w:t>
      </w:r>
    </w:p>
    <w:p w14:paraId="0DED5B92" w14:textId="77777777" w:rsidR="002C012E"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Implement targeted demand-generation campaigns to build awareness and encourage uptake, particularly in low-performing sites.</w:t>
      </w:r>
    </w:p>
    <w:p w14:paraId="586015C7" w14:textId="2E159B23"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Support income diversification by enabling franchisees to explore water-linked enterprises including horticulture, poultry, and water vending.</w:t>
      </w:r>
    </w:p>
    <w:p w14:paraId="4D314157" w14:textId="09E4CA02" w:rsidR="00841DD4" w:rsidRPr="002C012E" w:rsidRDefault="00841DD4" w:rsidP="00EB6CF2">
      <w:pPr>
        <w:spacing w:line="276" w:lineRule="auto"/>
        <w:rPr>
          <w:rFonts w:ascii="Times New Roman" w:hAnsi="Times New Roman" w:cs="Times New Roman"/>
          <w:b/>
          <w:bCs/>
          <w:lang w:val="en-KE" w:eastAsia="en-KE"/>
        </w:rPr>
      </w:pPr>
      <w:r w:rsidRPr="002C012E">
        <w:rPr>
          <w:rFonts w:ascii="Times New Roman" w:hAnsi="Times New Roman" w:cs="Times New Roman"/>
          <w:b/>
          <w:bCs/>
          <w:lang w:val="en-KE" w:eastAsia="en-KE"/>
        </w:rPr>
        <w:t xml:space="preserve">Capital </w:t>
      </w:r>
      <w:r w:rsidR="002C012E" w:rsidRPr="002C012E">
        <w:rPr>
          <w:rFonts w:ascii="Times New Roman" w:hAnsi="Times New Roman" w:cs="Times New Roman"/>
          <w:b/>
          <w:bCs/>
          <w:lang w:val="en-KE" w:eastAsia="en-KE"/>
        </w:rPr>
        <w:t>e</w:t>
      </w:r>
      <w:r w:rsidRPr="002C012E">
        <w:rPr>
          <w:rFonts w:ascii="Times New Roman" w:hAnsi="Times New Roman" w:cs="Times New Roman"/>
          <w:b/>
          <w:bCs/>
          <w:lang w:val="en-KE" w:eastAsia="en-KE"/>
        </w:rPr>
        <w:t xml:space="preserve">fficiency and </w:t>
      </w:r>
      <w:r w:rsidR="002C012E" w:rsidRPr="002C012E">
        <w:rPr>
          <w:rFonts w:ascii="Times New Roman" w:hAnsi="Times New Roman" w:cs="Times New Roman"/>
          <w:b/>
          <w:bCs/>
          <w:lang w:val="en-KE" w:eastAsia="en-KE"/>
        </w:rPr>
        <w:t>f</w:t>
      </w:r>
      <w:r w:rsidRPr="002C012E">
        <w:rPr>
          <w:rFonts w:ascii="Times New Roman" w:hAnsi="Times New Roman" w:cs="Times New Roman"/>
          <w:b/>
          <w:bCs/>
          <w:lang w:val="en-KE" w:eastAsia="en-KE"/>
        </w:rPr>
        <w:t xml:space="preserve">inancing </w:t>
      </w:r>
      <w:r w:rsidR="002C012E" w:rsidRPr="002C012E">
        <w:rPr>
          <w:rFonts w:ascii="Times New Roman" w:hAnsi="Times New Roman" w:cs="Times New Roman"/>
          <w:b/>
          <w:bCs/>
          <w:lang w:val="en-KE" w:eastAsia="en-KE"/>
        </w:rPr>
        <w:t>s</w:t>
      </w:r>
      <w:r w:rsidRPr="002C012E">
        <w:rPr>
          <w:rFonts w:ascii="Times New Roman" w:hAnsi="Times New Roman" w:cs="Times New Roman"/>
          <w:b/>
          <w:bCs/>
          <w:lang w:val="en-KE" w:eastAsia="en-KE"/>
        </w:rPr>
        <w:t>tructures</w:t>
      </w:r>
    </w:p>
    <w:p w14:paraId="75A49738" w14:textId="77777777"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 xml:space="preserve">Reduce </w:t>
      </w:r>
      <w:proofErr w:type="spellStart"/>
      <w:r w:rsidRPr="002C012E">
        <w:rPr>
          <w:rFonts w:ascii="Times New Roman" w:hAnsi="Times New Roman" w:cs="Times New Roman"/>
          <w:lang w:val="en-KE" w:eastAsia="en-KE"/>
        </w:rPr>
        <w:t>CapEx</w:t>
      </w:r>
      <w:proofErr w:type="spellEnd"/>
      <w:r w:rsidRPr="002C012E">
        <w:rPr>
          <w:rFonts w:ascii="Times New Roman" w:hAnsi="Times New Roman" w:cs="Times New Roman"/>
          <w:lang w:val="en-KE" w:eastAsia="en-KE"/>
        </w:rPr>
        <w:t xml:space="preserve"> through modular infrastructure designs and site-specific investment planning.</w:t>
      </w:r>
    </w:p>
    <w:p w14:paraId="297D4F4B" w14:textId="77777777"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Rebalance the financing mix by increasing grant components and lowering loan burdens, especially for high-risk or lower-income contexts.</w:t>
      </w:r>
    </w:p>
    <w:p w14:paraId="0E1B9DBA" w14:textId="77777777"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Align loan repayment schedules with cash flow realities, including extending repayment periods and adopting seasonal repayment models.</w:t>
      </w:r>
    </w:p>
    <w:p w14:paraId="1A601113" w14:textId="77777777"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Refine financial projections to better reflect ramp-up timelines, affordability thresholds, and seasonal variability in demand.</w:t>
      </w:r>
    </w:p>
    <w:p w14:paraId="10FC1EF9" w14:textId="60685C6A" w:rsidR="00841DD4" w:rsidRPr="002C012E" w:rsidRDefault="00841DD4" w:rsidP="00EB6CF2">
      <w:pPr>
        <w:spacing w:line="276" w:lineRule="auto"/>
        <w:rPr>
          <w:rFonts w:ascii="Times New Roman" w:hAnsi="Times New Roman" w:cs="Times New Roman"/>
          <w:b/>
          <w:bCs/>
          <w:lang w:val="en-KE" w:eastAsia="en-KE"/>
        </w:rPr>
      </w:pPr>
      <w:r w:rsidRPr="002C012E">
        <w:rPr>
          <w:rFonts w:ascii="Times New Roman" w:hAnsi="Times New Roman" w:cs="Times New Roman"/>
          <w:b/>
          <w:bCs/>
          <w:lang w:val="en-KE" w:eastAsia="en-KE"/>
        </w:rPr>
        <w:t xml:space="preserve">System </w:t>
      </w:r>
      <w:r w:rsidR="002C012E" w:rsidRPr="002C012E">
        <w:rPr>
          <w:rFonts w:ascii="Times New Roman" w:hAnsi="Times New Roman" w:cs="Times New Roman"/>
          <w:b/>
          <w:bCs/>
          <w:lang w:val="en-KE" w:eastAsia="en-KE"/>
        </w:rPr>
        <w:t>r</w:t>
      </w:r>
      <w:r w:rsidRPr="002C012E">
        <w:rPr>
          <w:rFonts w:ascii="Times New Roman" w:hAnsi="Times New Roman" w:cs="Times New Roman"/>
          <w:b/>
          <w:bCs/>
          <w:lang w:val="en-KE" w:eastAsia="en-KE"/>
        </w:rPr>
        <w:t xml:space="preserve">eliability and </w:t>
      </w:r>
      <w:r w:rsidR="002C012E" w:rsidRPr="002C012E">
        <w:rPr>
          <w:rFonts w:ascii="Times New Roman" w:hAnsi="Times New Roman" w:cs="Times New Roman"/>
          <w:b/>
          <w:bCs/>
          <w:lang w:val="en-KE" w:eastAsia="en-KE"/>
        </w:rPr>
        <w:t>i</w:t>
      </w:r>
      <w:r w:rsidRPr="002C012E">
        <w:rPr>
          <w:rFonts w:ascii="Times New Roman" w:hAnsi="Times New Roman" w:cs="Times New Roman"/>
          <w:b/>
          <w:bCs/>
          <w:lang w:val="en-KE" w:eastAsia="en-KE"/>
        </w:rPr>
        <w:t xml:space="preserve">nfrastructure </w:t>
      </w:r>
      <w:r w:rsidR="002C012E" w:rsidRPr="002C012E">
        <w:rPr>
          <w:rFonts w:ascii="Times New Roman" w:hAnsi="Times New Roman" w:cs="Times New Roman"/>
          <w:b/>
          <w:bCs/>
          <w:lang w:val="en-KE" w:eastAsia="en-KE"/>
        </w:rPr>
        <w:t>r</w:t>
      </w:r>
      <w:r w:rsidRPr="002C012E">
        <w:rPr>
          <w:rFonts w:ascii="Times New Roman" w:hAnsi="Times New Roman" w:cs="Times New Roman"/>
          <w:b/>
          <w:bCs/>
          <w:lang w:val="en-KE" w:eastAsia="en-KE"/>
        </w:rPr>
        <w:t>esilience</w:t>
      </w:r>
    </w:p>
    <w:p w14:paraId="333CE6C9" w14:textId="77777777"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Implement a robust uptime optimization strategy that includes preventive maintenance, rapid repair protocols, and pre-positioned spare parts.</w:t>
      </w:r>
    </w:p>
    <w:p w14:paraId="26214D1F" w14:textId="34D49B23"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Invest in back-up power systems</w:t>
      </w:r>
      <w:r w:rsidR="005B028A">
        <w:rPr>
          <w:rFonts w:ascii="Times New Roman" w:hAnsi="Times New Roman" w:cs="Times New Roman"/>
          <w:lang w:val="en-KE" w:eastAsia="en-KE"/>
        </w:rPr>
        <w:t xml:space="preserve"> - </w:t>
      </w:r>
      <w:r w:rsidRPr="002C012E">
        <w:rPr>
          <w:rFonts w:ascii="Times New Roman" w:hAnsi="Times New Roman" w:cs="Times New Roman"/>
          <w:lang w:val="en-KE" w:eastAsia="en-KE"/>
        </w:rPr>
        <w:t xml:space="preserve">especially in sites like </w:t>
      </w:r>
      <w:proofErr w:type="spellStart"/>
      <w:r w:rsidRPr="002C012E">
        <w:rPr>
          <w:rFonts w:ascii="Times New Roman" w:hAnsi="Times New Roman" w:cs="Times New Roman"/>
          <w:lang w:val="en-KE" w:eastAsia="en-KE"/>
        </w:rPr>
        <w:t>Kumpa</w:t>
      </w:r>
      <w:proofErr w:type="spellEnd"/>
      <w:r w:rsidRPr="002C012E">
        <w:rPr>
          <w:rFonts w:ascii="Times New Roman" w:hAnsi="Times New Roman" w:cs="Times New Roman"/>
          <w:lang w:val="en-KE" w:eastAsia="en-KE"/>
        </w:rPr>
        <w:t xml:space="preserve"> and Naserian</w:t>
      </w:r>
      <w:r w:rsidR="002C012E" w:rsidRPr="002C012E">
        <w:rPr>
          <w:rFonts w:ascii="Times New Roman" w:hAnsi="Times New Roman" w:cs="Times New Roman"/>
          <w:lang w:val="en-KE" w:eastAsia="en-KE"/>
        </w:rPr>
        <w:t xml:space="preserve">- </w:t>
      </w:r>
      <w:r w:rsidRPr="002C012E">
        <w:rPr>
          <w:rFonts w:ascii="Times New Roman" w:hAnsi="Times New Roman" w:cs="Times New Roman"/>
          <w:lang w:val="en-KE" w:eastAsia="en-KE"/>
        </w:rPr>
        <w:t>to ensure consistent supply and unlock additional income from agri-business partnerships.</w:t>
      </w:r>
    </w:p>
    <w:p w14:paraId="7E2B1E51" w14:textId="77777777" w:rsidR="00841DD4" w:rsidRPr="002C012E" w:rsidRDefault="00841DD4" w:rsidP="00EB6CF2">
      <w:pPr>
        <w:pStyle w:val="ListParagraph"/>
        <w:numPr>
          <w:ilvl w:val="0"/>
          <w:numId w:val="38"/>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Continue longitudinal performance monitoring for at least 36 months post-commissioning to capture seasonal and economic fluctuations in usage and revenue.</w:t>
      </w:r>
    </w:p>
    <w:p w14:paraId="769B8A18" w14:textId="1B9A77B9" w:rsidR="00841DD4" w:rsidRPr="002C012E" w:rsidRDefault="00841DD4" w:rsidP="00EB6CF2">
      <w:pPr>
        <w:spacing w:line="276" w:lineRule="auto"/>
        <w:rPr>
          <w:rFonts w:ascii="Times New Roman" w:hAnsi="Times New Roman" w:cs="Times New Roman"/>
          <w:b/>
          <w:bCs/>
          <w:lang w:val="en-KE" w:eastAsia="en-KE"/>
        </w:rPr>
      </w:pPr>
      <w:r w:rsidRPr="002C012E">
        <w:rPr>
          <w:rFonts w:ascii="Times New Roman" w:hAnsi="Times New Roman" w:cs="Times New Roman"/>
          <w:b/>
          <w:bCs/>
          <w:lang w:val="en-KE" w:eastAsia="en-KE"/>
        </w:rPr>
        <w:t xml:space="preserve">Franchisee </w:t>
      </w:r>
      <w:r w:rsidR="002C012E" w:rsidRPr="002C012E">
        <w:rPr>
          <w:rFonts w:ascii="Times New Roman" w:hAnsi="Times New Roman" w:cs="Times New Roman"/>
          <w:b/>
          <w:bCs/>
          <w:lang w:val="en-KE" w:eastAsia="en-KE"/>
        </w:rPr>
        <w:t>c</w:t>
      </w:r>
      <w:r w:rsidRPr="002C012E">
        <w:rPr>
          <w:rFonts w:ascii="Times New Roman" w:hAnsi="Times New Roman" w:cs="Times New Roman"/>
          <w:b/>
          <w:bCs/>
          <w:lang w:val="en-KE" w:eastAsia="en-KE"/>
        </w:rPr>
        <w:t xml:space="preserve">apacity and </w:t>
      </w:r>
      <w:r w:rsidR="002C012E" w:rsidRPr="002C012E">
        <w:rPr>
          <w:rFonts w:ascii="Times New Roman" w:hAnsi="Times New Roman" w:cs="Times New Roman"/>
          <w:b/>
          <w:bCs/>
          <w:lang w:val="en-KE" w:eastAsia="en-KE"/>
        </w:rPr>
        <w:t>o</w:t>
      </w:r>
      <w:r w:rsidRPr="002C012E">
        <w:rPr>
          <w:rFonts w:ascii="Times New Roman" w:hAnsi="Times New Roman" w:cs="Times New Roman"/>
          <w:b/>
          <w:bCs/>
          <w:lang w:val="en-KE" w:eastAsia="en-KE"/>
        </w:rPr>
        <w:t xml:space="preserve">perational </w:t>
      </w:r>
      <w:r w:rsidR="002C012E" w:rsidRPr="002C012E">
        <w:rPr>
          <w:rFonts w:ascii="Times New Roman" w:hAnsi="Times New Roman" w:cs="Times New Roman"/>
          <w:b/>
          <w:bCs/>
          <w:lang w:val="en-KE" w:eastAsia="en-KE"/>
        </w:rPr>
        <w:t>s</w:t>
      </w:r>
      <w:r w:rsidRPr="002C012E">
        <w:rPr>
          <w:rFonts w:ascii="Times New Roman" w:hAnsi="Times New Roman" w:cs="Times New Roman"/>
          <w:b/>
          <w:bCs/>
          <w:lang w:val="en-KE" w:eastAsia="en-KE"/>
        </w:rPr>
        <w:t>upport</w:t>
      </w:r>
    </w:p>
    <w:p w14:paraId="480DC03E" w14:textId="77777777" w:rsidR="00841DD4" w:rsidRPr="002C012E" w:rsidRDefault="00841DD4" w:rsidP="00EB6CF2">
      <w:pPr>
        <w:pStyle w:val="ListParagraph"/>
        <w:numPr>
          <w:ilvl w:val="0"/>
          <w:numId w:val="37"/>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Provide targeted business and financial literacy training for franchisees, covering budgeting, record-keeping, revenue tracking, and maintenance planning.</w:t>
      </w:r>
    </w:p>
    <w:p w14:paraId="333DAA26" w14:textId="77777777" w:rsidR="00841DD4" w:rsidRPr="002C012E" w:rsidRDefault="00841DD4" w:rsidP="00EB6CF2">
      <w:pPr>
        <w:pStyle w:val="ListParagraph"/>
        <w:numPr>
          <w:ilvl w:val="0"/>
          <w:numId w:val="37"/>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Offer intensive technical assistance during the first 12–18 months to support franchisees in navigating operational, marketing, and cash flow management challenges.</w:t>
      </w:r>
    </w:p>
    <w:p w14:paraId="4A7338F9" w14:textId="532ECCB5" w:rsidR="00841DD4" w:rsidRPr="002C012E" w:rsidRDefault="00841DD4" w:rsidP="00EB6CF2">
      <w:pPr>
        <w:pStyle w:val="ListParagraph"/>
        <w:numPr>
          <w:ilvl w:val="0"/>
          <w:numId w:val="37"/>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Strengthen franchisee onboarding and vetting by introducing structured assessments of entrepreneurial capacity, local legitimacy, and community readiness.</w:t>
      </w:r>
    </w:p>
    <w:p w14:paraId="3D33DA13" w14:textId="70D0A0FF" w:rsidR="00841DD4" w:rsidRPr="002C012E" w:rsidRDefault="00841DD4" w:rsidP="00EB6CF2">
      <w:pPr>
        <w:spacing w:line="276" w:lineRule="auto"/>
        <w:rPr>
          <w:rFonts w:ascii="Times New Roman" w:hAnsi="Times New Roman" w:cs="Times New Roman"/>
          <w:b/>
          <w:bCs/>
          <w:lang w:val="en-KE" w:eastAsia="en-KE"/>
        </w:rPr>
      </w:pPr>
      <w:r w:rsidRPr="002C012E">
        <w:rPr>
          <w:rFonts w:ascii="Times New Roman" w:hAnsi="Times New Roman" w:cs="Times New Roman"/>
          <w:b/>
          <w:bCs/>
          <w:lang w:val="en-KE" w:eastAsia="en-KE"/>
        </w:rPr>
        <w:t xml:space="preserve">Partnerships, </w:t>
      </w:r>
      <w:r w:rsidR="002C012E" w:rsidRPr="002C012E">
        <w:rPr>
          <w:rFonts w:ascii="Times New Roman" w:hAnsi="Times New Roman" w:cs="Times New Roman"/>
          <w:b/>
          <w:bCs/>
          <w:lang w:val="en-KE" w:eastAsia="en-KE"/>
        </w:rPr>
        <w:t>p</w:t>
      </w:r>
      <w:r w:rsidRPr="002C012E">
        <w:rPr>
          <w:rFonts w:ascii="Times New Roman" w:hAnsi="Times New Roman" w:cs="Times New Roman"/>
          <w:b/>
          <w:bCs/>
          <w:lang w:val="en-KE" w:eastAsia="en-KE"/>
        </w:rPr>
        <w:t xml:space="preserve">olicy </w:t>
      </w:r>
      <w:r w:rsidR="002C012E" w:rsidRPr="002C012E">
        <w:rPr>
          <w:rFonts w:ascii="Times New Roman" w:hAnsi="Times New Roman" w:cs="Times New Roman"/>
          <w:b/>
          <w:bCs/>
          <w:lang w:val="en-KE" w:eastAsia="en-KE"/>
        </w:rPr>
        <w:t>a</w:t>
      </w:r>
      <w:r w:rsidRPr="002C012E">
        <w:rPr>
          <w:rFonts w:ascii="Times New Roman" w:hAnsi="Times New Roman" w:cs="Times New Roman"/>
          <w:b/>
          <w:bCs/>
          <w:lang w:val="en-KE" w:eastAsia="en-KE"/>
        </w:rPr>
        <w:t xml:space="preserve">lignment, and </w:t>
      </w:r>
      <w:r w:rsidR="002C012E" w:rsidRPr="002C012E">
        <w:rPr>
          <w:rFonts w:ascii="Times New Roman" w:hAnsi="Times New Roman" w:cs="Times New Roman"/>
          <w:b/>
          <w:bCs/>
          <w:lang w:val="en-KE" w:eastAsia="en-KE"/>
        </w:rPr>
        <w:t>g</w:t>
      </w:r>
      <w:r w:rsidRPr="002C012E">
        <w:rPr>
          <w:rFonts w:ascii="Times New Roman" w:hAnsi="Times New Roman" w:cs="Times New Roman"/>
          <w:b/>
          <w:bCs/>
          <w:lang w:val="en-KE" w:eastAsia="en-KE"/>
        </w:rPr>
        <w:t>overnance</w:t>
      </w:r>
    </w:p>
    <w:p w14:paraId="0941CC9E" w14:textId="77777777" w:rsidR="00841DD4" w:rsidRPr="002C012E" w:rsidRDefault="00841DD4" w:rsidP="00EB6CF2">
      <w:pPr>
        <w:pStyle w:val="ListParagraph"/>
        <w:numPr>
          <w:ilvl w:val="0"/>
          <w:numId w:val="36"/>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lastRenderedPageBreak/>
        <w:t>Deepen collaboration with county governments, including exploring co-financing opportunities, formalizing public-private partnerships (PPPs), and leveraging technical support for infrastructure expansion and WASH promotion.</w:t>
      </w:r>
    </w:p>
    <w:p w14:paraId="6BA23B42" w14:textId="77777777" w:rsidR="00841DD4" w:rsidRPr="002C012E" w:rsidRDefault="00841DD4" w:rsidP="00EB6CF2">
      <w:pPr>
        <w:pStyle w:val="ListParagraph"/>
        <w:numPr>
          <w:ilvl w:val="0"/>
          <w:numId w:val="36"/>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Clarify policy frameworks around licensing, tariff structures, and official recognition of franchisees within county water strategies.</w:t>
      </w:r>
    </w:p>
    <w:p w14:paraId="22999B26" w14:textId="1202801A" w:rsidR="00841DD4" w:rsidRPr="002C012E" w:rsidRDefault="00841DD4" w:rsidP="00EB6CF2">
      <w:pPr>
        <w:pStyle w:val="ListParagraph"/>
        <w:numPr>
          <w:ilvl w:val="0"/>
          <w:numId w:val="36"/>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Integrate WaterStarters with the Community Health Strategy, scaling up CHP engagement and school-based hygiene promotion for wider behaviour change.</w:t>
      </w:r>
    </w:p>
    <w:p w14:paraId="6845E0D8" w14:textId="61B507C3" w:rsidR="00841DD4" w:rsidRPr="002C012E" w:rsidRDefault="00841DD4" w:rsidP="00EB6CF2">
      <w:pPr>
        <w:spacing w:line="276" w:lineRule="auto"/>
        <w:rPr>
          <w:rFonts w:ascii="Times New Roman" w:hAnsi="Times New Roman" w:cs="Times New Roman"/>
          <w:b/>
          <w:bCs/>
          <w:lang w:val="en-KE" w:eastAsia="en-KE"/>
        </w:rPr>
      </w:pPr>
      <w:r w:rsidRPr="002C012E">
        <w:rPr>
          <w:rFonts w:ascii="Times New Roman" w:hAnsi="Times New Roman" w:cs="Times New Roman"/>
          <w:b/>
          <w:bCs/>
          <w:lang w:val="en-KE" w:eastAsia="en-KE"/>
        </w:rPr>
        <w:t>Data-</w:t>
      </w:r>
      <w:r w:rsidR="002C012E" w:rsidRPr="002C012E">
        <w:rPr>
          <w:rFonts w:ascii="Times New Roman" w:hAnsi="Times New Roman" w:cs="Times New Roman"/>
          <w:b/>
          <w:bCs/>
          <w:lang w:val="en-KE" w:eastAsia="en-KE"/>
        </w:rPr>
        <w:t>d</w:t>
      </w:r>
      <w:r w:rsidRPr="002C012E">
        <w:rPr>
          <w:rFonts w:ascii="Times New Roman" w:hAnsi="Times New Roman" w:cs="Times New Roman"/>
          <w:b/>
          <w:bCs/>
          <w:lang w:val="en-KE" w:eastAsia="en-KE"/>
        </w:rPr>
        <w:t xml:space="preserve">riven </w:t>
      </w:r>
      <w:r w:rsidR="002C012E" w:rsidRPr="002C012E">
        <w:rPr>
          <w:rFonts w:ascii="Times New Roman" w:hAnsi="Times New Roman" w:cs="Times New Roman"/>
          <w:b/>
          <w:bCs/>
          <w:lang w:val="en-KE" w:eastAsia="en-KE"/>
        </w:rPr>
        <w:t>l</w:t>
      </w:r>
      <w:r w:rsidRPr="002C012E">
        <w:rPr>
          <w:rFonts w:ascii="Times New Roman" w:hAnsi="Times New Roman" w:cs="Times New Roman"/>
          <w:b/>
          <w:bCs/>
          <w:lang w:val="en-KE" w:eastAsia="en-KE"/>
        </w:rPr>
        <w:t xml:space="preserve">earning and </w:t>
      </w:r>
      <w:r w:rsidR="002C012E" w:rsidRPr="002C012E">
        <w:rPr>
          <w:rFonts w:ascii="Times New Roman" w:hAnsi="Times New Roman" w:cs="Times New Roman"/>
          <w:b/>
          <w:bCs/>
          <w:lang w:val="en-KE" w:eastAsia="en-KE"/>
        </w:rPr>
        <w:t>c</w:t>
      </w:r>
      <w:r w:rsidRPr="002C012E">
        <w:rPr>
          <w:rFonts w:ascii="Times New Roman" w:hAnsi="Times New Roman" w:cs="Times New Roman"/>
          <w:b/>
          <w:bCs/>
          <w:lang w:val="en-KE" w:eastAsia="en-KE"/>
        </w:rPr>
        <w:t xml:space="preserve">ontinuous </w:t>
      </w:r>
      <w:r w:rsidR="002C012E" w:rsidRPr="002C012E">
        <w:rPr>
          <w:rFonts w:ascii="Times New Roman" w:hAnsi="Times New Roman" w:cs="Times New Roman"/>
          <w:b/>
          <w:bCs/>
          <w:lang w:val="en-KE" w:eastAsia="en-KE"/>
        </w:rPr>
        <w:t>i</w:t>
      </w:r>
      <w:r w:rsidRPr="002C012E">
        <w:rPr>
          <w:rFonts w:ascii="Times New Roman" w:hAnsi="Times New Roman" w:cs="Times New Roman"/>
          <w:b/>
          <w:bCs/>
          <w:lang w:val="en-KE" w:eastAsia="en-KE"/>
        </w:rPr>
        <w:t>mprovement</w:t>
      </w:r>
    </w:p>
    <w:p w14:paraId="5BCFB23B" w14:textId="77777777" w:rsidR="00841DD4" w:rsidRPr="002C012E" w:rsidRDefault="00841DD4" w:rsidP="00EB6CF2">
      <w:pPr>
        <w:pStyle w:val="ListParagraph"/>
        <w:numPr>
          <w:ilvl w:val="0"/>
          <w:numId w:val="35"/>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Leverage digital dashboards and routine evaluations to monitor franchise performance, track service quality, and guide adaptive management.</w:t>
      </w:r>
    </w:p>
    <w:p w14:paraId="07F9BBFF" w14:textId="68619412" w:rsidR="00FE002B" w:rsidRPr="002C012E" w:rsidRDefault="00841DD4" w:rsidP="00EB6CF2">
      <w:pPr>
        <w:pStyle w:val="ListParagraph"/>
        <w:numPr>
          <w:ilvl w:val="0"/>
          <w:numId w:val="35"/>
        </w:numPr>
        <w:spacing w:line="276" w:lineRule="auto"/>
        <w:rPr>
          <w:rFonts w:ascii="Times New Roman" w:hAnsi="Times New Roman" w:cs="Times New Roman"/>
          <w:lang w:val="en-KE" w:eastAsia="en-KE"/>
        </w:rPr>
      </w:pPr>
      <w:r w:rsidRPr="002C012E">
        <w:rPr>
          <w:rFonts w:ascii="Times New Roman" w:hAnsi="Times New Roman" w:cs="Times New Roman"/>
          <w:lang w:val="en-KE" w:eastAsia="en-KE"/>
        </w:rPr>
        <w:t>Document and disseminate lessons learned across sites to inform replication, policy influence, and iterative improvement of the franchise model.</w:t>
      </w:r>
    </w:p>
    <w:p w14:paraId="2522FC35" w14:textId="77777777" w:rsidR="00FE002B" w:rsidRPr="002C012E" w:rsidRDefault="00FE002B" w:rsidP="00EB6CF2">
      <w:pPr>
        <w:spacing w:line="276" w:lineRule="auto"/>
        <w:rPr>
          <w:rFonts w:ascii="Times New Roman" w:eastAsiaTheme="majorEastAsia" w:hAnsi="Times New Roman" w:cs="Times New Roman"/>
          <w:b/>
          <w:bCs/>
          <w:sz w:val="28"/>
          <w:szCs w:val="28"/>
        </w:rPr>
      </w:pPr>
      <w:r w:rsidRPr="002C012E">
        <w:rPr>
          <w:rFonts w:ascii="Times New Roman" w:hAnsi="Times New Roman" w:cs="Times New Roman"/>
          <w:b/>
          <w:bCs/>
          <w:sz w:val="28"/>
          <w:szCs w:val="28"/>
        </w:rPr>
        <w:br w:type="page"/>
      </w:r>
    </w:p>
    <w:p w14:paraId="5C5208E2" w14:textId="7301BFAB" w:rsidR="008573A5" w:rsidRPr="00730318" w:rsidRDefault="008573A5" w:rsidP="00FF7D61">
      <w:pPr>
        <w:pStyle w:val="Heading1"/>
        <w:spacing w:line="360" w:lineRule="auto"/>
        <w:rPr>
          <w:rFonts w:ascii="Times New Roman" w:hAnsi="Times New Roman" w:cs="Times New Roman"/>
          <w:b/>
          <w:bCs/>
          <w:color w:val="auto"/>
          <w:sz w:val="28"/>
          <w:szCs w:val="28"/>
        </w:rPr>
      </w:pPr>
      <w:bookmarkStart w:id="52" w:name="_Toc198101443"/>
      <w:r w:rsidRPr="00730318">
        <w:rPr>
          <w:rFonts w:ascii="Times New Roman" w:hAnsi="Times New Roman" w:cs="Times New Roman"/>
          <w:b/>
          <w:bCs/>
          <w:color w:val="auto"/>
          <w:sz w:val="28"/>
          <w:szCs w:val="28"/>
        </w:rPr>
        <w:lastRenderedPageBreak/>
        <w:t>ANNEXES</w:t>
      </w:r>
      <w:bookmarkEnd w:id="52"/>
    </w:p>
    <w:p w14:paraId="522BB1EC" w14:textId="77777777" w:rsidR="008573A5" w:rsidRPr="00730318" w:rsidRDefault="008573A5" w:rsidP="00FF7D61">
      <w:pPr>
        <w:pStyle w:val="Heading2"/>
        <w:spacing w:line="360" w:lineRule="auto"/>
        <w:rPr>
          <w:rFonts w:ascii="Times New Roman" w:hAnsi="Times New Roman" w:cs="Times New Roman"/>
          <w:b/>
          <w:bCs/>
          <w:color w:val="auto"/>
          <w:sz w:val="26"/>
          <w:szCs w:val="26"/>
        </w:rPr>
      </w:pPr>
      <w:bookmarkStart w:id="53" w:name="_Toc198101444"/>
      <w:r w:rsidRPr="00730318">
        <w:rPr>
          <w:rFonts w:ascii="Times New Roman" w:hAnsi="Times New Roman" w:cs="Times New Roman"/>
          <w:b/>
          <w:bCs/>
          <w:color w:val="auto"/>
          <w:sz w:val="26"/>
          <w:szCs w:val="26"/>
        </w:rPr>
        <w:t>Annex 1: Terms of Reference</w:t>
      </w:r>
      <w:bookmarkEnd w:id="53"/>
    </w:p>
    <w:p w14:paraId="7155932F" w14:textId="3958560C" w:rsidR="008573A5" w:rsidRPr="00730318" w:rsidRDefault="008573A5" w:rsidP="00FF7D61">
      <w:pPr>
        <w:pStyle w:val="Heading2"/>
        <w:spacing w:line="360" w:lineRule="auto"/>
        <w:rPr>
          <w:rFonts w:ascii="Times New Roman" w:hAnsi="Times New Roman" w:cs="Times New Roman"/>
          <w:b/>
          <w:bCs/>
          <w:color w:val="auto"/>
          <w:sz w:val="26"/>
          <w:szCs w:val="26"/>
        </w:rPr>
      </w:pPr>
      <w:bookmarkStart w:id="54" w:name="_Toc198101445"/>
      <w:r w:rsidRPr="00730318">
        <w:rPr>
          <w:rFonts w:ascii="Times New Roman" w:hAnsi="Times New Roman" w:cs="Times New Roman"/>
          <w:b/>
          <w:bCs/>
          <w:color w:val="auto"/>
          <w:sz w:val="26"/>
          <w:szCs w:val="26"/>
        </w:rPr>
        <w:t>Annex 2: Evaluation Tools</w:t>
      </w:r>
      <w:bookmarkEnd w:id="54"/>
      <w:r w:rsidRPr="00730318">
        <w:rPr>
          <w:rFonts w:ascii="Times New Roman" w:hAnsi="Times New Roman" w:cs="Times New Roman"/>
          <w:b/>
          <w:bCs/>
          <w:color w:val="auto"/>
          <w:sz w:val="26"/>
          <w:szCs w:val="26"/>
        </w:rPr>
        <w:t xml:space="preserve"> </w:t>
      </w:r>
    </w:p>
    <w:p w14:paraId="2E2A066D" w14:textId="0DE68865" w:rsidR="008573A5" w:rsidRPr="00730318" w:rsidRDefault="008573A5" w:rsidP="00FF7D61">
      <w:pPr>
        <w:pStyle w:val="Heading2"/>
        <w:spacing w:line="360" w:lineRule="auto"/>
        <w:rPr>
          <w:rFonts w:ascii="Times New Roman" w:hAnsi="Times New Roman" w:cs="Times New Roman"/>
          <w:b/>
          <w:bCs/>
          <w:color w:val="auto"/>
          <w:sz w:val="26"/>
          <w:szCs w:val="26"/>
        </w:rPr>
      </w:pPr>
      <w:bookmarkStart w:id="55" w:name="_Toc198101446"/>
      <w:r w:rsidRPr="00730318">
        <w:rPr>
          <w:rFonts w:ascii="Times New Roman" w:hAnsi="Times New Roman" w:cs="Times New Roman"/>
          <w:b/>
          <w:bCs/>
          <w:color w:val="auto"/>
          <w:sz w:val="26"/>
          <w:szCs w:val="26"/>
        </w:rPr>
        <w:t xml:space="preserve">Annex </w:t>
      </w:r>
      <w:r w:rsidR="00FF7D61" w:rsidRPr="00730318">
        <w:rPr>
          <w:rFonts w:ascii="Times New Roman" w:hAnsi="Times New Roman" w:cs="Times New Roman"/>
          <w:b/>
          <w:bCs/>
          <w:color w:val="auto"/>
          <w:sz w:val="26"/>
          <w:szCs w:val="26"/>
        </w:rPr>
        <w:t>3</w:t>
      </w:r>
      <w:r w:rsidRPr="00730318">
        <w:rPr>
          <w:rFonts w:ascii="Times New Roman" w:hAnsi="Times New Roman" w:cs="Times New Roman"/>
          <w:b/>
          <w:bCs/>
          <w:color w:val="auto"/>
          <w:sz w:val="26"/>
          <w:szCs w:val="26"/>
        </w:rPr>
        <w:t>: Ethical Approval</w:t>
      </w:r>
      <w:bookmarkEnd w:id="55"/>
    </w:p>
    <w:p w14:paraId="6E2F4DBE" w14:textId="77777777" w:rsidR="00735EFD" w:rsidRPr="00730318" w:rsidRDefault="00735EFD"/>
    <w:p w14:paraId="5DEF816B" w14:textId="3045871C" w:rsidR="009E0374" w:rsidRPr="00730318" w:rsidRDefault="009E0374" w:rsidP="009E0374">
      <w:pPr>
        <w:pStyle w:val="Heading1"/>
        <w:spacing w:line="360" w:lineRule="auto"/>
        <w:rPr>
          <w:rFonts w:ascii="Times New Roman" w:hAnsi="Times New Roman" w:cs="Times New Roman"/>
          <w:b/>
          <w:bCs/>
          <w:color w:val="auto"/>
          <w:sz w:val="28"/>
          <w:szCs w:val="28"/>
        </w:rPr>
      </w:pPr>
      <w:bookmarkStart w:id="56" w:name="_Toc198101447"/>
      <w:r w:rsidRPr="00730318">
        <w:rPr>
          <w:rFonts w:ascii="Times New Roman" w:hAnsi="Times New Roman" w:cs="Times New Roman"/>
          <w:b/>
          <w:bCs/>
          <w:color w:val="auto"/>
          <w:sz w:val="28"/>
          <w:szCs w:val="28"/>
        </w:rPr>
        <w:t>REFERENCE</w:t>
      </w:r>
      <w:r w:rsidR="002C77B8" w:rsidRPr="00730318">
        <w:rPr>
          <w:rFonts w:ascii="Times New Roman" w:hAnsi="Times New Roman" w:cs="Times New Roman"/>
          <w:b/>
          <w:bCs/>
          <w:color w:val="auto"/>
          <w:sz w:val="28"/>
          <w:szCs w:val="28"/>
        </w:rPr>
        <w:t>S</w:t>
      </w:r>
      <w:bookmarkEnd w:id="56"/>
    </w:p>
    <w:p w14:paraId="4F02BA9B" w14:textId="5C9431ED" w:rsidR="009E0374" w:rsidRPr="00730318" w:rsidRDefault="009E0374" w:rsidP="00623BCE">
      <w:pPr>
        <w:pStyle w:val="ListParagraph"/>
        <w:numPr>
          <w:ilvl w:val="0"/>
          <w:numId w:val="5"/>
        </w:numPr>
        <w:spacing w:line="276" w:lineRule="auto"/>
        <w:jc w:val="both"/>
        <w:rPr>
          <w:rFonts w:ascii="Times New Roman" w:hAnsi="Times New Roman" w:cs="Times New Roman"/>
        </w:rPr>
      </w:pPr>
      <w:r w:rsidRPr="00730318">
        <w:rPr>
          <w:rFonts w:ascii="Times New Roman" w:hAnsi="Times New Roman" w:cs="Times New Roman"/>
        </w:rPr>
        <w:t xml:space="preserve">Kiiru, S., Maina, J., Mwaniki, J.N. et al. Enteric bacterial agents associated with </w:t>
      </w:r>
      <w:proofErr w:type="spellStart"/>
      <w:r w:rsidRPr="00730318">
        <w:rPr>
          <w:rFonts w:ascii="Times New Roman" w:hAnsi="Times New Roman" w:cs="Times New Roman"/>
        </w:rPr>
        <w:t>diarrhea</w:t>
      </w:r>
      <w:proofErr w:type="spellEnd"/>
      <w:r w:rsidRPr="00730318">
        <w:rPr>
          <w:rFonts w:ascii="Times New Roman" w:hAnsi="Times New Roman" w:cs="Times New Roman"/>
        </w:rPr>
        <w:t xml:space="preserve"> and their antimicrobial sensitivity profiles in children under 5 years from </w:t>
      </w:r>
      <w:proofErr w:type="spellStart"/>
      <w:r w:rsidRPr="00730318">
        <w:rPr>
          <w:rFonts w:ascii="Times New Roman" w:hAnsi="Times New Roman" w:cs="Times New Roman"/>
        </w:rPr>
        <w:t>mukuru</w:t>
      </w:r>
      <w:proofErr w:type="spellEnd"/>
      <w:r w:rsidRPr="00730318">
        <w:rPr>
          <w:rFonts w:ascii="Times New Roman" w:hAnsi="Times New Roman" w:cs="Times New Roman"/>
        </w:rPr>
        <w:t xml:space="preserve"> informal settlement, Nairobi, Kenya. BMC Infect Dis 24, 237 (2024). </w:t>
      </w:r>
      <w:hyperlink r:id="rId60" w:history="1">
        <w:r w:rsidRPr="00730318">
          <w:rPr>
            <w:rStyle w:val="Hyperlink"/>
            <w:rFonts w:ascii="Times New Roman" w:hAnsi="Times New Roman" w:cs="Times New Roman"/>
          </w:rPr>
          <w:t>https://doi.org/10.1186/s12879-024-09114-5</w:t>
        </w:r>
      </w:hyperlink>
    </w:p>
    <w:p w14:paraId="1AE27F5E" w14:textId="14DE4FA7" w:rsidR="00930AA4" w:rsidRPr="00730318" w:rsidRDefault="00930AA4" w:rsidP="00623BCE">
      <w:pPr>
        <w:pStyle w:val="ListParagraph"/>
        <w:numPr>
          <w:ilvl w:val="0"/>
          <w:numId w:val="5"/>
        </w:numPr>
        <w:spacing w:line="276" w:lineRule="auto"/>
        <w:jc w:val="both"/>
        <w:rPr>
          <w:rFonts w:ascii="Times New Roman" w:hAnsi="Times New Roman" w:cs="Times New Roman"/>
        </w:rPr>
      </w:pPr>
      <w:r w:rsidRPr="00730318">
        <w:rPr>
          <w:rFonts w:ascii="Times New Roman" w:hAnsi="Times New Roman" w:cs="Times New Roman"/>
        </w:rPr>
        <w:t xml:space="preserve">Mbogo, R., Waweru, E., Njeru, M. and </w:t>
      </w:r>
      <w:proofErr w:type="spellStart"/>
      <w:r w:rsidRPr="00730318">
        <w:rPr>
          <w:rFonts w:ascii="Times New Roman" w:hAnsi="Times New Roman" w:cs="Times New Roman"/>
        </w:rPr>
        <w:t>Orata</w:t>
      </w:r>
      <w:proofErr w:type="spellEnd"/>
      <w:r w:rsidRPr="00730318">
        <w:rPr>
          <w:rFonts w:ascii="Times New Roman" w:hAnsi="Times New Roman" w:cs="Times New Roman"/>
        </w:rPr>
        <w:t>, P. (2018) Household access to safe water, sanitation and hygiene in Kajiado County, Kenya. 41st WEDC International Conference, Egerton University, Nakuru, Kenya, 9–13 July 2018. Loughborough: WEDC. Available at: https://wedc-knowledge.lboro.ac.uk/resources/conference/41/Mbogo-2985.pdf (Accessed: 26 March 2025).</w:t>
      </w:r>
    </w:p>
    <w:p w14:paraId="44625201" w14:textId="73CAB349" w:rsidR="00752E84" w:rsidRPr="00730318" w:rsidRDefault="00752E84" w:rsidP="00623BCE">
      <w:pPr>
        <w:pStyle w:val="ListParagraph"/>
        <w:numPr>
          <w:ilvl w:val="0"/>
          <w:numId w:val="5"/>
        </w:numPr>
        <w:spacing w:line="276" w:lineRule="auto"/>
        <w:jc w:val="both"/>
        <w:rPr>
          <w:rFonts w:ascii="Times New Roman" w:hAnsi="Times New Roman" w:cs="Times New Roman"/>
        </w:rPr>
      </w:pPr>
      <w:r w:rsidRPr="00730318">
        <w:rPr>
          <w:rFonts w:ascii="Times New Roman" w:hAnsi="Times New Roman" w:cs="Times New Roman"/>
        </w:rPr>
        <w:t>Ministry of Health (2016) Kenya Environmental Sanitation and Hygiene Policy 2016–2030.</w:t>
      </w:r>
    </w:p>
    <w:p w14:paraId="0AF0CD5A" w14:textId="44EF0207" w:rsidR="00752E84" w:rsidRPr="00730318" w:rsidRDefault="00752E84" w:rsidP="00623BCE">
      <w:pPr>
        <w:pStyle w:val="ListParagraph"/>
        <w:numPr>
          <w:ilvl w:val="0"/>
          <w:numId w:val="5"/>
        </w:numPr>
        <w:spacing w:line="276" w:lineRule="auto"/>
        <w:jc w:val="both"/>
        <w:rPr>
          <w:rFonts w:ascii="Times New Roman" w:hAnsi="Times New Roman" w:cs="Times New Roman"/>
        </w:rPr>
      </w:pPr>
      <w:r w:rsidRPr="00730318">
        <w:rPr>
          <w:rFonts w:ascii="Times New Roman" w:hAnsi="Times New Roman" w:cs="Times New Roman"/>
        </w:rPr>
        <w:t>UNICEF (2015) Water, sanitation and hygiene: The case for support.</w:t>
      </w:r>
    </w:p>
    <w:p w14:paraId="5302B921" w14:textId="07F73EF0" w:rsidR="00752E84" w:rsidRPr="00730318" w:rsidRDefault="00752E84" w:rsidP="00623BCE">
      <w:pPr>
        <w:pStyle w:val="ListParagraph"/>
        <w:numPr>
          <w:ilvl w:val="0"/>
          <w:numId w:val="5"/>
        </w:numPr>
        <w:spacing w:line="276" w:lineRule="auto"/>
        <w:jc w:val="both"/>
        <w:rPr>
          <w:rFonts w:ascii="Times New Roman" w:hAnsi="Times New Roman" w:cs="Times New Roman"/>
        </w:rPr>
      </w:pPr>
      <w:r w:rsidRPr="00730318">
        <w:rPr>
          <w:rFonts w:ascii="Times New Roman" w:hAnsi="Times New Roman" w:cs="Times New Roman"/>
        </w:rPr>
        <w:t>UNICEF (2019) Kenya: Water and Sanitation Hygiene. Water and Environmental Sanitation. Available at: https://www.unicef.org/kenya/wes.html (Accessed: 26 March 2025).</w:t>
      </w:r>
    </w:p>
    <w:p w14:paraId="7A519423" w14:textId="6AEC96EE" w:rsidR="009E0374" w:rsidRPr="00730318" w:rsidRDefault="00752E84" w:rsidP="00623BCE">
      <w:pPr>
        <w:pStyle w:val="ListParagraph"/>
        <w:numPr>
          <w:ilvl w:val="0"/>
          <w:numId w:val="5"/>
        </w:numPr>
        <w:spacing w:line="276" w:lineRule="auto"/>
        <w:jc w:val="both"/>
        <w:rPr>
          <w:rFonts w:ascii="Times New Roman" w:hAnsi="Times New Roman" w:cs="Times New Roman"/>
        </w:rPr>
      </w:pPr>
      <w:r w:rsidRPr="00730318">
        <w:rPr>
          <w:rFonts w:ascii="Times New Roman" w:hAnsi="Times New Roman" w:cs="Times New Roman"/>
        </w:rPr>
        <w:t>WHO/UNICEF (2021) Joint Monitoring Program for Water Supply, Sanitation and Hygiene (JMP) - Progress on household drinking water, sanitation and hygiene 2000–2020. Available at: https://www.unwater.org/publications/who-unicef-joint-monitoring-program-for-water-supply-sanitation-and-hygiene-jmp-progress-on-household-drinking-water-sanitation-and-hygiene-2000-2020/ (Accessed: 26 March 2025).</w:t>
      </w:r>
    </w:p>
    <w:sectPr w:rsidR="009E0374" w:rsidRPr="00730318" w:rsidSect="00F402E1">
      <w:pgSz w:w="12240" w:h="15840"/>
      <w:pgMar w:top="1440" w:right="1440" w:bottom="1440" w:left="1440" w:header="720" w:footer="720" w:gutter="0"/>
      <w:pgNumType w:start="1"/>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6" w:author="Kimani Karuga" w:date="2025-05-07T12:12:00Z" w:initials="KK">
    <w:p w14:paraId="7573F7BA" w14:textId="77777777" w:rsidR="006D67B6" w:rsidRDefault="006D67B6" w:rsidP="006D67B6">
      <w:pPr>
        <w:pStyle w:val="CommentText"/>
      </w:pPr>
      <w:r>
        <w:rPr>
          <w:rStyle w:val="CommentReference"/>
        </w:rPr>
        <w:annotationRef/>
      </w:r>
      <w:r>
        <w:t>Perhaps convert this into a narrative, a paragraph for each site. Then Annex with photos of each?</w:t>
      </w:r>
    </w:p>
  </w:comment>
  <w:comment w:id="25" w:author="Kimani Karuga" w:date="2025-05-06T03:46:00Z" w:initials="KK">
    <w:p w14:paraId="65AC1D68" w14:textId="77777777" w:rsidR="001532DF" w:rsidRDefault="00351CD2" w:rsidP="001532DF">
      <w:pPr>
        <w:pStyle w:val="CommentText"/>
      </w:pPr>
      <w:r>
        <w:rPr>
          <w:rStyle w:val="CommentReference"/>
        </w:rPr>
        <w:annotationRef/>
      </w:r>
      <w:r w:rsidR="001532DF">
        <w:t xml:space="preserve">If required, we could disaggregate the demographics by project sites </w:t>
      </w:r>
    </w:p>
  </w:comment>
  <w:comment w:id="27" w:author="Kimani Karuga" w:date="2025-05-06T03:46:00Z" w:initials="KK">
    <w:p w14:paraId="41EF697A" w14:textId="77777777" w:rsidR="00CD3EEA" w:rsidRDefault="00351CD2" w:rsidP="00CD3EEA">
      <w:pPr>
        <w:pStyle w:val="CommentText"/>
      </w:pPr>
      <w:r>
        <w:rPr>
          <w:rStyle w:val="CommentReference"/>
        </w:rPr>
        <w:annotationRef/>
      </w:r>
      <w:r w:rsidR="00CD3EEA">
        <w:t xml:space="preserve">If required, we could disaggregate the demographics by project sites </w:t>
      </w:r>
    </w:p>
  </w:comment>
  <w:comment w:id="29" w:author="Kimani Karuga" w:date="2025-05-12T03:55:00Z" w:initials="KK">
    <w:p w14:paraId="7877E3B0" w14:textId="77777777" w:rsidR="00F55812" w:rsidRDefault="00F55812" w:rsidP="00F55812">
      <w:pPr>
        <w:pStyle w:val="CommentText"/>
      </w:pPr>
      <w:r>
        <w:rPr>
          <w:rStyle w:val="CommentReference"/>
        </w:rPr>
        <w:annotationRef/>
      </w:r>
      <w:r>
        <w:t xml:space="preserve">If required, we can present chi-square test of significance for all categorical data in the report using this format. And similarly for t-test for continuous variables, and odd ratio for correlations. </w:t>
      </w:r>
    </w:p>
  </w:comment>
  <w:comment w:id="30" w:author="Kimani Karuga" w:date="2025-05-11T04:46:00Z" w:initials="KK">
    <w:p w14:paraId="4DEB3B9F" w14:textId="77777777" w:rsidR="00A65B74" w:rsidRDefault="00C3435F" w:rsidP="00A65B74">
      <w:pPr>
        <w:pStyle w:val="CommentText"/>
      </w:pPr>
      <w:r>
        <w:rPr>
          <w:rStyle w:val="CommentReference"/>
        </w:rPr>
        <w:annotationRef/>
      </w:r>
      <w:r w:rsidR="00A65B74">
        <w:rPr>
          <w:b/>
          <w:bCs/>
        </w:rPr>
        <w:t xml:space="preserve">Note to self: </w:t>
      </w:r>
      <w:r w:rsidR="00A65B74">
        <w:t>From the qualitative data, find for explanation why this is so.</w:t>
      </w:r>
    </w:p>
  </w:comment>
  <w:comment w:id="33" w:author="Kimani Karuga" w:date="2025-05-13T06:17:00Z" w:initials="KK">
    <w:p w14:paraId="2371FCFC" w14:textId="77777777" w:rsidR="00EB6CF2" w:rsidRDefault="00B86522" w:rsidP="00EB6CF2">
      <w:pPr>
        <w:pStyle w:val="CommentText"/>
      </w:pPr>
      <w:r>
        <w:rPr>
          <w:rStyle w:val="CommentReference"/>
        </w:rPr>
        <w:annotationRef/>
      </w:r>
      <w:r w:rsidR="00EB6CF2">
        <w:rPr>
          <w:b/>
          <w:bCs/>
        </w:rPr>
        <w:t>Note for Sammy:</w:t>
      </w:r>
      <w:r w:rsidR="00EB6CF2">
        <w:t xml:space="preserve"> Clarify the secondary axis in the graph below. Plus the opex data points are not aligned with the narrative in the preceding paragraph. </w:t>
      </w:r>
    </w:p>
  </w:comment>
  <w:comment w:id="34" w:author="Kimani Karuga" w:date="2025-05-13T06:26:00Z" w:initials="KK">
    <w:p w14:paraId="1AF58E37" w14:textId="77777777" w:rsidR="00EB6CF2" w:rsidRDefault="000F7FD3" w:rsidP="00EB6CF2">
      <w:pPr>
        <w:pStyle w:val="CommentText"/>
      </w:pPr>
      <w:r>
        <w:rPr>
          <w:rStyle w:val="CommentReference"/>
        </w:rPr>
        <w:annotationRef/>
      </w:r>
      <w:r w:rsidR="00EB6CF2">
        <w:rPr>
          <w:b/>
          <w:bCs/>
        </w:rPr>
        <w:t xml:space="preserve">Note for Sammy: </w:t>
      </w:r>
      <w:r w:rsidR="00EB6CF2">
        <w:t xml:space="preserve">What explains the high capex? Confirm if the project had to drill twice. </w:t>
      </w:r>
    </w:p>
  </w:comment>
  <w:comment w:id="35" w:author="Kimani Karuga" w:date="2025-05-13T06:27:00Z" w:initials="KK">
    <w:p w14:paraId="6772D3FC" w14:textId="77777777" w:rsidR="00EB6CF2" w:rsidRDefault="00FA2F6B" w:rsidP="00EB6CF2">
      <w:pPr>
        <w:pStyle w:val="CommentText"/>
      </w:pPr>
      <w:r>
        <w:rPr>
          <w:rStyle w:val="CommentReference"/>
        </w:rPr>
        <w:annotationRef/>
      </w:r>
      <w:r w:rsidR="00EB6CF2">
        <w:rPr>
          <w:b/>
          <w:bCs/>
        </w:rPr>
        <w:t>Note for Sammy</w:t>
      </w:r>
      <w:r w:rsidR="00EB6CF2">
        <w:t xml:space="preserve">: Not correct. Check and amend. </w:t>
      </w:r>
    </w:p>
  </w:comment>
  <w:comment w:id="36" w:author="Kimani Karuga" w:date="2025-05-13T06:42:00Z" w:initials="KK">
    <w:p w14:paraId="221F6443" w14:textId="77777777" w:rsidR="00EB6CF2" w:rsidRDefault="00375BE0" w:rsidP="00EB6CF2">
      <w:pPr>
        <w:pStyle w:val="CommentText"/>
      </w:pPr>
      <w:r>
        <w:rPr>
          <w:rStyle w:val="CommentReference"/>
        </w:rPr>
        <w:annotationRef/>
      </w:r>
      <w:r w:rsidR="00EB6CF2">
        <w:rPr>
          <w:b/>
          <w:bCs/>
        </w:rPr>
        <w:t>Note for Sammy / Miheso:</w:t>
      </w:r>
      <w:r w:rsidR="00EB6CF2">
        <w:t xml:space="preserve"> Correct the graph below</w:t>
      </w:r>
    </w:p>
  </w:comment>
  <w:comment w:id="38" w:author="Kimani Karuga" w:date="2025-05-13T14:23:00Z" w:initials="KK">
    <w:p w14:paraId="2F8D4387" w14:textId="77777777" w:rsidR="00EB6CF2" w:rsidRDefault="005E58AA" w:rsidP="00EB6CF2">
      <w:pPr>
        <w:pStyle w:val="CommentText"/>
      </w:pPr>
      <w:r>
        <w:rPr>
          <w:rStyle w:val="CommentReference"/>
        </w:rPr>
        <w:annotationRef/>
      </w:r>
      <w:r w:rsidR="00EB6CF2">
        <w:rPr>
          <w:b/>
          <w:bCs/>
        </w:rPr>
        <w:t>Note for Sammy:</w:t>
      </w:r>
      <w:r w:rsidR="00EB6CF2">
        <w:t xml:space="preserve"> This does not match with the graph below.</w:t>
      </w:r>
    </w:p>
  </w:comment>
  <w:comment w:id="39" w:author="Kimani Karuga" w:date="2025-05-13T14:33:00Z" w:initials="KK">
    <w:p w14:paraId="72461A67" w14:textId="77777777" w:rsidR="00EB6CF2" w:rsidRDefault="00B1116D" w:rsidP="00EB6CF2">
      <w:pPr>
        <w:pStyle w:val="CommentText"/>
      </w:pPr>
      <w:r>
        <w:rPr>
          <w:rStyle w:val="CommentReference"/>
        </w:rPr>
        <w:annotationRef/>
      </w:r>
      <w:r w:rsidR="00EB6CF2">
        <w:rPr>
          <w:b/>
          <w:bCs/>
        </w:rPr>
        <w:t>Note for Sammy:</w:t>
      </w:r>
      <w:r w:rsidR="00EB6CF2">
        <w:t xml:space="preserve"> The graph below is not consistent with the message in the paragraph above. </w:t>
      </w:r>
    </w:p>
    <w:p w14:paraId="066FC36E" w14:textId="77777777" w:rsidR="00EB6CF2" w:rsidRDefault="00EB6CF2" w:rsidP="00EB6CF2">
      <w:pPr>
        <w:pStyle w:val="CommentText"/>
      </w:pPr>
    </w:p>
    <w:p w14:paraId="08A8F68E" w14:textId="77777777" w:rsidR="00EB6CF2" w:rsidRDefault="00EB6CF2" w:rsidP="00EB6CF2">
      <w:pPr>
        <w:pStyle w:val="CommentText"/>
      </w:pPr>
      <w:r>
        <w:t xml:space="preserve">Plus the X-axis need to have the months. </w:t>
      </w:r>
    </w:p>
    <w:p w14:paraId="550763C7" w14:textId="77777777" w:rsidR="00EB6CF2" w:rsidRDefault="00EB6CF2" w:rsidP="00EB6CF2">
      <w:pPr>
        <w:pStyle w:val="CommentText"/>
      </w:pPr>
    </w:p>
    <w:p w14:paraId="2C3F9234" w14:textId="77777777" w:rsidR="00EB6CF2" w:rsidRDefault="00EB6CF2" w:rsidP="00EB6CF2">
      <w:pPr>
        <w:pStyle w:val="CommentText"/>
      </w:pPr>
      <w:r>
        <w:t>And address the overlapping numbers on the pink line.</w:t>
      </w:r>
    </w:p>
  </w:comment>
  <w:comment w:id="40" w:author="Kimani Karuga" w:date="2025-05-13T14:50:00Z" w:initials="KK">
    <w:p w14:paraId="2EC4849D" w14:textId="77777777" w:rsidR="00EB6CF2" w:rsidRDefault="000E429C" w:rsidP="00EB6CF2">
      <w:pPr>
        <w:pStyle w:val="CommentText"/>
      </w:pPr>
      <w:r>
        <w:rPr>
          <w:rStyle w:val="CommentReference"/>
        </w:rPr>
        <w:annotationRef/>
      </w:r>
      <w:r w:rsidR="00EB6CF2">
        <w:rPr>
          <w:b/>
          <w:bCs/>
        </w:rPr>
        <w:t>Note for Sammy</w:t>
      </w:r>
      <w:r w:rsidR="00EB6CF2">
        <w:t xml:space="preserve">: Revise the format of the month in the graph below. Use the format Jan, 2025 </w:t>
      </w:r>
    </w:p>
  </w:comment>
  <w:comment w:id="43" w:author="Kimani Karuga" w:date="2025-05-14T07:55:00Z" w:initials="KK">
    <w:p w14:paraId="28E7755C" w14:textId="77777777" w:rsidR="00EB6CF2" w:rsidRDefault="00EB6CF2" w:rsidP="00EB6CF2">
      <w:pPr>
        <w:pStyle w:val="CommentText"/>
      </w:pPr>
      <w:r>
        <w:rPr>
          <w:rStyle w:val="CommentReference"/>
        </w:rPr>
        <w:annotationRef/>
      </w:r>
      <w:r>
        <w:rPr>
          <w:b/>
          <w:bCs/>
        </w:rPr>
        <w:t xml:space="preserve">Note for Sammy: </w:t>
      </w:r>
      <w:r>
        <w:t>fill in the numbers here</w:t>
      </w:r>
    </w:p>
  </w:comment>
  <w:comment w:id="44" w:author="Kimani Karuga" w:date="2025-05-13T04:56:00Z" w:initials="KK">
    <w:p w14:paraId="3208448F" w14:textId="77777777" w:rsidR="00EB6CF2" w:rsidRDefault="001A34C5" w:rsidP="00EB6CF2">
      <w:pPr>
        <w:pStyle w:val="CommentText"/>
      </w:pPr>
      <w:r>
        <w:rPr>
          <w:rStyle w:val="CommentReference"/>
        </w:rPr>
        <w:annotationRef/>
      </w:r>
      <w:r w:rsidR="00EB6CF2">
        <w:rPr>
          <w:b/>
          <w:bCs/>
        </w:rPr>
        <w:t>Note to self:</w:t>
      </w:r>
      <w:r w:rsidR="00EB6CF2">
        <w:t xml:space="preserve"> Counter-check the graph here - Kima data</w:t>
      </w:r>
    </w:p>
  </w:comment>
  <w:comment w:id="45" w:author="Kimani Karuga" w:date="2025-05-13T06:03:00Z" w:initials="KK">
    <w:p w14:paraId="0A0CE361" w14:textId="77777777" w:rsidR="00EB6CF2" w:rsidRDefault="00D8533D" w:rsidP="00EB6CF2">
      <w:pPr>
        <w:pStyle w:val="CommentText"/>
      </w:pPr>
      <w:r>
        <w:rPr>
          <w:rStyle w:val="CommentReference"/>
        </w:rPr>
        <w:annotationRef/>
      </w:r>
      <w:r w:rsidR="00EB6CF2">
        <w:rPr>
          <w:b/>
          <w:bCs/>
        </w:rPr>
        <w:t xml:space="preserve">Note to self: </w:t>
      </w:r>
      <w:r w:rsidR="00EB6CF2">
        <w:t>counter-check the graph below: Kima  data</w:t>
      </w:r>
    </w:p>
  </w:comment>
  <w:comment w:id="46" w:author="Kimani Karuga" w:date="2025-05-13T05:57:00Z" w:initials="KK">
    <w:p w14:paraId="02F5EC82" w14:textId="77777777" w:rsidR="00EB6CF2" w:rsidRDefault="00277E01" w:rsidP="00EB6CF2">
      <w:pPr>
        <w:pStyle w:val="CommentText"/>
      </w:pPr>
      <w:r>
        <w:rPr>
          <w:rStyle w:val="CommentReference"/>
        </w:rPr>
        <w:annotationRef/>
      </w:r>
      <w:r w:rsidR="00EB6CF2">
        <w:rPr>
          <w:b/>
          <w:bCs/>
        </w:rPr>
        <w:t>Note to self</w:t>
      </w:r>
      <w:r w:rsidR="00EB6CF2">
        <w:t>: Check this data, especially for Kima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573F7BA" w15:done="0"/>
  <w15:commentEx w15:paraId="65AC1D68" w15:done="0"/>
  <w15:commentEx w15:paraId="41EF697A" w15:done="0"/>
  <w15:commentEx w15:paraId="7877E3B0" w15:done="0"/>
  <w15:commentEx w15:paraId="4DEB3B9F" w15:done="0"/>
  <w15:commentEx w15:paraId="2371FCFC" w15:done="0"/>
  <w15:commentEx w15:paraId="1AF58E37" w15:done="0"/>
  <w15:commentEx w15:paraId="6772D3FC" w15:done="0"/>
  <w15:commentEx w15:paraId="221F6443" w15:done="0"/>
  <w15:commentEx w15:paraId="2F8D4387" w15:done="0"/>
  <w15:commentEx w15:paraId="2C3F9234" w15:done="0"/>
  <w15:commentEx w15:paraId="2EC4849D" w15:done="0"/>
  <w15:commentEx w15:paraId="28E7755C" w15:done="0"/>
  <w15:commentEx w15:paraId="3208448F" w15:done="0"/>
  <w15:commentEx w15:paraId="0A0CE361" w15:done="0"/>
  <w15:commentEx w15:paraId="02F5EC8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8B0338F" w16cex:dateUtc="2025-05-07T09:12:00Z"/>
  <w16cex:commentExtensible w16cex:durableId="7CC8D62B" w16cex:dateUtc="2025-05-06T00:46:00Z"/>
  <w16cex:commentExtensible w16cex:durableId="441E924E" w16cex:dateUtc="2025-05-06T00:46:00Z"/>
  <w16cex:commentExtensible w16cex:durableId="6FD28D2A" w16cex:dateUtc="2025-05-12T00:55:00Z"/>
  <w16cex:commentExtensible w16cex:durableId="0A60F06C" w16cex:dateUtc="2025-05-11T01:46:00Z"/>
  <w16cex:commentExtensible w16cex:durableId="3971568F" w16cex:dateUtc="2025-05-13T03:17:00Z"/>
  <w16cex:commentExtensible w16cex:durableId="639FCDA6" w16cex:dateUtc="2025-05-13T03:26:00Z"/>
  <w16cex:commentExtensible w16cex:durableId="064BF187" w16cex:dateUtc="2025-05-13T03:27:00Z"/>
  <w16cex:commentExtensible w16cex:durableId="7CB6EE3C" w16cex:dateUtc="2025-05-13T03:42:00Z"/>
  <w16cex:commentExtensible w16cex:durableId="2FC8275C" w16cex:dateUtc="2025-05-13T11:23:00Z"/>
  <w16cex:commentExtensible w16cex:durableId="596AB072" w16cex:dateUtc="2025-05-13T11:33:00Z"/>
  <w16cex:commentExtensible w16cex:durableId="10D72C3F" w16cex:dateUtc="2025-05-13T11:50:00Z"/>
  <w16cex:commentExtensible w16cex:durableId="2DAD5837" w16cex:dateUtc="2025-05-14T04:55:00Z"/>
  <w16cex:commentExtensible w16cex:durableId="4218803B" w16cex:dateUtc="2025-05-13T01:56:00Z"/>
  <w16cex:commentExtensible w16cex:durableId="1896566F" w16cex:dateUtc="2025-05-13T03:03:00Z"/>
  <w16cex:commentExtensible w16cex:durableId="30A59F61" w16cex:dateUtc="2025-05-13T02: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573F7BA" w16cid:durableId="18B0338F"/>
  <w16cid:commentId w16cid:paraId="65AC1D68" w16cid:durableId="7CC8D62B"/>
  <w16cid:commentId w16cid:paraId="41EF697A" w16cid:durableId="441E924E"/>
  <w16cid:commentId w16cid:paraId="7877E3B0" w16cid:durableId="6FD28D2A"/>
  <w16cid:commentId w16cid:paraId="4DEB3B9F" w16cid:durableId="0A60F06C"/>
  <w16cid:commentId w16cid:paraId="2371FCFC" w16cid:durableId="3971568F"/>
  <w16cid:commentId w16cid:paraId="1AF58E37" w16cid:durableId="639FCDA6"/>
  <w16cid:commentId w16cid:paraId="6772D3FC" w16cid:durableId="064BF187"/>
  <w16cid:commentId w16cid:paraId="221F6443" w16cid:durableId="7CB6EE3C"/>
  <w16cid:commentId w16cid:paraId="2F8D4387" w16cid:durableId="2FC8275C"/>
  <w16cid:commentId w16cid:paraId="2C3F9234" w16cid:durableId="596AB072"/>
  <w16cid:commentId w16cid:paraId="2EC4849D" w16cid:durableId="10D72C3F"/>
  <w16cid:commentId w16cid:paraId="28E7755C" w16cid:durableId="2DAD5837"/>
  <w16cid:commentId w16cid:paraId="3208448F" w16cid:durableId="4218803B"/>
  <w16cid:commentId w16cid:paraId="0A0CE361" w16cid:durableId="1896566F"/>
  <w16cid:commentId w16cid:paraId="02F5EC82" w16cid:durableId="30A59F6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AA29C1" w14:textId="77777777" w:rsidR="0015053B" w:rsidRDefault="0015053B" w:rsidP="00FF7D61">
      <w:pPr>
        <w:spacing w:after="0" w:line="240" w:lineRule="auto"/>
      </w:pPr>
      <w:r>
        <w:separator/>
      </w:r>
    </w:p>
  </w:endnote>
  <w:endnote w:type="continuationSeparator" w:id="0">
    <w:p w14:paraId="5C55F181" w14:textId="77777777" w:rsidR="0015053B" w:rsidRDefault="0015053B" w:rsidP="00FF7D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2358924"/>
      <w:docPartObj>
        <w:docPartGallery w:val="Page Numbers (Bottom of Page)"/>
        <w:docPartUnique/>
      </w:docPartObj>
    </w:sdtPr>
    <w:sdtEndPr>
      <w:rPr>
        <w:rFonts w:ascii="Times New Roman" w:hAnsi="Times New Roman" w:cs="Times New Roman"/>
      </w:rPr>
    </w:sdtEndPr>
    <w:sdtContent>
      <w:p w14:paraId="1E1EC22E" w14:textId="69F630CA" w:rsidR="00FF7D61" w:rsidRPr="00FF7D61" w:rsidRDefault="00FF7D61">
        <w:pPr>
          <w:pStyle w:val="Footer"/>
          <w:jc w:val="right"/>
          <w:rPr>
            <w:rFonts w:ascii="Times New Roman" w:hAnsi="Times New Roman" w:cs="Times New Roman"/>
          </w:rPr>
        </w:pPr>
        <w:r w:rsidRPr="00FF7D61">
          <w:rPr>
            <w:rFonts w:ascii="Times New Roman" w:hAnsi="Times New Roman" w:cs="Times New Roman"/>
          </w:rPr>
          <w:fldChar w:fldCharType="begin"/>
        </w:r>
        <w:r w:rsidRPr="00FF7D61">
          <w:rPr>
            <w:rFonts w:ascii="Times New Roman" w:hAnsi="Times New Roman" w:cs="Times New Roman"/>
          </w:rPr>
          <w:instrText>PAGE   \* MERGEFORMAT</w:instrText>
        </w:r>
        <w:r w:rsidRPr="00FF7D61">
          <w:rPr>
            <w:rFonts w:ascii="Times New Roman" w:hAnsi="Times New Roman" w:cs="Times New Roman"/>
          </w:rPr>
          <w:fldChar w:fldCharType="separate"/>
        </w:r>
        <w:r w:rsidRPr="00FF7D61">
          <w:rPr>
            <w:rFonts w:ascii="Times New Roman" w:hAnsi="Times New Roman" w:cs="Times New Roman"/>
          </w:rPr>
          <w:t>2</w:t>
        </w:r>
        <w:r w:rsidRPr="00FF7D61">
          <w:rPr>
            <w:rFonts w:ascii="Times New Roman" w:hAnsi="Times New Roman" w:cs="Times New Roman"/>
          </w:rPr>
          <w:fldChar w:fldCharType="end"/>
        </w:r>
      </w:p>
    </w:sdtContent>
  </w:sdt>
  <w:p w14:paraId="1533F01E" w14:textId="77777777" w:rsidR="00FF7D61" w:rsidRDefault="00FF7D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3368245"/>
      <w:docPartObj>
        <w:docPartGallery w:val="Page Numbers (Bottom of Page)"/>
        <w:docPartUnique/>
      </w:docPartObj>
    </w:sdtPr>
    <w:sdtEndPr/>
    <w:sdtContent>
      <w:p w14:paraId="3AFB45CC" w14:textId="0B080BD0" w:rsidR="00F402E1" w:rsidRDefault="00F402E1">
        <w:pPr>
          <w:pStyle w:val="Footer"/>
          <w:jc w:val="right"/>
        </w:pPr>
        <w:r>
          <w:fldChar w:fldCharType="begin"/>
        </w:r>
        <w:r>
          <w:instrText>PAGE   \* MERGEFORMAT</w:instrText>
        </w:r>
        <w:r>
          <w:fldChar w:fldCharType="separate"/>
        </w:r>
        <w:r>
          <w:t>2</w:t>
        </w:r>
        <w:r>
          <w:fldChar w:fldCharType="end"/>
        </w:r>
      </w:p>
    </w:sdtContent>
  </w:sdt>
  <w:p w14:paraId="5E29102E" w14:textId="77777777" w:rsidR="00F402E1" w:rsidRDefault="00F402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76E828" w14:textId="77777777" w:rsidR="0015053B" w:rsidRDefault="0015053B" w:rsidP="00FF7D61">
      <w:pPr>
        <w:spacing w:after="0" w:line="240" w:lineRule="auto"/>
      </w:pPr>
      <w:r>
        <w:separator/>
      </w:r>
    </w:p>
  </w:footnote>
  <w:footnote w:type="continuationSeparator" w:id="0">
    <w:p w14:paraId="02AA370A" w14:textId="77777777" w:rsidR="0015053B" w:rsidRDefault="0015053B" w:rsidP="00FF7D61">
      <w:pPr>
        <w:spacing w:after="0" w:line="240" w:lineRule="auto"/>
      </w:pPr>
      <w:r>
        <w:continuationSeparator/>
      </w:r>
    </w:p>
  </w:footnote>
  <w:footnote w:id="1">
    <w:p w14:paraId="42C5CDC3" w14:textId="77777777" w:rsidR="00BB27AA" w:rsidRPr="00571E3F" w:rsidRDefault="00BB27AA" w:rsidP="00BB27AA">
      <w:pPr>
        <w:pStyle w:val="FootnoteText"/>
        <w:rPr>
          <w:lang w:val="en-US"/>
        </w:rPr>
      </w:pPr>
      <w:r>
        <w:rPr>
          <w:rStyle w:val="FootnoteReference"/>
        </w:rPr>
        <w:footnoteRef/>
      </w:r>
      <w:r>
        <w:t xml:space="preserve"> </w:t>
      </w:r>
      <w:r w:rsidRPr="007C3009">
        <w:rPr>
          <w:rFonts w:ascii="Times New Roman" w:hAnsi="Times New Roman" w:cs="Times New Roman"/>
        </w:rPr>
        <w:t>Available at: https://water.org/solutions/watercredit/ [Accessed 6 May 2025].</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80A94" w14:textId="349B62E9" w:rsidR="008E20A4" w:rsidRDefault="00D12CB0" w:rsidP="00C456C2">
    <w:pPr>
      <w:pStyle w:val="Header"/>
      <w:jc w:val="right"/>
      <w:rPr>
        <w:rFonts w:ascii="Times New Roman" w:hAnsi="Times New Roman" w:cs="Times New Roman"/>
        <w:i/>
        <w:iCs/>
        <w:sz w:val="18"/>
        <w:szCs w:val="18"/>
        <w:lang w:val="en-US"/>
      </w:rPr>
    </w:pPr>
    <w:r>
      <w:rPr>
        <w:rFonts w:ascii="Times New Roman" w:hAnsi="Times New Roman" w:cs="Times New Roman"/>
        <w:i/>
        <w:iCs/>
        <w:sz w:val="18"/>
        <w:szCs w:val="18"/>
        <w:lang w:val="en-US"/>
      </w:rPr>
      <w:t>WaterStarters Programme</w:t>
    </w:r>
  </w:p>
  <w:p w14:paraId="25E21B05" w14:textId="5EDC2B51" w:rsidR="0013533C" w:rsidRPr="00C456C2" w:rsidRDefault="00CD7CDF" w:rsidP="00C456C2">
    <w:pPr>
      <w:pStyle w:val="Header"/>
      <w:jc w:val="right"/>
      <w:rPr>
        <w:rFonts w:ascii="Times New Roman" w:hAnsi="Times New Roman" w:cs="Times New Roman"/>
        <w:i/>
        <w:iCs/>
        <w:sz w:val="18"/>
        <w:szCs w:val="18"/>
        <w:lang w:val="en-US"/>
      </w:rPr>
    </w:pPr>
    <w:r w:rsidRPr="00C456C2">
      <w:rPr>
        <w:rFonts w:ascii="Times New Roman" w:hAnsi="Times New Roman" w:cs="Times New Roman"/>
        <w:i/>
        <w:iCs/>
        <w:sz w:val="18"/>
        <w:szCs w:val="18"/>
        <w:lang w:val="en-US"/>
      </w:rPr>
      <w:t>Midterm Evaluation Report</w:t>
    </w:r>
    <w:r>
      <w:rPr>
        <w:rFonts w:ascii="Times New Roman" w:hAnsi="Times New Roman" w:cs="Times New Roman"/>
        <w:i/>
        <w:iCs/>
        <w:sz w:val="18"/>
        <w:szCs w:val="18"/>
        <w:lang w:val="en-US"/>
      </w:rPr>
      <w:t xml:space="preserve">, </w:t>
    </w:r>
    <w:r w:rsidR="007076FB">
      <w:rPr>
        <w:rFonts w:ascii="Times New Roman" w:hAnsi="Times New Roman" w:cs="Times New Roman"/>
        <w:i/>
        <w:iCs/>
        <w:sz w:val="18"/>
        <w:szCs w:val="18"/>
        <w:lang w:val="en-US"/>
      </w:rPr>
      <w:t>April/May</w:t>
    </w:r>
    <w:r w:rsidR="0013533C">
      <w:rPr>
        <w:rFonts w:ascii="Times New Roman" w:hAnsi="Times New Roman" w:cs="Times New Roman"/>
        <w:i/>
        <w:iCs/>
        <w:sz w:val="18"/>
        <w:szCs w:val="18"/>
        <w:lang w:val="en-US"/>
      </w:rPr>
      <w:t xml:space="preserve">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F1A2F5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87670"/>
    <w:multiLevelType w:val="multilevel"/>
    <w:tmpl w:val="07FA8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E329E4"/>
    <w:multiLevelType w:val="hybridMultilevel"/>
    <w:tmpl w:val="79202C5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46F41B1"/>
    <w:multiLevelType w:val="hybridMultilevel"/>
    <w:tmpl w:val="B4C47584"/>
    <w:lvl w:ilvl="0" w:tplc="20000015">
      <w:start w:val="1"/>
      <w:numFmt w:val="upp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526208F"/>
    <w:multiLevelType w:val="multilevel"/>
    <w:tmpl w:val="9CB09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ED7EE3"/>
    <w:multiLevelType w:val="multilevel"/>
    <w:tmpl w:val="31BA250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D1A5A54"/>
    <w:multiLevelType w:val="hybridMultilevel"/>
    <w:tmpl w:val="0A84CE9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0DFA568E"/>
    <w:multiLevelType w:val="multilevel"/>
    <w:tmpl w:val="A8D0C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084B01"/>
    <w:multiLevelType w:val="multilevel"/>
    <w:tmpl w:val="D50CB900"/>
    <w:lvl w:ilvl="0">
      <w:start w:val="2"/>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7802D8A"/>
    <w:multiLevelType w:val="hybridMultilevel"/>
    <w:tmpl w:val="7A3826D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18DE2849"/>
    <w:multiLevelType w:val="hybridMultilevel"/>
    <w:tmpl w:val="892CD2D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2F70DFC"/>
    <w:multiLevelType w:val="hybridMultilevel"/>
    <w:tmpl w:val="6788509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2" w15:restartNumberingAfterBreak="0">
    <w:nsid w:val="2516721D"/>
    <w:multiLevelType w:val="multilevel"/>
    <w:tmpl w:val="0AD28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F61571"/>
    <w:multiLevelType w:val="hybridMultilevel"/>
    <w:tmpl w:val="AD52BD7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33627973"/>
    <w:multiLevelType w:val="hybridMultilevel"/>
    <w:tmpl w:val="E38E7844"/>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5" w15:restartNumberingAfterBreak="0">
    <w:nsid w:val="3767166A"/>
    <w:multiLevelType w:val="multilevel"/>
    <w:tmpl w:val="3DBA5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8E08D7"/>
    <w:multiLevelType w:val="hybridMultilevel"/>
    <w:tmpl w:val="721C32A8"/>
    <w:lvl w:ilvl="0" w:tplc="20000015">
      <w:start w:val="1"/>
      <w:numFmt w:val="upp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7" w15:restartNumberingAfterBreak="0">
    <w:nsid w:val="3DE96728"/>
    <w:multiLevelType w:val="hybridMultilevel"/>
    <w:tmpl w:val="786AF966"/>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8" w15:restartNumberingAfterBreak="0">
    <w:nsid w:val="3E447F9D"/>
    <w:multiLevelType w:val="multilevel"/>
    <w:tmpl w:val="2098E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EE3BBC"/>
    <w:multiLevelType w:val="hybridMultilevel"/>
    <w:tmpl w:val="93E68CB4"/>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0" w15:restartNumberingAfterBreak="0">
    <w:nsid w:val="44082D6B"/>
    <w:multiLevelType w:val="multilevel"/>
    <w:tmpl w:val="3CE6B772"/>
    <w:lvl w:ilvl="0">
      <w:start w:val="3"/>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7AD7A1E"/>
    <w:multiLevelType w:val="multilevel"/>
    <w:tmpl w:val="5BBE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7F71303"/>
    <w:multiLevelType w:val="hybridMultilevel"/>
    <w:tmpl w:val="10D060E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4B605E69"/>
    <w:multiLevelType w:val="hybridMultilevel"/>
    <w:tmpl w:val="39862CB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4" w15:restartNumberingAfterBreak="0">
    <w:nsid w:val="4BAF343C"/>
    <w:multiLevelType w:val="multilevel"/>
    <w:tmpl w:val="D7881C0C"/>
    <w:lvl w:ilvl="0">
      <w:start w:val="1"/>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28B6E6F"/>
    <w:multiLevelType w:val="multilevel"/>
    <w:tmpl w:val="D95AE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932D5A"/>
    <w:multiLevelType w:val="hybridMultilevel"/>
    <w:tmpl w:val="15E2D3F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B050E94"/>
    <w:multiLevelType w:val="multilevel"/>
    <w:tmpl w:val="08D40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C73121"/>
    <w:multiLevelType w:val="multilevel"/>
    <w:tmpl w:val="D8ACC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28C4E05"/>
    <w:multiLevelType w:val="hybridMultilevel"/>
    <w:tmpl w:val="B99AEB8A"/>
    <w:lvl w:ilvl="0" w:tplc="20000015">
      <w:start w:val="1"/>
      <w:numFmt w:val="upp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63157B6E"/>
    <w:multiLevelType w:val="multilevel"/>
    <w:tmpl w:val="2C3C5CE8"/>
    <w:lvl w:ilvl="0">
      <w:start w:val="4"/>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46D633D"/>
    <w:multiLevelType w:val="multilevel"/>
    <w:tmpl w:val="D93424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105B97"/>
    <w:multiLevelType w:val="multilevel"/>
    <w:tmpl w:val="7FA8F2DE"/>
    <w:lvl w:ilvl="0">
      <w:start w:val="1"/>
      <w:numFmt w:val="decimal"/>
      <w:lvlText w:val="%1."/>
      <w:lvlJc w:val="left"/>
      <w:pPr>
        <w:ind w:left="360" w:hanging="360"/>
      </w:pPr>
      <w:rPr>
        <w:rFonts w:hint="default"/>
      </w:rPr>
    </w:lvl>
    <w:lvl w:ilvl="1">
      <w:start w:val="1"/>
      <w:numFmt w:val="decimal"/>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51932BC"/>
    <w:multiLevelType w:val="hybridMultilevel"/>
    <w:tmpl w:val="347620DE"/>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4" w15:restartNumberingAfterBreak="0">
    <w:nsid w:val="65C50767"/>
    <w:multiLevelType w:val="hybridMultilevel"/>
    <w:tmpl w:val="575CF18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668E2024"/>
    <w:multiLevelType w:val="multilevel"/>
    <w:tmpl w:val="87A8D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782354F"/>
    <w:multiLevelType w:val="multilevel"/>
    <w:tmpl w:val="C1462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0D1A46"/>
    <w:multiLevelType w:val="hybridMultilevel"/>
    <w:tmpl w:val="57444DC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786269540">
    <w:abstractNumId w:val="32"/>
  </w:num>
  <w:num w:numId="2" w16cid:durableId="463278082">
    <w:abstractNumId w:val="24"/>
  </w:num>
  <w:num w:numId="3" w16cid:durableId="1544949225">
    <w:abstractNumId w:val="8"/>
  </w:num>
  <w:num w:numId="4" w16cid:durableId="1730885210">
    <w:abstractNumId w:val="30"/>
  </w:num>
  <w:num w:numId="5" w16cid:durableId="316033787">
    <w:abstractNumId w:val="14"/>
  </w:num>
  <w:num w:numId="6" w16cid:durableId="433214532">
    <w:abstractNumId w:val="3"/>
  </w:num>
  <w:num w:numId="7" w16cid:durableId="933052804">
    <w:abstractNumId w:val="13"/>
  </w:num>
  <w:num w:numId="8" w16cid:durableId="354891953">
    <w:abstractNumId w:val="6"/>
  </w:num>
  <w:num w:numId="9" w16cid:durableId="325475175">
    <w:abstractNumId w:val="20"/>
  </w:num>
  <w:num w:numId="10" w16cid:durableId="1664890700">
    <w:abstractNumId w:val="11"/>
  </w:num>
  <w:num w:numId="11" w16cid:durableId="1818838989">
    <w:abstractNumId w:val="17"/>
  </w:num>
  <w:num w:numId="12" w16cid:durableId="2022049269">
    <w:abstractNumId w:val="19"/>
  </w:num>
  <w:num w:numId="13" w16cid:durableId="466052504">
    <w:abstractNumId w:val="23"/>
  </w:num>
  <w:num w:numId="14" w16cid:durableId="1687630062">
    <w:abstractNumId w:val="33"/>
  </w:num>
  <w:num w:numId="15" w16cid:durableId="1139611442">
    <w:abstractNumId w:val="0"/>
  </w:num>
  <w:num w:numId="16" w16cid:durableId="1887253294">
    <w:abstractNumId w:val="31"/>
  </w:num>
  <w:num w:numId="17" w16cid:durableId="607471360">
    <w:abstractNumId w:val="12"/>
  </w:num>
  <w:num w:numId="18" w16cid:durableId="151869995">
    <w:abstractNumId w:val="36"/>
  </w:num>
  <w:num w:numId="19" w16cid:durableId="2091340636">
    <w:abstractNumId w:val="28"/>
  </w:num>
  <w:num w:numId="20" w16cid:durableId="495194686">
    <w:abstractNumId w:val="18"/>
  </w:num>
  <w:num w:numId="21" w16cid:durableId="1688288757">
    <w:abstractNumId w:val="15"/>
  </w:num>
  <w:num w:numId="22" w16cid:durableId="91631919">
    <w:abstractNumId w:val="4"/>
  </w:num>
  <w:num w:numId="23" w16cid:durableId="1143157685">
    <w:abstractNumId w:val="34"/>
  </w:num>
  <w:num w:numId="24" w16cid:durableId="1561209181">
    <w:abstractNumId w:val="9"/>
  </w:num>
  <w:num w:numId="25" w16cid:durableId="2129470290">
    <w:abstractNumId w:val="35"/>
  </w:num>
  <w:num w:numId="26" w16cid:durableId="243956808">
    <w:abstractNumId w:val="5"/>
  </w:num>
  <w:num w:numId="27" w16cid:durableId="1828937393">
    <w:abstractNumId w:val="2"/>
  </w:num>
  <w:num w:numId="28" w16cid:durableId="1300720776">
    <w:abstractNumId w:val="25"/>
  </w:num>
  <w:num w:numId="29" w16cid:durableId="1624731438">
    <w:abstractNumId w:val="27"/>
  </w:num>
  <w:num w:numId="30" w16cid:durableId="273439532">
    <w:abstractNumId w:val="7"/>
  </w:num>
  <w:num w:numId="31" w16cid:durableId="678770883">
    <w:abstractNumId w:val="1"/>
  </w:num>
  <w:num w:numId="32" w16cid:durableId="1828979545">
    <w:abstractNumId w:val="21"/>
  </w:num>
  <w:num w:numId="33" w16cid:durableId="807089666">
    <w:abstractNumId w:val="16"/>
  </w:num>
  <w:num w:numId="34" w16cid:durableId="1789935145">
    <w:abstractNumId w:val="29"/>
  </w:num>
  <w:num w:numId="35" w16cid:durableId="350766263">
    <w:abstractNumId w:val="26"/>
  </w:num>
  <w:num w:numId="36" w16cid:durableId="1011420762">
    <w:abstractNumId w:val="22"/>
  </w:num>
  <w:num w:numId="37" w16cid:durableId="1817184292">
    <w:abstractNumId w:val="37"/>
  </w:num>
  <w:num w:numId="38" w16cid:durableId="1083600193">
    <w:abstractNumId w:val="10"/>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imani Karuga">
    <w15:presenceInfo w15:providerId="Windows Live" w15:userId="70530521b74ccd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73A5"/>
    <w:rsid w:val="00001A87"/>
    <w:rsid w:val="0000334C"/>
    <w:rsid w:val="000036FD"/>
    <w:rsid w:val="000042E9"/>
    <w:rsid w:val="00005095"/>
    <w:rsid w:val="000051D2"/>
    <w:rsid w:val="00005A7A"/>
    <w:rsid w:val="0000711A"/>
    <w:rsid w:val="00007320"/>
    <w:rsid w:val="000118D4"/>
    <w:rsid w:val="00012EB9"/>
    <w:rsid w:val="00013AB8"/>
    <w:rsid w:val="00014027"/>
    <w:rsid w:val="000141EB"/>
    <w:rsid w:val="00014C14"/>
    <w:rsid w:val="000154DB"/>
    <w:rsid w:val="00016274"/>
    <w:rsid w:val="00016970"/>
    <w:rsid w:val="0001698B"/>
    <w:rsid w:val="00020565"/>
    <w:rsid w:val="00021010"/>
    <w:rsid w:val="0002388A"/>
    <w:rsid w:val="00024A6A"/>
    <w:rsid w:val="0002782C"/>
    <w:rsid w:val="000278F5"/>
    <w:rsid w:val="00027F65"/>
    <w:rsid w:val="00030B47"/>
    <w:rsid w:val="0003154A"/>
    <w:rsid w:val="000323A7"/>
    <w:rsid w:val="000329C3"/>
    <w:rsid w:val="00032BA3"/>
    <w:rsid w:val="00033212"/>
    <w:rsid w:val="00033497"/>
    <w:rsid w:val="00033B8E"/>
    <w:rsid w:val="0003467D"/>
    <w:rsid w:val="00034FA7"/>
    <w:rsid w:val="000367B9"/>
    <w:rsid w:val="00041367"/>
    <w:rsid w:val="000427A0"/>
    <w:rsid w:val="00042BCC"/>
    <w:rsid w:val="00043576"/>
    <w:rsid w:val="00043B33"/>
    <w:rsid w:val="00043E6E"/>
    <w:rsid w:val="000461E4"/>
    <w:rsid w:val="00046FC1"/>
    <w:rsid w:val="000475D0"/>
    <w:rsid w:val="00047BFD"/>
    <w:rsid w:val="00047E26"/>
    <w:rsid w:val="00050B5E"/>
    <w:rsid w:val="00051943"/>
    <w:rsid w:val="00052679"/>
    <w:rsid w:val="000527EE"/>
    <w:rsid w:val="000539C2"/>
    <w:rsid w:val="00055A45"/>
    <w:rsid w:val="00056923"/>
    <w:rsid w:val="0005706F"/>
    <w:rsid w:val="0006075A"/>
    <w:rsid w:val="00060A0D"/>
    <w:rsid w:val="00060FD4"/>
    <w:rsid w:val="00061456"/>
    <w:rsid w:val="000630AD"/>
    <w:rsid w:val="000631D7"/>
    <w:rsid w:val="000632B1"/>
    <w:rsid w:val="000633A9"/>
    <w:rsid w:val="00063B74"/>
    <w:rsid w:val="00066A92"/>
    <w:rsid w:val="00066D22"/>
    <w:rsid w:val="00066F7B"/>
    <w:rsid w:val="00067045"/>
    <w:rsid w:val="00067295"/>
    <w:rsid w:val="00067C9F"/>
    <w:rsid w:val="00070B09"/>
    <w:rsid w:val="00070E48"/>
    <w:rsid w:val="00070E5A"/>
    <w:rsid w:val="0007316C"/>
    <w:rsid w:val="000741F1"/>
    <w:rsid w:val="00074336"/>
    <w:rsid w:val="00074512"/>
    <w:rsid w:val="00074BC9"/>
    <w:rsid w:val="00075806"/>
    <w:rsid w:val="000765C9"/>
    <w:rsid w:val="00081469"/>
    <w:rsid w:val="0008163D"/>
    <w:rsid w:val="000817ED"/>
    <w:rsid w:val="00081AEB"/>
    <w:rsid w:val="00081F92"/>
    <w:rsid w:val="000828AF"/>
    <w:rsid w:val="00085024"/>
    <w:rsid w:val="00085844"/>
    <w:rsid w:val="000869C2"/>
    <w:rsid w:val="0009018F"/>
    <w:rsid w:val="00090F3F"/>
    <w:rsid w:val="00091320"/>
    <w:rsid w:val="00093A8F"/>
    <w:rsid w:val="00094CF3"/>
    <w:rsid w:val="00094ECE"/>
    <w:rsid w:val="00095295"/>
    <w:rsid w:val="00095C63"/>
    <w:rsid w:val="000A00AA"/>
    <w:rsid w:val="000A0860"/>
    <w:rsid w:val="000A0931"/>
    <w:rsid w:val="000A1F6D"/>
    <w:rsid w:val="000A2621"/>
    <w:rsid w:val="000A3183"/>
    <w:rsid w:val="000A33EE"/>
    <w:rsid w:val="000A41AC"/>
    <w:rsid w:val="000A4E11"/>
    <w:rsid w:val="000A529E"/>
    <w:rsid w:val="000A6346"/>
    <w:rsid w:val="000A63FE"/>
    <w:rsid w:val="000B0C6A"/>
    <w:rsid w:val="000B23AE"/>
    <w:rsid w:val="000B3888"/>
    <w:rsid w:val="000B4925"/>
    <w:rsid w:val="000B5641"/>
    <w:rsid w:val="000B5954"/>
    <w:rsid w:val="000B66A4"/>
    <w:rsid w:val="000B6926"/>
    <w:rsid w:val="000B6EDB"/>
    <w:rsid w:val="000B7CC8"/>
    <w:rsid w:val="000C0F99"/>
    <w:rsid w:val="000C1FEB"/>
    <w:rsid w:val="000C34CA"/>
    <w:rsid w:val="000C4DD0"/>
    <w:rsid w:val="000C5ADB"/>
    <w:rsid w:val="000C6B9A"/>
    <w:rsid w:val="000C6BD0"/>
    <w:rsid w:val="000C7129"/>
    <w:rsid w:val="000C75C9"/>
    <w:rsid w:val="000D0507"/>
    <w:rsid w:val="000D08DE"/>
    <w:rsid w:val="000D12BA"/>
    <w:rsid w:val="000D3188"/>
    <w:rsid w:val="000D3719"/>
    <w:rsid w:val="000D3FF6"/>
    <w:rsid w:val="000D4E6B"/>
    <w:rsid w:val="000D556F"/>
    <w:rsid w:val="000D5A7E"/>
    <w:rsid w:val="000D68D2"/>
    <w:rsid w:val="000D76AE"/>
    <w:rsid w:val="000D7CD7"/>
    <w:rsid w:val="000E0F44"/>
    <w:rsid w:val="000E1CA6"/>
    <w:rsid w:val="000E1D81"/>
    <w:rsid w:val="000E2B26"/>
    <w:rsid w:val="000E429C"/>
    <w:rsid w:val="000E6080"/>
    <w:rsid w:val="000E65A8"/>
    <w:rsid w:val="000E6A2B"/>
    <w:rsid w:val="000E7CEF"/>
    <w:rsid w:val="000F094E"/>
    <w:rsid w:val="000F0D37"/>
    <w:rsid w:val="000F15AD"/>
    <w:rsid w:val="000F4470"/>
    <w:rsid w:val="000F5162"/>
    <w:rsid w:val="000F5CE5"/>
    <w:rsid w:val="000F6C79"/>
    <w:rsid w:val="000F6E90"/>
    <w:rsid w:val="000F751C"/>
    <w:rsid w:val="000F7FD3"/>
    <w:rsid w:val="00100CD5"/>
    <w:rsid w:val="00101498"/>
    <w:rsid w:val="00102F8D"/>
    <w:rsid w:val="00104043"/>
    <w:rsid w:val="0010510F"/>
    <w:rsid w:val="00106652"/>
    <w:rsid w:val="00106879"/>
    <w:rsid w:val="00112D44"/>
    <w:rsid w:val="00112FBF"/>
    <w:rsid w:val="00113A67"/>
    <w:rsid w:val="0011404E"/>
    <w:rsid w:val="00114C3F"/>
    <w:rsid w:val="00115533"/>
    <w:rsid w:val="00115C68"/>
    <w:rsid w:val="00116665"/>
    <w:rsid w:val="0012042A"/>
    <w:rsid w:val="00121D79"/>
    <w:rsid w:val="00122B43"/>
    <w:rsid w:val="00123633"/>
    <w:rsid w:val="00125574"/>
    <w:rsid w:val="0012668B"/>
    <w:rsid w:val="00126762"/>
    <w:rsid w:val="00126EC0"/>
    <w:rsid w:val="00127B2F"/>
    <w:rsid w:val="00127C53"/>
    <w:rsid w:val="001301B3"/>
    <w:rsid w:val="00130B60"/>
    <w:rsid w:val="0013131D"/>
    <w:rsid w:val="00131453"/>
    <w:rsid w:val="001318E3"/>
    <w:rsid w:val="001325A0"/>
    <w:rsid w:val="001338A5"/>
    <w:rsid w:val="0013391A"/>
    <w:rsid w:val="001348B2"/>
    <w:rsid w:val="00134B04"/>
    <w:rsid w:val="00134DFE"/>
    <w:rsid w:val="0013533C"/>
    <w:rsid w:val="00136835"/>
    <w:rsid w:val="00136E1B"/>
    <w:rsid w:val="00137188"/>
    <w:rsid w:val="0013759A"/>
    <w:rsid w:val="00137E65"/>
    <w:rsid w:val="00140D00"/>
    <w:rsid w:val="001416D4"/>
    <w:rsid w:val="00141A3F"/>
    <w:rsid w:val="00141E56"/>
    <w:rsid w:val="00141F2D"/>
    <w:rsid w:val="001426A7"/>
    <w:rsid w:val="001429DA"/>
    <w:rsid w:val="00142C21"/>
    <w:rsid w:val="001439EB"/>
    <w:rsid w:val="001442C5"/>
    <w:rsid w:val="00144C92"/>
    <w:rsid w:val="00144D99"/>
    <w:rsid w:val="00145B42"/>
    <w:rsid w:val="00146226"/>
    <w:rsid w:val="00146776"/>
    <w:rsid w:val="0014698B"/>
    <w:rsid w:val="00150035"/>
    <w:rsid w:val="00150117"/>
    <w:rsid w:val="0015037E"/>
    <w:rsid w:val="0015053B"/>
    <w:rsid w:val="001515DD"/>
    <w:rsid w:val="001532DF"/>
    <w:rsid w:val="001545D9"/>
    <w:rsid w:val="00155B6F"/>
    <w:rsid w:val="001562F8"/>
    <w:rsid w:val="001563AE"/>
    <w:rsid w:val="0015703D"/>
    <w:rsid w:val="00161C30"/>
    <w:rsid w:val="00161F58"/>
    <w:rsid w:val="00162695"/>
    <w:rsid w:val="00162822"/>
    <w:rsid w:val="00163240"/>
    <w:rsid w:val="001646AF"/>
    <w:rsid w:val="0016681C"/>
    <w:rsid w:val="0016799A"/>
    <w:rsid w:val="00167C2F"/>
    <w:rsid w:val="00171401"/>
    <w:rsid w:val="001717BA"/>
    <w:rsid w:val="00172522"/>
    <w:rsid w:val="00173DAA"/>
    <w:rsid w:val="00174B1B"/>
    <w:rsid w:val="00175406"/>
    <w:rsid w:val="0017656A"/>
    <w:rsid w:val="00177B5C"/>
    <w:rsid w:val="001803A8"/>
    <w:rsid w:val="0018146D"/>
    <w:rsid w:val="001816A9"/>
    <w:rsid w:val="00182F3B"/>
    <w:rsid w:val="00184330"/>
    <w:rsid w:val="00184D05"/>
    <w:rsid w:val="00184F07"/>
    <w:rsid w:val="001860A1"/>
    <w:rsid w:val="00186431"/>
    <w:rsid w:val="001873F4"/>
    <w:rsid w:val="00187C72"/>
    <w:rsid w:val="00187E7C"/>
    <w:rsid w:val="001904D1"/>
    <w:rsid w:val="00190573"/>
    <w:rsid w:val="00190C7E"/>
    <w:rsid w:val="0019114B"/>
    <w:rsid w:val="0019129C"/>
    <w:rsid w:val="0019216F"/>
    <w:rsid w:val="00194811"/>
    <w:rsid w:val="00195B18"/>
    <w:rsid w:val="00195B35"/>
    <w:rsid w:val="001965A0"/>
    <w:rsid w:val="00196729"/>
    <w:rsid w:val="00197692"/>
    <w:rsid w:val="00197F04"/>
    <w:rsid w:val="001A1477"/>
    <w:rsid w:val="001A17E0"/>
    <w:rsid w:val="001A18B4"/>
    <w:rsid w:val="001A1E2E"/>
    <w:rsid w:val="001A2203"/>
    <w:rsid w:val="001A31F8"/>
    <w:rsid w:val="001A34C5"/>
    <w:rsid w:val="001A3C4F"/>
    <w:rsid w:val="001A4557"/>
    <w:rsid w:val="001A4831"/>
    <w:rsid w:val="001A5DAF"/>
    <w:rsid w:val="001A67BC"/>
    <w:rsid w:val="001A6E53"/>
    <w:rsid w:val="001A73F0"/>
    <w:rsid w:val="001A7477"/>
    <w:rsid w:val="001B0A8F"/>
    <w:rsid w:val="001B0D98"/>
    <w:rsid w:val="001B174A"/>
    <w:rsid w:val="001B1CF4"/>
    <w:rsid w:val="001B31CD"/>
    <w:rsid w:val="001B3C1D"/>
    <w:rsid w:val="001B3D81"/>
    <w:rsid w:val="001B4D6F"/>
    <w:rsid w:val="001B4D78"/>
    <w:rsid w:val="001B53F1"/>
    <w:rsid w:val="001B6552"/>
    <w:rsid w:val="001B7D3D"/>
    <w:rsid w:val="001C0182"/>
    <w:rsid w:val="001C0C45"/>
    <w:rsid w:val="001C1A84"/>
    <w:rsid w:val="001C1DC6"/>
    <w:rsid w:val="001C224D"/>
    <w:rsid w:val="001C2583"/>
    <w:rsid w:val="001C2B19"/>
    <w:rsid w:val="001C3678"/>
    <w:rsid w:val="001C3F57"/>
    <w:rsid w:val="001C520F"/>
    <w:rsid w:val="001C6198"/>
    <w:rsid w:val="001C6FCF"/>
    <w:rsid w:val="001D2BC8"/>
    <w:rsid w:val="001D47D4"/>
    <w:rsid w:val="001D6A09"/>
    <w:rsid w:val="001D6AE7"/>
    <w:rsid w:val="001D6BA0"/>
    <w:rsid w:val="001D6C40"/>
    <w:rsid w:val="001E0287"/>
    <w:rsid w:val="001E0A4B"/>
    <w:rsid w:val="001E2964"/>
    <w:rsid w:val="001E342A"/>
    <w:rsid w:val="001E446F"/>
    <w:rsid w:val="001E5C2F"/>
    <w:rsid w:val="001E6CFB"/>
    <w:rsid w:val="001F06CD"/>
    <w:rsid w:val="001F076F"/>
    <w:rsid w:val="001F1549"/>
    <w:rsid w:val="001F19F1"/>
    <w:rsid w:val="001F215E"/>
    <w:rsid w:val="001F2475"/>
    <w:rsid w:val="001F2D06"/>
    <w:rsid w:val="001F2E1E"/>
    <w:rsid w:val="001F4235"/>
    <w:rsid w:val="001F5B50"/>
    <w:rsid w:val="001F6189"/>
    <w:rsid w:val="001F61F5"/>
    <w:rsid w:val="001F6D3F"/>
    <w:rsid w:val="001F7008"/>
    <w:rsid w:val="001F731F"/>
    <w:rsid w:val="001F77D2"/>
    <w:rsid w:val="001F78A7"/>
    <w:rsid w:val="00201B2C"/>
    <w:rsid w:val="00202CCD"/>
    <w:rsid w:val="00203692"/>
    <w:rsid w:val="0020438C"/>
    <w:rsid w:val="002051FC"/>
    <w:rsid w:val="002056D1"/>
    <w:rsid w:val="00206664"/>
    <w:rsid w:val="0020787C"/>
    <w:rsid w:val="00210569"/>
    <w:rsid w:val="00210B0A"/>
    <w:rsid w:val="002115E4"/>
    <w:rsid w:val="00211CAC"/>
    <w:rsid w:val="00212FC0"/>
    <w:rsid w:val="002139C6"/>
    <w:rsid w:val="00214115"/>
    <w:rsid w:val="0021479F"/>
    <w:rsid w:val="0021482A"/>
    <w:rsid w:val="002151F1"/>
    <w:rsid w:val="00215B7C"/>
    <w:rsid w:val="00215FF6"/>
    <w:rsid w:val="00216A6F"/>
    <w:rsid w:val="00216C3A"/>
    <w:rsid w:val="00216EE2"/>
    <w:rsid w:val="002202F7"/>
    <w:rsid w:val="00220F3C"/>
    <w:rsid w:val="002210FD"/>
    <w:rsid w:val="0022142E"/>
    <w:rsid w:val="00221BFE"/>
    <w:rsid w:val="00221EBB"/>
    <w:rsid w:val="00222494"/>
    <w:rsid w:val="00222563"/>
    <w:rsid w:val="00222FB5"/>
    <w:rsid w:val="00223574"/>
    <w:rsid w:val="0022448A"/>
    <w:rsid w:val="00224AA6"/>
    <w:rsid w:val="00225145"/>
    <w:rsid w:val="00226064"/>
    <w:rsid w:val="002263B2"/>
    <w:rsid w:val="00226A4E"/>
    <w:rsid w:val="00226DEA"/>
    <w:rsid w:val="00226E79"/>
    <w:rsid w:val="00226F7F"/>
    <w:rsid w:val="0022751D"/>
    <w:rsid w:val="0023066C"/>
    <w:rsid w:val="00230A83"/>
    <w:rsid w:val="0023129D"/>
    <w:rsid w:val="00231852"/>
    <w:rsid w:val="00231C55"/>
    <w:rsid w:val="002329BD"/>
    <w:rsid w:val="00233834"/>
    <w:rsid w:val="00233A1C"/>
    <w:rsid w:val="00233FED"/>
    <w:rsid w:val="002342C9"/>
    <w:rsid w:val="00234B85"/>
    <w:rsid w:val="002353E4"/>
    <w:rsid w:val="002358F8"/>
    <w:rsid w:val="0023676F"/>
    <w:rsid w:val="00237D3F"/>
    <w:rsid w:val="002401DF"/>
    <w:rsid w:val="00241113"/>
    <w:rsid w:val="00241547"/>
    <w:rsid w:val="00241C20"/>
    <w:rsid w:val="0024273E"/>
    <w:rsid w:val="00242EA1"/>
    <w:rsid w:val="00243191"/>
    <w:rsid w:val="00245316"/>
    <w:rsid w:val="00245503"/>
    <w:rsid w:val="002461D4"/>
    <w:rsid w:val="002476C3"/>
    <w:rsid w:val="002507D3"/>
    <w:rsid w:val="00250D16"/>
    <w:rsid w:val="0025143B"/>
    <w:rsid w:val="002519D9"/>
    <w:rsid w:val="00253CB4"/>
    <w:rsid w:val="00254735"/>
    <w:rsid w:val="00254D8D"/>
    <w:rsid w:val="002552F3"/>
    <w:rsid w:val="00255E16"/>
    <w:rsid w:val="00255ED0"/>
    <w:rsid w:val="002628A9"/>
    <w:rsid w:val="00264E96"/>
    <w:rsid w:val="002662EB"/>
    <w:rsid w:val="00267373"/>
    <w:rsid w:val="00267BAA"/>
    <w:rsid w:val="002704AC"/>
    <w:rsid w:val="00272357"/>
    <w:rsid w:val="00273AC4"/>
    <w:rsid w:val="00273AFF"/>
    <w:rsid w:val="00274F03"/>
    <w:rsid w:val="00276604"/>
    <w:rsid w:val="00276A56"/>
    <w:rsid w:val="00277E01"/>
    <w:rsid w:val="00277EE8"/>
    <w:rsid w:val="002811CE"/>
    <w:rsid w:val="00281BF9"/>
    <w:rsid w:val="002822B0"/>
    <w:rsid w:val="00282887"/>
    <w:rsid w:val="002829B0"/>
    <w:rsid w:val="00283A39"/>
    <w:rsid w:val="00285D26"/>
    <w:rsid w:val="002862F7"/>
    <w:rsid w:val="00287481"/>
    <w:rsid w:val="00290B06"/>
    <w:rsid w:val="00290D26"/>
    <w:rsid w:val="00291DDE"/>
    <w:rsid w:val="002926EB"/>
    <w:rsid w:val="00292A7A"/>
    <w:rsid w:val="00292ED4"/>
    <w:rsid w:val="00293345"/>
    <w:rsid w:val="00293924"/>
    <w:rsid w:val="00295AF7"/>
    <w:rsid w:val="002A03CD"/>
    <w:rsid w:val="002A198E"/>
    <w:rsid w:val="002A2111"/>
    <w:rsid w:val="002A3142"/>
    <w:rsid w:val="002A37AD"/>
    <w:rsid w:val="002A4FCB"/>
    <w:rsid w:val="002A506F"/>
    <w:rsid w:val="002A5A64"/>
    <w:rsid w:val="002A5BF3"/>
    <w:rsid w:val="002A5E68"/>
    <w:rsid w:val="002B1060"/>
    <w:rsid w:val="002B15A8"/>
    <w:rsid w:val="002B1B0A"/>
    <w:rsid w:val="002B241A"/>
    <w:rsid w:val="002B2B69"/>
    <w:rsid w:val="002B3641"/>
    <w:rsid w:val="002B3938"/>
    <w:rsid w:val="002B3A1E"/>
    <w:rsid w:val="002B3A59"/>
    <w:rsid w:val="002B407C"/>
    <w:rsid w:val="002B40BB"/>
    <w:rsid w:val="002B4DD9"/>
    <w:rsid w:val="002B670B"/>
    <w:rsid w:val="002B6A8D"/>
    <w:rsid w:val="002B6F00"/>
    <w:rsid w:val="002B7265"/>
    <w:rsid w:val="002B73F1"/>
    <w:rsid w:val="002C012E"/>
    <w:rsid w:val="002C0CB6"/>
    <w:rsid w:val="002C18D1"/>
    <w:rsid w:val="002C2204"/>
    <w:rsid w:val="002C245A"/>
    <w:rsid w:val="002C246B"/>
    <w:rsid w:val="002C25A7"/>
    <w:rsid w:val="002C2767"/>
    <w:rsid w:val="002C2976"/>
    <w:rsid w:val="002C3E43"/>
    <w:rsid w:val="002C4469"/>
    <w:rsid w:val="002C47AE"/>
    <w:rsid w:val="002C71AA"/>
    <w:rsid w:val="002C739A"/>
    <w:rsid w:val="002C77B8"/>
    <w:rsid w:val="002C7EC3"/>
    <w:rsid w:val="002D0142"/>
    <w:rsid w:val="002D0CAE"/>
    <w:rsid w:val="002D0E0F"/>
    <w:rsid w:val="002D1156"/>
    <w:rsid w:val="002D1972"/>
    <w:rsid w:val="002D3C14"/>
    <w:rsid w:val="002D3D9E"/>
    <w:rsid w:val="002D44F9"/>
    <w:rsid w:val="002D468C"/>
    <w:rsid w:val="002D46E5"/>
    <w:rsid w:val="002D4C60"/>
    <w:rsid w:val="002D4C8F"/>
    <w:rsid w:val="002D5EF1"/>
    <w:rsid w:val="002D6167"/>
    <w:rsid w:val="002D61F8"/>
    <w:rsid w:val="002D62FC"/>
    <w:rsid w:val="002D7BAF"/>
    <w:rsid w:val="002E026A"/>
    <w:rsid w:val="002E086A"/>
    <w:rsid w:val="002E2625"/>
    <w:rsid w:val="002E2CB2"/>
    <w:rsid w:val="002E3781"/>
    <w:rsid w:val="002E4603"/>
    <w:rsid w:val="002E4705"/>
    <w:rsid w:val="002E76CE"/>
    <w:rsid w:val="002F2559"/>
    <w:rsid w:val="002F2949"/>
    <w:rsid w:val="002F31B3"/>
    <w:rsid w:val="002F36C3"/>
    <w:rsid w:val="002F3AF6"/>
    <w:rsid w:val="002F40BA"/>
    <w:rsid w:val="002F5232"/>
    <w:rsid w:val="002F55A1"/>
    <w:rsid w:val="002F64E8"/>
    <w:rsid w:val="002F6BC4"/>
    <w:rsid w:val="002F7B45"/>
    <w:rsid w:val="00300230"/>
    <w:rsid w:val="00300CC2"/>
    <w:rsid w:val="00301806"/>
    <w:rsid w:val="00301FB6"/>
    <w:rsid w:val="0030417B"/>
    <w:rsid w:val="00310B89"/>
    <w:rsid w:val="0031121D"/>
    <w:rsid w:val="0031183F"/>
    <w:rsid w:val="00316209"/>
    <w:rsid w:val="003163E3"/>
    <w:rsid w:val="00316920"/>
    <w:rsid w:val="00316D4F"/>
    <w:rsid w:val="00317025"/>
    <w:rsid w:val="003173B8"/>
    <w:rsid w:val="0032079E"/>
    <w:rsid w:val="00320934"/>
    <w:rsid w:val="00320FE3"/>
    <w:rsid w:val="00322D71"/>
    <w:rsid w:val="00323723"/>
    <w:rsid w:val="00323D0F"/>
    <w:rsid w:val="00324266"/>
    <w:rsid w:val="003271FE"/>
    <w:rsid w:val="00330E7B"/>
    <w:rsid w:val="0033198F"/>
    <w:rsid w:val="003331A2"/>
    <w:rsid w:val="003334B1"/>
    <w:rsid w:val="003334E3"/>
    <w:rsid w:val="00333FB9"/>
    <w:rsid w:val="00334340"/>
    <w:rsid w:val="00334370"/>
    <w:rsid w:val="00335272"/>
    <w:rsid w:val="00335A6C"/>
    <w:rsid w:val="00335D94"/>
    <w:rsid w:val="003367A0"/>
    <w:rsid w:val="003377F5"/>
    <w:rsid w:val="00340FEB"/>
    <w:rsid w:val="003411CB"/>
    <w:rsid w:val="0034137C"/>
    <w:rsid w:val="00342776"/>
    <w:rsid w:val="00342815"/>
    <w:rsid w:val="00343810"/>
    <w:rsid w:val="003441DB"/>
    <w:rsid w:val="00344FA5"/>
    <w:rsid w:val="00345216"/>
    <w:rsid w:val="0034563E"/>
    <w:rsid w:val="00346689"/>
    <w:rsid w:val="00346D6B"/>
    <w:rsid w:val="00347BE8"/>
    <w:rsid w:val="00350683"/>
    <w:rsid w:val="0035195B"/>
    <w:rsid w:val="00351CD2"/>
    <w:rsid w:val="003546EE"/>
    <w:rsid w:val="00355569"/>
    <w:rsid w:val="00355FE8"/>
    <w:rsid w:val="00356778"/>
    <w:rsid w:val="00356B98"/>
    <w:rsid w:val="00361559"/>
    <w:rsid w:val="00362707"/>
    <w:rsid w:val="00362C00"/>
    <w:rsid w:val="00362F11"/>
    <w:rsid w:val="0036542C"/>
    <w:rsid w:val="0036580D"/>
    <w:rsid w:val="003705D7"/>
    <w:rsid w:val="0037084A"/>
    <w:rsid w:val="0037129B"/>
    <w:rsid w:val="003714F0"/>
    <w:rsid w:val="0037165B"/>
    <w:rsid w:val="0037202F"/>
    <w:rsid w:val="00373CAD"/>
    <w:rsid w:val="00373D74"/>
    <w:rsid w:val="00373E92"/>
    <w:rsid w:val="00374B23"/>
    <w:rsid w:val="00374DF6"/>
    <w:rsid w:val="00374E9E"/>
    <w:rsid w:val="003751A6"/>
    <w:rsid w:val="00375BE0"/>
    <w:rsid w:val="003779BC"/>
    <w:rsid w:val="00380137"/>
    <w:rsid w:val="00381C3F"/>
    <w:rsid w:val="0038425B"/>
    <w:rsid w:val="0038472E"/>
    <w:rsid w:val="00384D29"/>
    <w:rsid w:val="00385325"/>
    <w:rsid w:val="0038701D"/>
    <w:rsid w:val="003873C8"/>
    <w:rsid w:val="003906DD"/>
    <w:rsid w:val="0039290C"/>
    <w:rsid w:val="00392F8A"/>
    <w:rsid w:val="00392F94"/>
    <w:rsid w:val="00393203"/>
    <w:rsid w:val="00395710"/>
    <w:rsid w:val="003957E0"/>
    <w:rsid w:val="00396ACD"/>
    <w:rsid w:val="003971F7"/>
    <w:rsid w:val="00397681"/>
    <w:rsid w:val="003A1F87"/>
    <w:rsid w:val="003A28C3"/>
    <w:rsid w:val="003A2A02"/>
    <w:rsid w:val="003A2CD1"/>
    <w:rsid w:val="003A3BC9"/>
    <w:rsid w:val="003A4451"/>
    <w:rsid w:val="003A459F"/>
    <w:rsid w:val="003A47EC"/>
    <w:rsid w:val="003A4B79"/>
    <w:rsid w:val="003A6303"/>
    <w:rsid w:val="003A747D"/>
    <w:rsid w:val="003A74F4"/>
    <w:rsid w:val="003A7F95"/>
    <w:rsid w:val="003B001D"/>
    <w:rsid w:val="003B0104"/>
    <w:rsid w:val="003B05A1"/>
    <w:rsid w:val="003B18AE"/>
    <w:rsid w:val="003B18B7"/>
    <w:rsid w:val="003B20CE"/>
    <w:rsid w:val="003B24F7"/>
    <w:rsid w:val="003B2995"/>
    <w:rsid w:val="003B2BAA"/>
    <w:rsid w:val="003B3323"/>
    <w:rsid w:val="003B345B"/>
    <w:rsid w:val="003B393A"/>
    <w:rsid w:val="003B3EBB"/>
    <w:rsid w:val="003B4D08"/>
    <w:rsid w:val="003B5BE5"/>
    <w:rsid w:val="003B65A3"/>
    <w:rsid w:val="003B6AC6"/>
    <w:rsid w:val="003B70E7"/>
    <w:rsid w:val="003C2143"/>
    <w:rsid w:val="003C23EC"/>
    <w:rsid w:val="003C3B14"/>
    <w:rsid w:val="003C400D"/>
    <w:rsid w:val="003C47A0"/>
    <w:rsid w:val="003C4857"/>
    <w:rsid w:val="003C568C"/>
    <w:rsid w:val="003C78B9"/>
    <w:rsid w:val="003D0EEC"/>
    <w:rsid w:val="003D1421"/>
    <w:rsid w:val="003D1BD3"/>
    <w:rsid w:val="003D1C05"/>
    <w:rsid w:val="003D2DE3"/>
    <w:rsid w:val="003D498A"/>
    <w:rsid w:val="003D50CA"/>
    <w:rsid w:val="003D574F"/>
    <w:rsid w:val="003D5D02"/>
    <w:rsid w:val="003D6992"/>
    <w:rsid w:val="003D7875"/>
    <w:rsid w:val="003E1AB2"/>
    <w:rsid w:val="003E329F"/>
    <w:rsid w:val="003E3AA5"/>
    <w:rsid w:val="003E580C"/>
    <w:rsid w:val="003E5F8E"/>
    <w:rsid w:val="003E7E8D"/>
    <w:rsid w:val="003F0372"/>
    <w:rsid w:val="003F151B"/>
    <w:rsid w:val="003F3CD8"/>
    <w:rsid w:val="003F5086"/>
    <w:rsid w:val="003F50AA"/>
    <w:rsid w:val="003F53D8"/>
    <w:rsid w:val="003F53E0"/>
    <w:rsid w:val="003F6234"/>
    <w:rsid w:val="003F7090"/>
    <w:rsid w:val="003F7CB5"/>
    <w:rsid w:val="00402FA7"/>
    <w:rsid w:val="00403EE1"/>
    <w:rsid w:val="00404024"/>
    <w:rsid w:val="00405A99"/>
    <w:rsid w:val="0040685D"/>
    <w:rsid w:val="00406BA9"/>
    <w:rsid w:val="0040711C"/>
    <w:rsid w:val="0041009F"/>
    <w:rsid w:val="00410334"/>
    <w:rsid w:val="00410919"/>
    <w:rsid w:val="00412326"/>
    <w:rsid w:val="00412A60"/>
    <w:rsid w:val="00412CDB"/>
    <w:rsid w:val="00414362"/>
    <w:rsid w:val="004143B1"/>
    <w:rsid w:val="00414603"/>
    <w:rsid w:val="00414B04"/>
    <w:rsid w:val="0041607E"/>
    <w:rsid w:val="00416628"/>
    <w:rsid w:val="004168F4"/>
    <w:rsid w:val="00416B7C"/>
    <w:rsid w:val="004173E5"/>
    <w:rsid w:val="00417426"/>
    <w:rsid w:val="0041783C"/>
    <w:rsid w:val="00417A10"/>
    <w:rsid w:val="00417AA0"/>
    <w:rsid w:val="00417D17"/>
    <w:rsid w:val="00420DF5"/>
    <w:rsid w:val="0042118C"/>
    <w:rsid w:val="00421A26"/>
    <w:rsid w:val="0042210A"/>
    <w:rsid w:val="0042269A"/>
    <w:rsid w:val="0042278E"/>
    <w:rsid w:val="00423D99"/>
    <w:rsid w:val="004243B4"/>
    <w:rsid w:val="0042442E"/>
    <w:rsid w:val="00424EF7"/>
    <w:rsid w:val="00425B40"/>
    <w:rsid w:val="00426403"/>
    <w:rsid w:val="0042656E"/>
    <w:rsid w:val="00426CA7"/>
    <w:rsid w:val="00426F0A"/>
    <w:rsid w:val="00430375"/>
    <w:rsid w:val="00430630"/>
    <w:rsid w:val="00430CA1"/>
    <w:rsid w:val="00430D41"/>
    <w:rsid w:val="00430F40"/>
    <w:rsid w:val="00431906"/>
    <w:rsid w:val="00432663"/>
    <w:rsid w:val="00433282"/>
    <w:rsid w:val="00433D28"/>
    <w:rsid w:val="00433E03"/>
    <w:rsid w:val="004341A7"/>
    <w:rsid w:val="0043494C"/>
    <w:rsid w:val="00435DD8"/>
    <w:rsid w:val="00436334"/>
    <w:rsid w:val="00436ADA"/>
    <w:rsid w:val="00437757"/>
    <w:rsid w:val="004379D7"/>
    <w:rsid w:val="00437C89"/>
    <w:rsid w:val="00440A72"/>
    <w:rsid w:val="00440BDF"/>
    <w:rsid w:val="00441D88"/>
    <w:rsid w:val="004426A9"/>
    <w:rsid w:val="0044309A"/>
    <w:rsid w:val="00444B42"/>
    <w:rsid w:val="00444B81"/>
    <w:rsid w:val="00445CED"/>
    <w:rsid w:val="004469AE"/>
    <w:rsid w:val="00446A98"/>
    <w:rsid w:val="00446B92"/>
    <w:rsid w:val="00447B54"/>
    <w:rsid w:val="0045131A"/>
    <w:rsid w:val="00451432"/>
    <w:rsid w:val="004523F5"/>
    <w:rsid w:val="0045260C"/>
    <w:rsid w:val="0045378C"/>
    <w:rsid w:val="00454342"/>
    <w:rsid w:val="004544CF"/>
    <w:rsid w:val="00456D5D"/>
    <w:rsid w:val="0045735A"/>
    <w:rsid w:val="004578B9"/>
    <w:rsid w:val="00457A31"/>
    <w:rsid w:val="00460445"/>
    <w:rsid w:val="00461333"/>
    <w:rsid w:val="00461CCE"/>
    <w:rsid w:val="00462E41"/>
    <w:rsid w:val="00463219"/>
    <w:rsid w:val="00464EC7"/>
    <w:rsid w:val="00465906"/>
    <w:rsid w:val="00465D9D"/>
    <w:rsid w:val="00466209"/>
    <w:rsid w:val="00467E33"/>
    <w:rsid w:val="00470740"/>
    <w:rsid w:val="00470FF1"/>
    <w:rsid w:val="00471802"/>
    <w:rsid w:val="004736A2"/>
    <w:rsid w:val="00474AB8"/>
    <w:rsid w:val="00474E66"/>
    <w:rsid w:val="00474F3B"/>
    <w:rsid w:val="00475E9E"/>
    <w:rsid w:val="0047677E"/>
    <w:rsid w:val="00477923"/>
    <w:rsid w:val="004779A9"/>
    <w:rsid w:val="004801DA"/>
    <w:rsid w:val="00480859"/>
    <w:rsid w:val="00480DB2"/>
    <w:rsid w:val="004818B9"/>
    <w:rsid w:val="00482DA8"/>
    <w:rsid w:val="00483E57"/>
    <w:rsid w:val="00483EC3"/>
    <w:rsid w:val="004853A4"/>
    <w:rsid w:val="00485968"/>
    <w:rsid w:val="004864B1"/>
    <w:rsid w:val="004865E6"/>
    <w:rsid w:val="00486C01"/>
    <w:rsid w:val="00490D3B"/>
    <w:rsid w:val="004936F8"/>
    <w:rsid w:val="0049514A"/>
    <w:rsid w:val="0049578B"/>
    <w:rsid w:val="00496292"/>
    <w:rsid w:val="004A0357"/>
    <w:rsid w:val="004A0FBA"/>
    <w:rsid w:val="004A10C9"/>
    <w:rsid w:val="004A265C"/>
    <w:rsid w:val="004A35C6"/>
    <w:rsid w:val="004A35F9"/>
    <w:rsid w:val="004A378F"/>
    <w:rsid w:val="004A6FEA"/>
    <w:rsid w:val="004A7551"/>
    <w:rsid w:val="004A7A17"/>
    <w:rsid w:val="004B1380"/>
    <w:rsid w:val="004B31CF"/>
    <w:rsid w:val="004B410E"/>
    <w:rsid w:val="004B6F44"/>
    <w:rsid w:val="004B72D0"/>
    <w:rsid w:val="004B7307"/>
    <w:rsid w:val="004B7E6F"/>
    <w:rsid w:val="004C0092"/>
    <w:rsid w:val="004C1204"/>
    <w:rsid w:val="004C18E2"/>
    <w:rsid w:val="004C2BB5"/>
    <w:rsid w:val="004C308D"/>
    <w:rsid w:val="004C354C"/>
    <w:rsid w:val="004C4BD0"/>
    <w:rsid w:val="004C5078"/>
    <w:rsid w:val="004C6336"/>
    <w:rsid w:val="004C6CDB"/>
    <w:rsid w:val="004C6D70"/>
    <w:rsid w:val="004C7129"/>
    <w:rsid w:val="004C79C9"/>
    <w:rsid w:val="004D098D"/>
    <w:rsid w:val="004D1641"/>
    <w:rsid w:val="004D21B5"/>
    <w:rsid w:val="004D3BAA"/>
    <w:rsid w:val="004D45BC"/>
    <w:rsid w:val="004D5864"/>
    <w:rsid w:val="004D5ED5"/>
    <w:rsid w:val="004D6796"/>
    <w:rsid w:val="004D6831"/>
    <w:rsid w:val="004D69A1"/>
    <w:rsid w:val="004E02CE"/>
    <w:rsid w:val="004E0892"/>
    <w:rsid w:val="004E08D7"/>
    <w:rsid w:val="004E139E"/>
    <w:rsid w:val="004E1DC3"/>
    <w:rsid w:val="004E2448"/>
    <w:rsid w:val="004E27D5"/>
    <w:rsid w:val="004E2C82"/>
    <w:rsid w:val="004E3F61"/>
    <w:rsid w:val="004E4009"/>
    <w:rsid w:val="004E4EEE"/>
    <w:rsid w:val="004E5993"/>
    <w:rsid w:val="004E5F37"/>
    <w:rsid w:val="004F0964"/>
    <w:rsid w:val="004F3178"/>
    <w:rsid w:val="004F367D"/>
    <w:rsid w:val="004F4192"/>
    <w:rsid w:val="004F4602"/>
    <w:rsid w:val="004F5371"/>
    <w:rsid w:val="004F59EB"/>
    <w:rsid w:val="004F61DF"/>
    <w:rsid w:val="004F70B7"/>
    <w:rsid w:val="004F7A65"/>
    <w:rsid w:val="00500C68"/>
    <w:rsid w:val="005010A0"/>
    <w:rsid w:val="00501894"/>
    <w:rsid w:val="005020B1"/>
    <w:rsid w:val="00502D2B"/>
    <w:rsid w:val="00503944"/>
    <w:rsid w:val="00503A76"/>
    <w:rsid w:val="00503C63"/>
    <w:rsid w:val="005041E7"/>
    <w:rsid w:val="00505CB9"/>
    <w:rsid w:val="00505F43"/>
    <w:rsid w:val="00506A86"/>
    <w:rsid w:val="00506C14"/>
    <w:rsid w:val="00507762"/>
    <w:rsid w:val="005104F0"/>
    <w:rsid w:val="00510A39"/>
    <w:rsid w:val="0051117E"/>
    <w:rsid w:val="00511A62"/>
    <w:rsid w:val="00512CA2"/>
    <w:rsid w:val="00512EA9"/>
    <w:rsid w:val="005130D6"/>
    <w:rsid w:val="005137BD"/>
    <w:rsid w:val="005141CD"/>
    <w:rsid w:val="00514A37"/>
    <w:rsid w:val="00515B7E"/>
    <w:rsid w:val="0052095D"/>
    <w:rsid w:val="005215F7"/>
    <w:rsid w:val="00522354"/>
    <w:rsid w:val="0052446B"/>
    <w:rsid w:val="00524C20"/>
    <w:rsid w:val="00524FA5"/>
    <w:rsid w:val="00525161"/>
    <w:rsid w:val="005256BD"/>
    <w:rsid w:val="00525C9B"/>
    <w:rsid w:val="00526594"/>
    <w:rsid w:val="00526DCB"/>
    <w:rsid w:val="005278A1"/>
    <w:rsid w:val="00527A3B"/>
    <w:rsid w:val="00527D51"/>
    <w:rsid w:val="00530122"/>
    <w:rsid w:val="00530F8D"/>
    <w:rsid w:val="0053185B"/>
    <w:rsid w:val="00531E29"/>
    <w:rsid w:val="0053253F"/>
    <w:rsid w:val="00532AC2"/>
    <w:rsid w:val="00532B90"/>
    <w:rsid w:val="00533CE2"/>
    <w:rsid w:val="00533E56"/>
    <w:rsid w:val="00535173"/>
    <w:rsid w:val="005352B9"/>
    <w:rsid w:val="00536AE0"/>
    <w:rsid w:val="00540C8F"/>
    <w:rsid w:val="00540FC7"/>
    <w:rsid w:val="00542347"/>
    <w:rsid w:val="00543329"/>
    <w:rsid w:val="0054340F"/>
    <w:rsid w:val="00544232"/>
    <w:rsid w:val="005457A2"/>
    <w:rsid w:val="005467A7"/>
    <w:rsid w:val="00550713"/>
    <w:rsid w:val="0055080A"/>
    <w:rsid w:val="005515AF"/>
    <w:rsid w:val="00552B00"/>
    <w:rsid w:val="00552BC5"/>
    <w:rsid w:val="00553279"/>
    <w:rsid w:val="005538CD"/>
    <w:rsid w:val="00553A93"/>
    <w:rsid w:val="00553D73"/>
    <w:rsid w:val="00553E58"/>
    <w:rsid w:val="0055475B"/>
    <w:rsid w:val="00555376"/>
    <w:rsid w:val="00556ADB"/>
    <w:rsid w:val="00557111"/>
    <w:rsid w:val="00557763"/>
    <w:rsid w:val="00557EED"/>
    <w:rsid w:val="0056102B"/>
    <w:rsid w:val="0056164C"/>
    <w:rsid w:val="00562E8C"/>
    <w:rsid w:val="0056319D"/>
    <w:rsid w:val="00563CD4"/>
    <w:rsid w:val="0056405F"/>
    <w:rsid w:val="005640E6"/>
    <w:rsid w:val="00564F83"/>
    <w:rsid w:val="00565DF9"/>
    <w:rsid w:val="005663B1"/>
    <w:rsid w:val="00567995"/>
    <w:rsid w:val="00570933"/>
    <w:rsid w:val="005714AB"/>
    <w:rsid w:val="005717BC"/>
    <w:rsid w:val="00571E3F"/>
    <w:rsid w:val="005722A5"/>
    <w:rsid w:val="005730C7"/>
    <w:rsid w:val="00573DE4"/>
    <w:rsid w:val="00574863"/>
    <w:rsid w:val="00574BE7"/>
    <w:rsid w:val="005752C5"/>
    <w:rsid w:val="005753F6"/>
    <w:rsid w:val="0057667E"/>
    <w:rsid w:val="00577C65"/>
    <w:rsid w:val="00577D2A"/>
    <w:rsid w:val="00580080"/>
    <w:rsid w:val="0058025B"/>
    <w:rsid w:val="0058082D"/>
    <w:rsid w:val="00580CCB"/>
    <w:rsid w:val="00582E15"/>
    <w:rsid w:val="00583FE4"/>
    <w:rsid w:val="00584AE4"/>
    <w:rsid w:val="005857E2"/>
    <w:rsid w:val="00585D93"/>
    <w:rsid w:val="00585F0E"/>
    <w:rsid w:val="0058625C"/>
    <w:rsid w:val="00590C7D"/>
    <w:rsid w:val="005935BA"/>
    <w:rsid w:val="00594329"/>
    <w:rsid w:val="0059481C"/>
    <w:rsid w:val="00594AF9"/>
    <w:rsid w:val="00595FE1"/>
    <w:rsid w:val="0059780F"/>
    <w:rsid w:val="005A0D8F"/>
    <w:rsid w:val="005A0E3E"/>
    <w:rsid w:val="005A1084"/>
    <w:rsid w:val="005A1094"/>
    <w:rsid w:val="005A1516"/>
    <w:rsid w:val="005A1CDB"/>
    <w:rsid w:val="005A2909"/>
    <w:rsid w:val="005A3548"/>
    <w:rsid w:val="005A3CE8"/>
    <w:rsid w:val="005A610A"/>
    <w:rsid w:val="005A6164"/>
    <w:rsid w:val="005A72E4"/>
    <w:rsid w:val="005A7552"/>
    <w:rsid w:val="005B0289"/>
    <w:rsid w:val="005B028A"/>
    <w:rsid w:val="005B1055"/>
    <w:rsid w:val="005B2E16"/>
    <w:rsid w:val="005B3AAE"/>
    <w:rsid w:val="005B3B0E"/>
    <w:rsid w:val="005B4F7A"/>
    <w:rsid w:val="005B55FD"/>
    <w:rsid w:val="005B5977"/>
    <w:rsid w:val="005B5999"/>
    <w:rsid w:val="005B6205"/>
    <w:rsid w:val="005B62C9"/>
    <w:rsid w:val="005B6576"/>
    <w:rsid w:val="005B6771"/>
    <w:rsid w:val="005B682B"/>
    <w:rsid w:val="005B7285"/>
    <w:rsid w:val="005B75D3"/>
    <w:rsid w:val="005B7FA0"/>
    <w:rsid w:val="005B7FA5"/>
    <w:rsid w:val="005C009A"/>
    <w:rsid w:val="005C06BF"/>
    <w:rsid w:val="005C0EBA"/>
    <w:rsid w:val="005C2647"/>
    <w:rsid w:val="005C2716"/>
    <w:rsid w:val="005C296B"/>
    <w:rsid w:val="005C35EB"/>
    <w:rsid w:val="005C4532"/>
    <w:rsid w:val="005C65B3"/>
    <w:rsid w:val="005C6707"/>
    <w:rsid w:val="005C6C4D"/>
    <w:rsid w:val="005C6E27"/>
    <w:rsid w:val="005D08EC"/>
    <w:rsid w:val="005D0FB8"/>
    <w:rsid w:val="005D11CA"/>
    <w:rsid w:val="005D189E"/>
    <w:rsid w:val="005D1F3B"/>
    <w:rsid w:val="005D1F78"/>
    <w:rsid w:val="005D23C7"/>
    <w:rsid w:val="005D3103"/>
    <w:rsid w:val="005D3304"/>
    <w:rsid w:val="005D4081"/>
    <w:rsid w:val="005D4193"/>
    <w:rsid w:val="005D4895"/>
    <w:rsid w:val="005D5E3A"/>
    <w:rsid w:val="005D638D"/>
    <w:rsid w:val="005D6F04"/>
    <w:rsid w:val="005D6FCE"/>
    <w:rsid w:val="005D7B22"/>
    <w:rsid w:val="005D7FEA"/>
    <w:rsid w:val="005E0878"/>
    <w:rsid w:val="005E087C"/>
    <w:rsid w:val="005E1CCD"/>
    <w:rsid w:val="005E274A"/>
    <w:rsid w:val="005E3F7D"/>
    <w:rsid w:val="005E4F0B"/>
    <w:rsid w:val="005E5163"/>
    <w:rsid w:val="005E58AA"/>
    <w:rsid w:val="005E6E1C"/>
    <w:rsid w:val="005E7FB8"/>
    <w:rsid w:val="005F1F29"/>
    <w:rsid w:val="005F2B63"/>
    <w:rsid w:val="005F2BAF"/>
    <w:rsid w:val="005F3A49"/>
    <w:rsid w:val="005F3F4C"/>
    <w:rsid w:val="005F50CB"/>
    <w:rsid w:val="005F5514"/>
    <w:rsid w:val="005F587B"/>
    <w:rsid w:val="005F5CF8"/>
    <w:rsid w:val="005F602F"/>
    <w:rsid w:val="005F61FD"/>
    <w:rsid w:val="00600712"/>
    <w:rsid w:val="006022DB"/>
    <w:rsid w:val="00602AF7"/>
    <w:rsid w:val="00603417"/>
    <w:rsid w:val="006041C9"/>
    <w:rsid w:val="006057CC"/>
    <w:rsid w:val="0060659C"/>
    <w:rsid w:val="00607645"/>
    <w:rsid w:val="0060781E"/>
    <w:rsid w:val="0060786C"/>
    <w:rsid w:val="0061100C"/>
    <w:rsid w:val="006119EE"/>
    <w:rsid w:val="00612A11"/>
    <w:rsid w:val="00613125"/>
    <w:rsid w:val="00613978"/>
    <w:rsid w:val="0061497E"/>
    <w:rsid w:val="00614F59"/>
    <w:rsid w:val="00615153"/>
    <w:rsid w:val="00616B80"/>
    <w:rsid w:val="00616E98"/>
    <w:rsid w:val="00617F32"/>
    <w:rsid w:val="00617F5B"/>
    <w:rsid w:val="006206A6"/>
    <w:rsid w:val="00621B2E"/>
    <w:rsid w:val="00622C21"/>
    <w:rsid w:val="006235A1"/>
    <w:rsid w:val="006235C2"/>
    <w:rsid w:val="00623BCE"/>
    <w:rsid w:val="00624B1F"/>
    <w:rsid w:val="00626D91"/>
    <w:rsid w:val="00627091"/>
    <w:rsid w:val="00627915"/>
    <w:rsid w:val="00631760"/>
    <w:rsid w:val="00631DE5"/>
    <w:rsid w:val="0063380B"/>
    <w:rsid w:val="00635B0B"/>
    <w:rsid w:val="00635B65"/>
    <w:rsid w:val="00636DF6"/>
    <w:rsid w:val="00640085"/>
    <w:rsid w:val="00640F0B"/>
    <w:rsid w:val="00643CB4"/>
    <w:rsid w:val="00644040"/>
    <w:rsid w:val="00644996"/>
    <w:rsid w:val="00644DBD"/>
    <w:rsid w:val="0064667C"/>
    <w:rsid w:val="00647B54"/>
    <w:rsid w:val="00650E2F"/>
    <w:rsid w:val="00655F46"/>
    <w:rsid w:val="00656542"/>
    <w:rsid w:val="006577A9"/>
    <w:rsid w:val="006629E8"/>
    <w:rsid w:val="00663AED"/>
    <w:rsid w:val="006644BE"/>
    <w:rsid w:val="00664589"/>
    <w:rsid w:val="006648EC"/>
    <w:rsid w:val="00664F45"/>
    <w:rsid w:val="006652E9"/>
    <w:rsid w:val="00665567"/>
    <w:rsid w:val="00665E93"/>
    <w:rsid w:val="006661CE"/>
    <w:rsid w:val="00666410"/>
    <w:rsid w:val="0066651C"/>
    <w:rsid w:val="00666686"/>
    <w:rsid w:val="00666A7A"/>
    <w:rsid w:val="00666D87"/>
    <w:rsid w:val="0066712D"/>
    <w:rsid w:val="00667429"/>
    <w:rsid w:val="006674EA"/>
    <w:rsid w:val="00667A11"/>
    <w:rsid w:val="00670162"/>
    <w:rsid w:val="006714B5"/>
    <w:rsid w:val="00672BEC"/>
    <w:rsid w:val="00673501"/>
    <w:rsid w:val="0067370E"/>
    <w:rsid w:val="00673F7B"/>
    <w:rsid w:val="006741BD"/>
    <w:rsid w:val="00674A31"/>
    <w:rsid w:val="00674CC7"/>
    <w:rsid w:val="00676207"/>
    <w:rsid w:val="00680C05"/>
    <w:rsid w:val="006811C2"/>
    <w:rsid w:val="006834E4"/>
    <w:rsid w:val="00683804"/>
    <w:rsid w:val="006845F2"/>
    <w:rsid w:val="00685114"/>
    <w:rsid w:val="00685F12"/>
    <w:rsid w:val="006863B7"/>
    <w:rsid w:val="00687370"/>
    <w:rsid w:val="0069083C"/>
    <w:rsid w:val="00690AAA"/>
    <w:rsid w:val="00690AE0"/>
    <w:rsid w:val="00691405"/>
    <w:rsid w:val="006914B6"/>
    <w:rsid w:val="00691B3B"/>
    <w:rsid w:val="00692153"/>
    <w:rsid w:val="006925D1"/>
    <w:rsid w:val="00692775"/>
    <w:rsid w:val="00692A3E"/>
    <w:rsid w:val="00692D82"/>
    <w:rsid w:val="00693566"/>
    <w:rsid w:val="00693C4B"/>
    <w:rsid w:val="00693F66"/>
    <w:rsid w:val="00694212"/>
    <w:rsid w:val="006948E3"/>
    <w:rsid w:val="0069557F"/>
    <w:rsid w:val="006956E9"/>
    <w:rsid w:val="0069699B"/>
    <w:rsid w:val="006969D9"/>
    <w:rsid w:val="00696BD9"/>
    <w:rsid w:val="0069798D"/>
    <w:rsid w:val="006A128B"/>
    <w:rsid w:val="006A2E7A"/>
    <w:rsid w:val="006A35D8"/>
    <w:rsid w:val="006A42B7"/>
    <w:rsid w:val="006A4313"/>
    <w:rsid w:val="006A5453"/>
    <w:rsid w:val="006A6578"/>
    <w:rsid w:val="006A6D1A"/>
    <w:rsid w:val="006B0338"/>
    <w:rsid w:val="006B097F"/>
    <w:rsid w:val="006B103A"/>
    <w:rsid w:val="006B1F3C"/>
    <w:rsid w:val="006B34B9"/>
    <w:rsid w:val="006B3BE9"/>
    <w:rsid w:val="006B4307"/>
    <w:rsid w:val="006B4455"/>
    <w:rsid w:val="006B4BAA"/>
    <w:rsid w:val="006B51FD"/>
    <w:rsid w:val="006B5C66"/>
    <w:rsid w:val="006B791E"/>
    <w:rsid w:val="006C10F9"/>
    <w:rsid w:val="006C1793"/>
    <w:rsid w:val="006C19E0"/>
    <w:rsid w:val="006C22C9"/>
    <w:rsid w:val="006C25EC"/>
    <w:rsid w:val="006C29DA"/>
    <w:rsid w:val="006C4BC0"/>
    <w:rsid w:val="006C5EA3"/>
    <w:rsid w:val="006C671E"/>
    <w:rsid w:val="006C6F55"/>
    <w:rsid w:val="006C7477"/>
    <w:rsid w:val="006C7874"/>
    <w:rsid w:val="006C7B1A"/>
    <w:rsid w:val="006C7D11"/>
    <w:rsid w:val="006D029F"/>
    <w:rsid w:val="006D057B"/>
    <w:rsid w:val="006D05BF"/>
    <w:rsid w:val="006D0907"/>
    <w:rsid w:val="006D0FF5"/>
    <w:rsid w:val="006D365F"/>
    <w:rsid w:val="006D48DC"/>
    <w:rsid w:val="006D4A74"/>
    <w:rsid w:val="006D67B6"/>
    <w:rsid w:val="006D6AE6"/>
    <w:rsid w:val="006D6B35"/>
    <w:rsid w:val="006D6BC5"/>
    <w:rsid w:val="006D6E08"/>
    <w:rsid w:val="006E0204"/>
    <w:rsid w:val="006E0443"/>
    <w:rsid w:val="006E0C90"/>
    <w:rsid w:val="006E1B88"/>
    <w:rsid w:val="006E21D1"/>
    <w:rsid w:val="006E21EF"/>
    <w:rsid w:val="006E246E"/>
    <w:rsid w:val="006E37C4"/>
    <w:rsid w:val="006E492B"/>
    <w:rsid w:val="006E4F3A"/>
    <w:rsid w:val="006E5826"/>
    <w:rsid w:val="006E5B71"/>
    <w:rsid w:val="006E5C1B"/>
    <w:rsid w:val="006E66D1"/>
    <w:rsid w:val="006E6800"/>
    <w:rsid w:val="006E7090"/>
    <w:rsid w:val="006F0413"/>
    <w:rsid w:val="006F0C1A"/>
    <w:rsid w:val="006F12A7"/>
    <w:rsid w:val="006F14B6"/>
    <w:rsid w:val="006F1A47"/>
    <w:rsid w:val="006F21B2"/>
    <w:rsid w:val="006F2623"/>
    <w:rsid w:val="006F3215"/>
    <w:rsid w:val="006F62D6"/>
    <w:rsid w:val="006F68C9"/>
    <w:rsid w:val="006F6FB0"/>
    <w:rsid w:val="006F7572"/>
    <w:rsid w:val="006F76A9"/>
    <w:rsid w:val="006F7BF9"/>
    <w:rsid w:val="006F7C9A"/>
    <w:rsid w:val="006F7E8E"/>
    <w:rsid w:val="007009D1"/>
    <w:rsid w:val="00701256"/>
    <w:rsid w:val="0070137B"/>
    <w:rsid w:val="00701D73"/>
    <w:rsid w:val="00702564"/>
    <w:rsid w:val="00702786"/>
    <w:rsid w:val="00702B3C"/>
    <w:rsid w:val="00702C9D"/>
    <w:rsid w:val="007030B2"/>
    <w:rsid w:val="007031FC"/>
    <w:rsid w:val="007041CE"/>
    <w:rsid w:val="007060FD"/>
    <w:rsid w:val="00706267"/>
    <w:rsid w:val="00706F1C"/>
    <w:rsid w:val="007076FB"/>
    <w:rsid w:val="007078A2"/>
    <w:rsid w:val="00710999"/>
    <w:rsid w:val="0071240A"/>
    <w:rsid w:val="00713707"/>
    <w:rsid w:val="00714FC4"/>
    <w:rsid w:val="0071525B"/>
    <w:rsid w:val="00716609"/>
    <w:rsid w:val="00716C24"/>
    <w:rsid w:val="00720B3D"/>
    <w:rsid w:val="00721193"/>
    <w:rsid w:val="0072173E"/>
    <w:rsid w:val="00721915"/>
    <w:rsid w:val="00721E69"/>
    <w:rsid w:val="00722E7E"/>
    <w:rsid w:val="00723310"/>
    <w:rsid w:val="00724879"/>
    <w:rsid w:val="00724C59"/>
    <w:rsid w:val="00725ECD"/>
    <w:rsid w:val="0072699A"/>
    <w:rsid w:val="00726C7C"/>
    <w:rsid w:val="00726E4A"/>
    <w:rsid w:val="00727754"/>
    <w:rsid w:val="00730318"/>
    <w:rsid w:val="00730D2F"/>
    <w:rsid w:val="00731B64"/>
    <w:rsid w:val="00731FCF"/>
    <w:rsid w:val="00732C64"/>
    <w:rsid w:val="00732F64"/>
    <w:rsid w:val="007337E1"/>
    <w:rsid w:val="0073459D"/>
    <w:rsid w:val="00734856"/>
    <w:rsid w:val="00734BEA"/>
    <w:rsid w:val="007355F6"/>
    <w:rsid w:val="0073564D"/>
    <w:rsid w:val="00735EFD"/>
    <w:rsid w:val="007360B1"/>
    <w:rsid w:val="007367C1"/>
    <w:rsid w:val="00737A1C"/>
    <w:rsid w:val="0074163F"/>
    <w:rsid w:val="00741CD6"/>
    <w:rsid w:val="00742DDC"/>
    <w:rsid w:val="0074366C"/>
    <w:rsid w:val="00744E69"/>
    <w:rsid w:val="00746FE9"/>
    <w:rsid w:val="00747DBC"/>
    <w:rsid w:val="007508EE"/>
    <w:rsid w:val="00750FA8"/>
    <w:rsid w:val="0075194A"/>
    <w:rsid w:val="00751A08"/>
    <w:rsid w:val="00752E84"/>
    <w:rsid w:val="00752F81"/>
    <w:rsid w:val="00753880"/>
    <w:rsid w:val="00754DC7"/>
    <w:rsid w:val="00754EA2"/>
    <w:rsid w:val="007559A3"/>
    <w:rsid w:val="007563CB"/>
    <w:rsid w:val="00757DF3"/>
    <w:rsid w:val="00757FCE"/>
    <w:rsid w:val="007612E1"/>
    <w:rsid w:val="00761ECC"/>
    <w:rsid w:val="00762ADF"/>
    <w:rsid w:val="00763597"/>
    <w:rsid w:val="00763BFB"/>
    <w:rsid w:val="00764AA9"/>
    <w:rsid w:val="00765950"/>
    <w:rsid w:val="0076700A"/>
    <w:rsid w:val="00767CD5"/>
    <w:rsid w:val="0077054F"/>
    <w:rsid w:val="00770C9D"/>
    <w:rsid w:val="00770F3D"/>
    <w:rsid w:val="0077132D"/>
    <w:rsid w:val="007716A2"/>
    <w:rsid w:val="00771A46"/>
    <w:rsid w:val="007738BE"/>
    <w:rsid w:val="00774AC7"/>
    <w:rsid w:val="007753CD"/>
    <w:rsid w:val="0077746B"/>
    <w:rsid w:val="007779CB"/>
    <w:rsid w:val="00777FB7"/>
    <w:rsid w:val="0078031C"/>
    <w:rsid w:val="0078057B"/>
    <w:rsid w:val="007808DE"/>
    <w:rsid w:val="00781AE7"/>
    <w:rsid w:val="00781EFE"/>
    <w:rsid w:val="0078281E"/>
    <w:rsid w:val="00782EEE"/>
    <w:rsid w:val="00783119"/>
    <w:rsid w:val="00784BAD"/>
    <w:rsid w:val="00786009"/>
    <w:rsid w:val="00786258"/>
    <w:rsid w:val="00786557"/>
    <w:rsid w:val="007866B6"/>
    <w:rsid w:val="00790C4B"/>
    <w:rsid w:val="007919DD"/>
    <w:rsid w:val="00791D21"/>
    <w:rsid w:val="007931DD"/>
    <w:rsid w:val="00793DA7"/>
    <w:rsid w:val="0079483A"/>
    <w:rsid w:val="0079724A"/>
    <w:rsid w:val="00797809"/>
    <w:rsid w:val="00797E6A"/>
    <w:rsid w:val="00797F83"/>
    <w:rsid w:val="007A08CA"/>
    <w:rsid w:val="007A090D"/>
    <w:rsid w:val="007A189D"/>
    <w:rsid w:val="007A35C1"/>
    <w:rsid w:val="007A3D06"/>
    <w:rsid w:val="007A401E"/>
    <w:rsid w:val="007A45E9"/>
    <w:rsid w:val="007A53D5"/>
    <w:rsid w:val="007A5BC9"/>
    <w:rsid w:val="007A72AB"/>
    <w:rsid w:val="007B11BD"/>
    <w:rsid w:val="007B1567"/>
    <w:rsid w:val="007B2DE2"/>
    <w:rsid w:val="007B2EEB"/>
    <w:rsid w:val="007B48AB"/>
    <w:rsid w:val="007B4CE3"/>
    <w:rsid w:val="007B5459"/>
    <w:rsid w:val="007B54B2"/>
    <w:rsid w:val="007B5F95"/>
    <w:rsid w:val="007B619B"/>
    <w:rsid w:val="007B6436"/>
    <w:rsid w:val="007B6F8B"/>
    <w:rsid w:val="007C0FF3"/>
    <w:rsid w:val="007C15C5"/>
    <w:rsid w:val="007C1B3E"/>
    <w:rsid w:val="007C1E3B"/>
    <w:rsid w:val="007C2EBD"/>
    <w:rsid w:val="007C2EF2"/>
    <w:rsid w:val="007C3009"/>
    <w:rsid w:val="007C33FC"/>
    <w:rsid w:val="007C42FA"/>
    <w:rsid w:val="007C4DAF"/>
    <w:rsid w:val="007C6729"/>
    <w:rsid w:val="007C7592"/>
    <w:rsid w:val="007C76CA"/>
    <w:rsid w:val="007C7796"/>
    <w:rsid w:val="007D07D1"/>
    <w:rsid w:val="007D11A1"/>
    <w:rsid w:val="007D1600"/>
    <w:rsid w:val="007D180E"/>
    <w:rsid w:val="007D1DCD"/>
    <w:rsid w:val="007D2E93"/>
    <w:rsid w:val="007D427E"/>
    <w:rsid w:val="007D4940"/>
    <w:rsid w:val="007D5861"/>
    <w:rsid w:val="007D6F82"/>
    <w:rsid w:val="007D7836"/>
    <w:rsid w:val="007E0F34"/>
    <w:rsid w:val="007E2631"/>
    <w:rsid w:val="007E32C8"/>
    <w:rsid w:val="007E3767"/>
    <w:rsid w:val="007E50F9"/>
    <w:rsid w:val="007E5937"/>
    <w:rsid w:val="007E7308"/>
    <w:rsid w:val="007F3A5E"/>
    <w:rsid w:val="007F3D8F"/>
    <w:rsid w:val="007F4B52"/>
    <w:rsid w:val="007F59DA"/>
    <w:rsid w:val="007F5C7D"/>
    <w:rsid w:val="007F5F06"/>
    <w:rsid w:val="007F7012"/>
    <w:rsid w:val="007F71FB"/>
    <w:rsid w:val="007F76AD"/>
    <w:rsid w:val="0080054A"/>
    <w:rsid w:val="008005E1"/>
    <w:rsid w:val="00800807"/>
    <w:rsid w:val="0080191C"/>
    <w:rsid w:val="008024AE"/>
    <w:rsid w:val="00802797"/>
    <w:rsid w:val="00802BD6"/>
    <w:rsid w:val="00802D4B"/>
    <w:rsid w:val="008034B5"/>
    <w:rsid w:val="00803B6B"/>
    <w:rsid w:val="0080492F"/>
    <w:rsid w:val="00806ED7"/>
    <w:rsid w:val="008070C3"/>
    <w:rsid w:val="00810B88"/>
    <w:rsid w:val="0081200C"/>
    <w:rsid w:val="008125F0"/>
    <w:rsid w:val="008137C6"/>
    <w:rsid w:val="00813818"/>
    <w:rsid w:val="00813EB2"/>
    <w:rsid w:val="008143F8"/>
    <w:rsid w:val="00814D85"/>
    <w:rsid w:val="00815D96"/>
    <w:rsid w:val="00815ED8"/>
    <w:rsid w:val="008163E5"/>
    <w:rsid w:val="0081661C"/>
    <w:rsid w:val="00816645"/>
    <w:rsid w:val="00817E9E"/>
    <w:rsid w:val="00820E83"/>
    <w:rsid w:val="00821D66"/>
    <w:rsid w:val="00821F8B"/>
    <w:rsid w:val="00822B44"/>
    <w:rsid w:val="00822B8E"/>
    <w:rsid w:val="008230A4"/>
    <w:rsid w:val="008234CB"/>
    <w:rsid w:val="008237B3"/>
    <w:rsid w:val="00823890"/>
    <w:rsid w:val="00824812"/>
    <w:rsid w:val="00831266"/>
    <w:rsid w:val="0083192D"/>
    <w:rsid w:val="00833607"/>
    <w:rsid w:val="008351B4"/>
    <w:rsid w:val="00835211"/>
    <w:rsid w:val="0083706D"/>
    <w:rsid w:val="008401B3"/>
    <w:rsid w:val="00841DD4"/>
    <w:rsid w:val="0084326C"/>
    <w:rsid w:val="00843E34"/>
    <w:rsid w:val="008448CA"/>
    <w:rsid w:val="0084791F"/>
    <w:rsid w:val="008504A5"/>
    <w:rsid w:val="00851373"/>
    <w:rsid w:val="00851F4D"/>
    <w:rsid w:val="00852456"/>
    <w:rsid w:val="00853FE2"/>
    <w:rsid w:val="00854716"/>
    <w:rsid w:val="00855F51"/>
    <w:rsid w:val="0085692C"/>
    <w:rsid w:val="008573A5"/>
    <w:rsid w:val="0086044C"/>
    <w:rsid w:val="0086113D"/>
    <w:rsid w:val="00863D20"/>
    <w:rsid w:val="00864A4E"/>
    <w:rsid w:val="008660E1"/>
    <w:rsid w:val="00866F4E"/>
    <w:rsid w:val="008670C2"/>
    <w:rsid w:val="00867B45"/>
    <w:rsid w:val="00867DBE"/>
    <w:rsid w:val="0087120F"/>
    <w:rsid w:val="00871C18"/>
    <w:rsid w:val="00872ABC"/>
    <w:rsid w:val="008735B1"/>
    <w:rsid w:val="00873BAE"/>
    <w:rsid w:val="0087434B"/>
    <w:rsid w:val="0087536F"/>
    <w:rsid w:val="00876514"/>
    <w:rsid w:val="0087656B"/>
    <w:rsid w:val="00876D1C"/>
    <w:rsid w:val="00877DEA"/>
    <w:rsid w:val="00880BB8"/>
    <w:rsid w:val="00880CDA"/>
    <w:rsid w:val="008818BF"/>
    <w:rsid w:val="008822F7"/>
    <w:rsid w:val="00882759"/>
    <w:rsid w:val="00883074"/>
    <w:rsid w:val="00883442"/>
    <w:rsid w:val="00883D56"/>
    <w:rsid w:val="00884AD9"/>
    <w:rsid w:val="00885796"/>
    <w:rsid w:val="008862FB"/>
    <w:rsid w:val="00886EE4"/>
    <w:rsid w:val="00886FA3"/>
    <w:rsid w:val="00891480"/>
    <w:rsid w:val="00891553"/>
    <w:rsid w:val="00892F4D"/>
    <w:rsid w:val="008933D3"/>
    <w:rsid w:val="008933DB"/>
    <w:rsid w:val="00893758"/>
    <w:rsid w:val="00893E5C"/>
    <w:rsid w:val="00894A84"/>
    <w:rsid w:val="00894AD5"/>
    <w:rsid w:val="0089579F"/>
    <w:rsid w:val="00895C6E"/>
    <w:rsid w:val="00895E33"/>
    <w:rsid w:val="00896E70"/>
    <w:rsid w:val="008976B2"/>
    <w:rsid w:val="00897A49"/>
    <w:rsid w:val="008A176D"/>
    <w:rsid w:val="008A1D83"/>
    <w:rsid w:val="008A2E27"/>
    <w:rsid w:val="008A304D"/>
    <w:rsid w:val="008A3A07"/>
    <w:rsid w:val="008A4B81"/>
    <w:rsid w:val="008A59F4"/>
    <w:rsid w:val="008A5F90"/>
    <w:rsid w:val="008A6957"/>
    <w:rsid w:val="008B0A48"/>
    <w:rsid w:val="008B0CF4"/>
    <w:rsid w:val="008B139F"/>
    <w:rsid w:val="008B21F0"/>
    <w:rsid w:val="008B303E"/>
    <w:rsid w:val="008B308C"/>
    <w:rsid w:val="008B36F3"/>
    <w:rsid w:val="008B3A79"/>
    <w:rsid w:val="008B46C6"/>
    <w:rsid w:val="008B4BB1"/>
    <w:rsid w:val="008B5326"/>
    <w:rsid w:val="008C08DD"/>
    <w:rsid w:val="008C24D5"/>
    <w:rsid w:val="008C281C"/>
    <w:rsid w:val="008C39D6"/>
    <w:rsid w:val="008C3DD8"/>
    <w:rsid w:val="008C3FEB"/>
    <w:rsid w:val="008C4373"/>
    <w:rsid w:val="008C503B"/>
    <w:rsid w:val="008C650A"/>
    <w:rsid w:val="008C6918"/>
    <w:rsid w:val="008C6D0C"/>
    <w:rsid w:val="008C7366"/>
    <w:rsid w:val="008C7673"/>
    <w:rsid w:val="008C7DE8"/>
    <w:rsid w:val="008D06D2"/>
    <w:rsid w:val="008D09C8"/>
    <w:rsid w:val="008D0A81"/>
    <w:rsid w:val="008D14F5"/>
    <w:rsid w:val="008D2F8A"/>
    <w:rsid w:val="008D309F"/>
    <w:rsid w:val="008D7739"/>
    <w:rsid w:val="008D7763"/>
    <w:rsid w:val="008D78B5"/>
    <w:rsid w:val="008E1186"/>
    <w:rsid w:val="008E20A4"/>
    <w:rsid w:val="008E2FCB"/>
    <w:rsid w:val="008E4024"/>
    <w:rsid w:val="008E4122"/>
    <w:rsid w:val="008E472E"/>
    <w:rsid w:val="008E5712"/>
    <w:rsid w:val="008E5CD7"/>
    <w:rsid w:val="008E61FC"/>
    <w:rsid w:val="008E7FB3"/>
    <w:rsid w:val="008F09BD"/>
    <w:rsid w:val="008F0CBE"/>
    <w:rsid w:val="008F1192"/>
    <w:rsid w:val="008F3B67"/>
    <w:rsid w:val="008F3B71"/>
    <w:rsid w:val="008F4E30"/>
    <w:rsid w:val="008F534B"/>
    <w:rsid w:val="008F5C9B"/>
    <w:rsid w:val="008F62FF"/>
    <w:rsid w:val="008F6553"/>
    <w:rsid w:val="008F6D46"/>
    <w:rsid w:val="008F6D70"/>
    <w:rsid w:val="008F79DF"/>
    <w:rsid w:val="0090079C"/>
    <w:rsid w:val="00901103"/>
    <w:rsid w:val="00901D31"/>
    <w:rsid w:val="00902D08"/>
    <w:rsid w:val="00902E6C"/>
    <w:rsid w:val="00904F96"/>
    <w:rsid w:val="009053EA"/>
    <w:rsid w:val="00906243"/>
    <w:rsid w:val="009065EC"/>
    <w:rsid w:val="009102C9"/>
    <w:rsid w:val="009104F7"/>
    <w:rsid w:val="009105BE"/>
    <w:rsid w:val="00913091"/>
    <w:rsid w:val="00914326"/>
    <w:rsid w:val="00915378"/>
    <w:rsid w:val="0091587B"/>
    <w:rsid w:val="009158EA"/>
    <w:rsid w:val="00915956"/>
    <w:rsid w:val="00915C65"/>
    <w:rsid w:val="009162B7"/>
    <w:rsid w:val="00916DF1"/>
    <w:rsid w:val="009176E8"/>
    <w:rsid w:val="00920303"/>
    <w:rsid w:val="00920AFF"/>
    <w:rsid w:val="00920CF2"/>
    <w:rsid w:val="00920DC0"/>
    <w:rsid w:val="00921CDC"/>
    <w:rsid w:val="009235E4"/>
    <w:rsid w:val="00923D19"/>
    <w:rsid w:val="00924149"/>
    <w:rsid w:val="00924A6E"/>
    <w:rsid w:val="0092512B"/>
    <w:rsid w:val="0092566E"/>
    <w:rsid w:val="00925FB6"/>
    <w:rsid w:val="00926730"/>
    <w:rsid w:val="00926AC2"/>
    <w:rsid w:val="0093019C"/>
    <w:rsid w:val="0093043B"/>
    <w:rsid w:val="00930AA4"/>
    <w:rsid w:val="00930B70"/>
    <w:rsid w:val="00930D8E"/>
    <w:rsid w:val="009320C1"/>
    <w:rsid w:val="009331D1"/>
    <w:rsid w:val="00933B8B"/>
    <w:rsid w:val="00933C4A"/>
    <w:rsid w:val="00933DB8"/>
    <w:rsid w:val="00933F1D"/>
    <w:rsid w:val="00933FA8"/>
    <w:rsid w:val="009340A1"/>
    <w:rsid w:val="0093506A"/>
    <w:rsid w:val="00935647"/>
    <w:rsid w:val="00936524"/>
    <w:rsid w:val="00936D6F"/>
    <w:rsid w:val="00936E41"/>
    <w:rsid w:val="00936F85"/>
    <w:rsid w:val="00937304"/>
    <w:rsid w:val="0093759A"/>
    <w:rsid w:val="00937D2D"/>
    <w:rsid w:val="0094028D"/>
    <w:rsid w:val="0094338C"/>
    <w:rsid w:val="0094501D"/>
    <w:rsid w:val="0094544D"/>
    <w:rsid w:val="00945D90"/>
    <w:rsid w:val="00946367"/>
    <w:rsid w:val="009504A5"/>
    <w:rsid w:val="00950784"/>
    <w:rsid w:val="009511F1"/>
    <w:rsid w:val="00951542"/>
    <w:rsid w:val="009516A6"/>
    <w:rsid w:val="00952062"/>
    <w:rsid w:val="00952064"/>
    <w:rsid w:val="00952115"/>
    <w:rsid w:val="00952B75"/>
    <w:rsid w:val="00953114"/>
    <w:rsid w:val="00953F73"/>
    <w:rsid w:val="00954245"/>
    <w:rsid w:val="00954935"/>
    <w:rsid w:val="00955DF4"/>
    <w:rsid w:val="0095785C"/>
    <w:rsid w:val="00960411"/>
    <w:rsid w:val="009608F2"/>
    <w:rsid w:val="009610CE"/>
    <w:rsid w:val="009611C3"/>
    <w:rsid w:val="00963774"/>
    <w:rsid w:val="00963B82"/>
    <w:rsid w:val="00963CAC"/>
    <w:rsid w:val="0096484C"/>
    <w:rsid w:val="0096562F"/>
    <w:rsid w:val="0096564A"/>
    <w:rsid w:val="0096570F"/>
    <w:rsid w:val="00966BAD"/>
    <w:rsid w:val="00966DF9"/>
    <w:rsid w:val="00967210"/>
    <w:rsid w:val="00967642"/>
    <w:rsid w:val="0096769B"/>
    <w:rsid w:val="00967F7C"/>
    <w:rsid w:val="009719F4"/>
    <w:rsid w:val="00971B43"/>
    <w:rsid w:val="00971BF1"/>
    <w:rsid w:val="0097209A"/>
    <w:rsid w:val="0097287C"/>
    <w:rsid w:val="0097314C"/>
    <w:rsid w:val="009733C8"/>
    <w:rsid w:val="00973C73"/>
    <w:rsid w:val="0097667E"/>
    <w:rsid w:val="00977C20"/>
    <w:rsid w:val="009808C8"/>
    <w:rsid w:val="00980B12"/>
    <w:rsid w:val="00981810"/>
    <w:rsid w:val="00984BFC"/>
    <w:rsid w:val="00984E61"/>
    <w:rsid w:val="00984ECB"/>
    <w:rsid w:val="00985C95"/>
    <w:rsid w:val="009866FE"/>
    <w:rsid w:val="00986914"/>
    <w:rsid w:val="00987CE7"/>
    <w:rsid w:val="009909AD"/>
    <w:rsid w:val="009911E2"/>
    <w:rsid w:val="009917A2"/>
    <w:rsid w:val="00991C32"/>
    <w:rsid w:val="00992752"/>
    <w:rsid w:val="00993513"/>
    <w:rsid w:val="0099365B"/>
    <w:rsid w:val="009938C2"/>
    <w:rsid w:val="0099414B"/>
    <w:rsid w:val="009950C6"/>
    <w:rsid w:val="00995D69"/>
    <w:rsid w:val="00995FF8"/>
    <w:rsid w:val="00996937"/>
    <w:rsid w:val="00996EF2"/>
    <w:rsid w:val="00996F53"/>
    <w:rsid w:val="009A0595"/>
    <w:rsid w:val="009A0B25"/>
    <w:rsid w:val="009A14B0"/>
    <w:rsid w:val="009A161F"/>
    <w:rsid w:val="009A16B4"/>
    <w:rsid w:val="009A259A"/>
    <w:rsid w:val="009A2E30"/>
    <w:rsid w:val="009A3A6F"/>
    <w:rsid w:val="009A3F7E"/>
    <w:rsid w:val="009A4278"/>
    <w:rsid w:val="009A482F"/>
    <w:rsid w:val="009A6371"/>
    <w:rsid w:val="009A6535"/>
    <w:rsid w:val="009A77E4"/>
    <w:rsid w:val="009A78AE"/>
    <w:rsid w:val="009A7B73"/>
    <w:rsid w:val="009B027E"/>
    <w:rsid w:val="009B0C21"/>
    <w:rsid w:val="009B18D0"/>
    <w:rsid w:val="009B19D2"/>
    <w:rsid w:val="009B1B42"/>
    <w:rsid w:val="009B2466"/>
    <w:rsid w:val="009B4677"/>
    <w:rsid w:val="009B4B39"/>
    <w:rsid w:val="009B63E0"/>
    <w:rsid w:val="009C0C1F"/>
    <w:rsid w:val="009C265F"/>
    <w:rsid w:val="009C67A4"/>
    <w:rsid w:val="009C6B4C"/>
    <w:rsid w:val="009D19BC"/>
    <w:rsid w:val="009D2A54"/>
    <w:rsid w:val="009D3C5D"/>
    <w:rsid w:val="009D4007"/>
    <w:rsid w:val="009D6FF4"/>
    <w:rsid w:val="009D714E"/>
    <w:rsid w:val="009D7F48"/>
    <w:rsid w:val="009E025E"/>
    <w:rsid w:val="009E0374"/>
    <w:rsid w:val="009E0B47"/>
    <w:rsid w:val="009E1F60"/>
    <w:rsid w:val="009E2459"/>
    <w:rsid w:val="009E26B0"/>
    <w:rsid w:val="009E2BEC"/>
    <w:rsid w:val="009E4028"/>
    <w:rsid w:val="009E4568"/>
    <w:rsid w:val="009E46E4"/>
    <w:rsid w:val="009E56ED"/>
    <w:rsid w:val="009E5A28"/>
    <w:rsid w:val="009E5BBE"/>
    <w:rsid w:val="009E6C2C"/>
    <w:rsid w:val="009E6F62"/>
    <w:rsid w:val="009F1700"/>
    <w:rsid w:val="009F1C34"/>
    <w:rsid w:val="009F1C54"/>
    <w:rsid w:val="009F1FD3"/>
    <w:rsid w:val="009F25D9"/>
    <w:rsid w:val="009F32D9"/>
    <w:rsid w:val="009F3D57"/>
    <w:rsid w:val="009F47A6"/>
    <w:rsid w:val="009F4E8F"/>
    <w:rsid w:val="009F5BDE"/>
    <w:rsid w:val="009F6AA1"/>
    <w:rsid w:val="009F783C"/>
    <w:rsid w:val="009F788E"/>
    <w:rsid w:val="00A00E98"/>
    <w:rsid w:val="00A04A52"/>
    <w:rsid w:val="00A0517B"/>
    <w:rsid w:val="00A05A09"/>
    <w:rsid w:val="00A05B80"/>
    <w:rsid w:val="00A07902"/>
    <w:rsid w:val="00A07E28"/>
    <w:rsid w:val="00A10A61"/>
    <w:rsid w:val="00A10A66"/>
    <w:rsid w:val="00A10E24"/>
    <w:rsid w:val="00A13A2B"/>
    <w:rsid w:val="00A1596F"/>
    <w:rsid w:val="00A15DA2"/>
    <w:rsid w:val="00A167EF"/>
    <w:rsid w:val="00A177B7"/>
    <w:rsid w:val="00A204A5"/>
    <w:rsid w:val="00A209F0"/>
    <w:rsid w:val="00A20F2D"/>
    <w:rsid w:val="00A21A3E"/>
    <w:rsid w:val="00A21E9B"/>
    <w:rsid w:val="00A2204D"/>
    <w:rsid w:val="00A226F0"/>
    <w:rsid w:val="00A230E3"/>
    <w:rsid w:val="00A239BC"/>
    <w:rsid w:val="00A23A41"/>
    <w:rsid w:val="00A23B21"/>
    <w:rsid w:val="00A23F27"/>
    <w:rsid w:val="00A2507F"/>
    <w:rsid w:val="00A2612F"/>
    <w:rsid w:val="00A263B4"/>
    <w:rsid w:val="00A26BA4"/>
    <w:rsid w:val="00A310CB"/>
    <w:rsid w:val="00A31468"/>
    <w:rsid w:val="00A31778"/>
    <w:rsid w:val="00A3188F"/>
    <w:rsid w:val="00A32B87"/>
    <w:rsid w:val="00A33899"/>
    <w:rsid w:val="00A3405B"/>
    <w:rsid w:val="00A343E5"/>
    <w:rsid w:val="00A35677"/>
    <w:rsid w:val="00A358EB"/>
    <w:rsid w:val="00A35DDA"/>
    <w:rsid w:val="00A36067"/>
    <w:rsid w:val="00A37E4F"/>
    <w:rsid w:val="00A40FC5"/>
    <w:rsid w:val="00A41D1B"/>
    <w:rsid w:val="00A427B6"/>
    <w:rsid w:val="00A432F9"/>
    <w:rsid w:val="00A43745"/>
    <w:rsid w:val="00A46A5F"/>
    <w:rsid w:val="00A47295"/>
    <w:rsid w:val="00A477DB"/>
    <w:rsid w:val="00A47877"/>
    <w:rsid w:val="00A47D22"/>
    <w:rsid w:val="00A5042A"/>
    <w:rsid w:val="00A50556"/>
    <w:rsid w:val="00A506A3"/>
    <w:rsid w:val="00A5121E"/>
    <w:rsid w:val="00A5185B"/>
    <w:rsid w:val="00A51A41"/>
    <w:rsid w:val="00A52BD7"/>
    <w:rsid w:val="00A52BE6"/>
    <w:rsid w:val="00A55762"/>
    <w:rsid w:val="00A561DB"/>
    <w:rsid w:val="00A563A5"/>
    <w:rsid w:val="00A56947"/>
    <w:rsid w:val="00A56A96"/>
    <w:rsid w:val="00A56BE6"/>
    <w:rsid w:val="00A56F38"/>
    <w:rsid w:val="00A602E2"/>
    <w:rsid w:val="00A6032D"/>
    <w:rsid w:val="00A610D8"/>
    <w:rsid w:val="00A61D0F"/>
    <w:rsid w:val="00A62137"/>
    <w:rsid w:val="00A6272F"/>
    <w:rsid w:val="00A636A0"/>
    <w:rsid w:val="00A63F10"/>
    <w:rsid w:val="00A64FFF"/>
    <w:rsid w:val="00A65B74"/>
    <w:rsid w:val="00A65B98"/>
    <w:rsid w:val="00A65C25"/>
    <w:rsid w:val="00A65D36"/>
    <w:rsid w:val="00A66453"/>
    <w:rsid w:val="00A66CA2"/>
    <w:rsid w:val="00A671F3"/>
    <w:rsid w:val="00A678A4"/>
    <w:rsid w:val="00A70E0C"/>
    <w:rsid w:val="00A7191A"/>
    <w:rsid w:val="00A722F7"/>
    <w:rsid w:val="00A7329E"/>
    <w:rsid w:val="00A73DBE"/>
    <w:rsid w:val="00A743C7"/>
    <w:rsid w:val="00A752B6"/>
    <w:rsid w:val="00A75CAC"/>
    <w:rsid w:val="00A75EF1"/>
    <w:rsid w:val="00A76458"/>
    <w:rsid w:val="00A76A76"/>
    <w:rsid w:val="00A8043F"/>
    <w:rsid w:val="00A8165A"/>
    <w:rsid w:val="00A81AFA"/>
    <w:rsid w:val="00A82DDB"/>
    <w:rsid w:val="00A83039"/>
    <w:rsid w:val="00A83AAA"/>
    <w:rsid w:val="00A9016B"/>
    <w:rsid w:val="00A903DD"/>
    <w:rsid w:val="00A91BC1"/>
    <w:rsid w:val="00A92439"/>
    <w:rsid w:val="00A92D41"/>
    <w:rsid w:val="00A92F8D"/>
    <w:rsid w:val="00A95915"/>
    <w:rsid w:val="00A95CDB"/>
    <w:rsid w:val="00A96024"/>
    <w:rsid w:val="00A967B9"/>
    <w:rsid w:val="00A97331"/>
    <w:rsid w:val="00A97733"/>
    <w:rsid w:val="00A97BAD"/>
    <w:rsid w:val="00AA0812"/>
    <w:rsid w:val="00AA148F"/>
    <w:rsid w:val="00AA1B47"/>
    <w:rsid w:val="00AA1C1E"/>
    <w:rsid w:val="00AA1E9F"/>
    <w:rsid w:val="00AA2C63"/>
    <w:rsid w:val="00AA3794"/>
    <w:rsid w:val="00AA462A"/>
    <w:rsid w:val="00AA48F3"/>
    <w:rsid w:val="00AA4B1A"/>
    <w:rsid w:val="00AA68E8"/>
    <w:rsid w:val="00AA6BA4"/>
    <w:rsid w:val="00AA73B9"/>
    <w:rsid w:val="00AB02FC"/>
    <w:rsid w:val="00AB0A0A"/>
    <w:rsid w:val="00AB12CB"/>
    <w:rsid w:val="00AB1ADF"/>
    <w:rsid w:val="00AB4B09"/>
    <w:rsid w:val="00AB52E0"/>
    <w:rsid w:val="00AB5878"/>
    <w:rsid w:val="00AC2DBA"/>
    <w:rsid w:val="00AC471C"/>
    <w:rsid w:val="00AC4E81"/>
    <w:rsid w:val="00AC51DA"/>
    <w:rsid w:val="00AC58FF"/>
    <w:rsid w:val="00AC63F8"/>
    <w:rsid w:val="00AD1305"/>
    <w:rsid w:val="00AD2BA3"/>
    <w:rsid w:val="00AD2BAB"/>
    <w:rsid w:val="00AD3037"/>
    <w:rsid w:val="00AD351F"/>
    <w:rsid w:val="00AD3DC1"/>
    <w:rsid w:val="00AD4E45"/>
    <w:rsid w:val="00AD5880"/>
    <w:rsid w:val="00AD7FBB"/>
    <w:rsid w:val="00AE092A"/>
    <w:rsid w:val="00AE0D49"/>
    <w:rsid w:val="00AE1878"/>
    <w:rsid w:val="00AE1E4F"/>
    <w:rsid w:val="00AE2694"/>
    <w:rsid w:val="00AE3B46"/>
    <w:rsid w:val="00AE4DF9"/>
    <w:rsid w:val="00AE6170"/>
    <w:rsid w:val="00AE6C3E"/>
    <w:rsid w:val="00AE6DA0"/>
    <w:rsid w:val="00AE71E4"/>
    <w:rsid w:val="00AF0D3D"/>
    <w:rsid w:val="00AF0F78"/>
    <w:rsid w:val="00AF279E"/>
    <w:rsid w:val="00AF27B1"/>
    <w:rsid w:val="00AF3AE2"/>
    <w:rsid w:val="00AF4B0E"/>
    <w:rsid w:val="00AF5DA3"/>
    <w:rsid w:val="00AF5DD3"/>
    <w:rsid w:val="00AF6B56"/>
    <w:rsid w:val="00AF705C"/>
    <w:rsid w:val="00AF73F0"/>
    <w:rsid w:val="00AF7B15"/>
    <w:rsid w:val="00AF7C18"/>
    <w:rsid w:val="00AF7E2E"/>
    <w:rsid w:val="00B0036C"/>
    <w:rsid w:val="00B02C9E"/>
    <w:rsid w:val="00B02F06"/>
    <w:rsid w:val="00B0345E"/>
    <w:rsid w:val="00B0354C"/>
    <w:rsid w:val="00B03642"/>
    <w:rsid w:val="00B03F26"/>
    <w:rsid w:val="00B0562E"/>
    <w:rsid w:val="00B0609F"/>
    <w:rsid w:val="00B06ABF"/>
    <w:rsid w:val="00B100EB"/>
    <w:rsid w:val="00B10DBA"/>
    <w:rsid w:val="00B1116D"/>
    <w:rsid w:val="00B11FBE"/>
    <w:rsid w:val="00B11FDF"/>
    <w:rsid w:val="00B12A88"/>
    <w:rsid w:val="00B12A98"/>
    <w:rsid w:val="00B1659A"/>
    <w:rsid w:val="00B16E47"/>
    <w:rsid w:val="00B17B5E"/>
    <w:rsid w:val="00B17CA0"/>
    <w:rsid w:val="00B17F37"/>
    <w:rsid w:val="00B17FC8"/>
    <w:rsid w:val="00B2026B"/>
    <w:rsid w:val="00B202CE"/>
    <w:rsid w:val="00B208D3"/>
    <w:rsid w:val="00B2103E"/>
    <w:rsid w:val="00B214E9"/>
    <w:rsid w:val="00B22951"/>
    <w:rsid w:val="00B22DC9"/>
    <w:rsid w:val="00B2369E"/>
    <w:rsid w:val="00B23FDD"/>
    <w:rsid w:val="00B247A2"/>
    <w:rsid w:val="00B2611A"/>
    <w:rsid w:val="00B26A83"/>
    <w:rsid w:val="00B26F35"/>
    <w:rsid w:val="00B27451"/>
    <w:rsid w:val="00B27E60"/>
    <w:rsid w:val="00B30140"/>
    <w:rsid w:val="00B31F70"/>
    <w:rsid w:val="00B3304C"/>
    <w:rsid w:val="00B33EE0"/>
    <w:rsid w:val="00B3434D"/>
    <w:rsid w:val="00B359BC"/>
    <w:rsid w:val="00B369CF"/>
    <w:rsid w:val="00B36B49"/>
    <w:rsid w:val="00B37E62"/>
    <w:rsid w:val="00B400AF"/>
    <w:rsid w:val="00B40154"/>
    <w:rsid w:val="00B413FE"/>
    <w:rsid w:val="00B424BB"/>
    <w:rsid w:val="00B4472C"/>
    <w:rsid w:val="00B45630"/>
    <w:rsid w:val="00B45662"/>
    <w:rsid w:val="00B472D0"/>
    <w:rsid w:val="00B47BBF"/>
    <w:rsid w:val="00B47BC5"/>
    <w:rsid w:val="00B50CDE"/>
    <w:rsid w:val="00B50F51"/>
    <w:rsid w:val="00B51C93"/>
    <w:rsid w:val="00B5222F"/>
    <w:rsid w:val="00B5284D"/>
    <w:rsid w:val="00B534E5"/>
    <w:rsid w:val="00B53B05"/>
    <w:rsid w:val="00B5549C"/>
    <w:rsid w:val="00B60195"/>
    <w:rsid w:val="00B60EA5"/>
    <w:rsid w:val="00B60FBF"/>
    <w:rsid w:val="00B61E3C"/>
    <w:rsid w:val="00B6254D"/>
    <w:rsid w:val="00B63875"/>
    <w:rsid w:val="00B645CA"/>
    <w:rsid w:val="00B64E6B"/>
    <w:rsid w:val="00B652BD"/>
    <w:rsid w:val="00B6648F"/>
    <w:rsid w:val="00B67C22"/>
    <w:rsid w:val="00B70887"/>
    <w:rsid w:val="00B70B3C"/>
    <w:rsid w:val="00B7173A"/>
    <w:rsid w:val="00B71871"/>
    <w:rsid w:val="00B727D1"/>
    <w:rsid w:val="00B733C0"/>
    <w:rsid w:val="00B74E43"/>
    <w:rsid w:val="00B7511A"/>
    <w:rsid w:val="00B753BE"/>
    <w:rsid w:val="00B762F4"/>
    <w:rsid w:val="00B76ADE"/>
    <w:rsid w:val="00B8096C"/>
    <w:rsid w:val="00B80B7D"/>
    <w:rsid w:val="00B810E6"/>
    <w:rsid w:val="00B81969"/>
    <w:rsid w:val="00B82227"/>
    <w:rsid w:val="00B8306A"/>
    <w:rsid w:val="00B84005"/>
    <w:rsid w:val="00B843DC"/>
    <w:rsid w:val="00B85623"/>
    <w:rsid w:val="00B86522"/>
    <w:rsid w:val="00B879AC"/>
    <w:rsid w:val="00B87A03"/>
    <w:rsid w:val="00B93290"/>
    <w:rsid w:val="00B94128"/>
    <w:rsid w:val="00B9422F"/>
    <w:rsid w:val="00B94514"/>
    <w:rsid w:val="00B946A3"/>
    <w:rsid w:val="00B956B5"/>
    <w:rsid w:val="00B958AB"/>
    <w:rsid w:val="00B96806"/>
    <w:rsid w:val="00B97A04"/>
    <w:rsid w:val="00B97EDC"/>
    <w:rsid w:val="00BA01B2"/>
    <w:rsid w:val="00BA0A57"/>
    <w:rsid w:val="00BA0EC6"/>
    <w:rsid w:val="00BA0FFA"/>
    <w:rsid w:val="00BA106A"/>
    <w:rsid w:val="00BA1365"/>
    <w:rsid w:val="00BA1BED"/>
    <w:rsid w:val="00BA23B0"/>
    <w:rsid w:val="00BA2B0F"/>
    <w:rsid w:val="00BA3305"/>
    <w:rsid w:val="00BA46F4"/>
    <w:rsid w:val="00BA4B63"/>
    <w:rsid w:val="00BA4E8B"/>
    <w:rsid w:val="00BA5B39"/>
    <w:rsid w:val="00BA6424"/>
    <w:rsid w:val="00BA7456"/>
    <w:rsid w:val="00BB00FD"/>
    <w:rsid w:val="00BB03C2"/>
    <w:rsid w:val="00BB04BD"/>
    <w:rsid w:val="00BB04C3"/>
    <w:rsid w:val="00BB09E6"/>
    <w:rsid w:val="00BB0D8F"/>
    <w:rsid w:val="00BB1D52"/>
    <w:rsid w:val="00BB27AA"/>
    <w:rsid w:val="00BB30E4"/>
    <w:rsid w:val="00BB330A"/>
    <w:rsid w:val="00BB373C"/>
    <w:rsid w:val="00BB5480"/>
    <w:rsid w:val="00BB565D"/>
    <w:rsid w:val="00BB6C9F"/>
    <w:rsid w:val="00BC1572"/>
    <w:rsid w:val="00BC23F6"/>
    <w:rsid w:val="00BC2670"/>
    <w:rsid w:val="00BC53AC"/>
    <w:rsid w:val="00BC5BCF"/>
    <w:rsid w:val="00BC5DBD"/>
    <w:rsid w:val="00BC755C"/>
    <w:rsid w:val="00BC77B7"/>
    <w:rsid w:val="00BD085D"/>
    <w:rsid w:val="00BD086E"/>
    <w:rsid w:val="00BD0DFA"/>
    <w:rsid w:val="00BD3E7E"/>
    <w:rsid w:val="00BD407A"/>
    <w:rsid w:val="00BD490B"/>
    <w:rsid w:val="00BD522B"/>
    <w:rsid w:val="00BD664C"/>
    <w:rsid w:val="00BD68D1"/>
    <w:rsid w:val="00BD7DF2"/>
    <w:rsid w:val="00BE061D"/>
    <w:rsid w:val="00BE0818"/>
    <w:rsid w:val="00BE3D3B"/>
    <w:rsid w:val="00BE56FD"/>
    <w:rsid w:val="00BE6042"/>
    <w:rsid w:val="00BE6632"/>
    <w:rsid w:val="00BE7059"/>
    <w:rsid w:val="00BE7EB0"/>
    <w:rsid w:val="00BF0C76"/>
    <w:rsid w:val="00BF2CF4"/>
    <w:rsid w:val="00BF3AAE"/>
    <w:rsid w:val="00BF4C51"/>
    <w:rsid w:val="00BF59A3"/>
    <w:rsid w:val="00BF5AAF"/>
    <w:rsid w:val="00BF6170"/>
    <w:rsid w:val="00BF6BB4"/>
    <w:rsid w:val="00BF6BFA"/>
    <w:rsid w:val="00BF7855"/>
    <w:rsid w:val="00C001B3"/>
    <w:rsid w:val="00C00B96"/>
    <w:rsid w:val="00C022AD"/>
    <w:rsid w:val="00C03F1A"/>
    <w:rsid w:val="00C04DDF"/>
    <w:rsid w:val="00C05B8A"/>
    <w:rsid w:val="00C060E8"/>
    <w:rsid w:val="00C06AAD"/>
    <w:rsid w:val="00C07040"/>
    <w:rsid w:val="00C12E67"/>
    <w:rsid w:val="00C1325A"/>
    <w:rsid w:val="00C155A6"/>
    <w:rsid w:val="00C16A8B"/>
    <w:rsid w:val="00C21BB1"/>
    <w:rsid w:val="00C222A2"/>
    <w:rsid w:val="00C223BF"/>
    <w:rsid w:val="00C223E3"/>
    <w:rsid w:val="00C22D17"/>
    <w:rsid w:val="00C22EC1"/>
    <w:rsid w:val="00C25122"/>
    <w:rsid w:val="00C269D6"/>
    <w:rsid w:val="00C27849"/>
    <w:rsid w:val="00C27A2C"/>
    <w:rsid w:val="00C27C30"/>
    <w:rsid w:val="00C304B3"/>
    <w:rsid w:val="00C30C70"/>
    <w:rsid w:val="00C3123A"/>
    <w:rsid w:val="00C3124F"/>
    <w:rsid w:val="00C319EC"/>
    <w:rsid w:val="00C32507"/>
    <w:rsid w:val="00C32BAD"/>
    <w:rsid w:val="00C3393A"/>
    <w:rsid w:val="00C33D36"/>
    <w:rsid w:val="00C3435F"/>
    <w:rsid w:val="00C34C3C"/>
    <w:rsid w:val="00C34EF8"/>
    <w:rsid w:val="00C35CAD"/>
    <w:rsid w:val="00C35E4D"/>
    <w:rsid w:val="00C36048"/>
    <w:rsid w:val="00C3683C"/>
    <w:rsid w:val="00C37147"/>
    <w:rsid w:val="00C3736A"/>
    <w:rsid w:val="00C37846"/>
    <w:rsid w:val="00C37F34"/>
    <w:rsid w:val="00C37F84"/>
    <w:rsid w:val="00C40571"/>
    <w:rsid w:val="00C40CF7"/>
    <w:rsid w:val="00C43C23"/>
    <w:rsid w:val="00C45310"/>
    <w:rsid w:val="00C45683"/>
    <w:rsid w:val="00C456C2"/>
    <w:rsid w:val="00C45902"/>
    <w:rsid w:val="00C4646F"/>
    <w:rsid w:val="00C4691A"/>
    <w:rsid w:val="00C46A2B"/>
    <w:rsid w:val="00C46CEB"/>
    <w:rsid w:val="00C47B72"/>
    <w:rsid w:val="00C50868"/>
    <w:rsid w:val="00C510A9"/>
    <w:rsid w:val="00C5182B"/>
    <w:rsid w:val="00C52A65"/>
    <w:rsid w:val="00C52A96"/>
    <w:rsid w:val="00C5395D"/>
    <w:rsid w:val="00C546D7"/>
    <w:rsid w:val="00C55025"/>
    <w:rsid w:val="00C5534F"/>
    <w:rsid w:val="00C55AB9"/>
    <w:rsid w:val="00C56C6D"/>
    <w:rsid w:val="00C56E66"/>
    <w:rsid w:val="00C576AC"/>
    <w:rsid w:val="00C60422"/>
    <w:rsid w:val="00C61F31"/>
    <w:rsid w:val="00C629A1"/>
    <w:rsid w:val="00C63097"/>
    <w:rsid w:val="00C635AE"/>
    <w:rsid w:val="00C63A0D"/>
    <w:rsid w:val="00C649E7"/>
    <w:rsid w:val="00C65436"/>
    <w:rsid w:val="00C66579"/>
    <w:rsid w:val="00C6688F"/>
    <w:rsid w:val="00C674BB"/>
    <w:rsid w:val="00C7002B"/>
    <w:rsid w:val="00C732F2"/>
    <w:rsid w:val="00C74093"/>
    <w:rsid w:val="00C741A3"/>
    <w:rsid w:val="00C74466"/>
    <w:rsid w:val="00C759F4"/>
    <w:rsid w:val="00C76004"/>
    <w:rsid w:val="00C76893"/>
    <w:rsid w:val="00C77176"/>
    <w:rsid w:val="00C7756D"/>
    <w:rsid w:val="00C77C0E"/>
    <w:rsid w:val="00C77E89"/>
    <w:rsid w:val="00C806C4"/>
    <w:rsid w:val="00C83B9D"/>
    <w:rsid w:val="00C85405"/>
    <w:rsid w:val="00C863D2"/>
    <w:rsid w:val="00C86C44"/>
    <w:rsid w:val="00C87165"/>
    <w:rsid w:val="00C87AD1"/>
    <w:rsid w:val="00C90490"/>
    <w:rsid w:val="00C9065B"/>
    <w:rsid w:val="00C90711"/>
    <w:rsid w:val="00C92803"/>
    <w:rsid w:val="00C94BB3"/>
    <w:rsid w:val="00C9727C"/>
    <w:rsid w:val="00CA19B3"/>
    <w:rsid w:val="00CA204D"/>
    <w:rsid w:val="00CA220B"/>
    <w:rsid w:val="00CA44C6"/>
    <w:rsid w:val="00CA48BF"/>
    <w:rsid w:val="00CA4B56"/>
    <w:rsid w:val="00CA4D6D"/>
    <w:rsid w:val="00CA4DD2"/>
    <w:rsid w:val="00CA527A"/>
    <w:rsid w:val="00CA52B0"/>
    <w:rsid w:val="00CA691C"/>
    <w:rsid w:val="00CB06AC"/>
    <w:rsid w:val="00CB12D6"/>
    <w:rsid w:val="00CB1305"/>
    <w:rsid w:val="00CB197A"/>
    <w:rsid w:val="00CB3329"/>
    <w:rsid w:val="00CB376E"/>
    <w:rsid w:val="00CB3D66"/>
    <w:rsid w:val="00CB4290"/>
    <w:rsid w:val="00CB42AD"/>
    <w:rsid w:val="00CB48A8"/>
    <w:rsid w:val="00CB48CA"/>
    <w:rsid w:val="00CB53FA"/>
    <w:rsid w:val="00CB5DFA"/>
    <w:rsid w:val="00CB7444"/>
    <w:rsid w:val="00CB7765"/>
    <w:rsid w:val="00CB7A54"/>
    <w:rsid w:val="00CC0C88"/>
    <w:rsid w:val="00CC0F3A"/>
    <w:rsid w:val="00CC2425"/>
    <w:rsid w:val="00CC25C5"/>
    <w:rsid w:val="00CC32DE"/>
    <w:rsid w:val="00CC5770"/>
    <w:rsid w:val="00CC691A"/>
    <w:rsid w:val="00CC7B36"/>
    <w:rsid w:val="00CD0D2A"/>
    <w:rsid w:val="00CD2021"/>
    <w:rsid w:val="00CD2877"/>
    <w:rsid w:val="00CD30C5"/>
    <w:rsid w:val="00CD3EEA"/>
    <w:rsid w:val="00CD4865"/>
    <w:rsid w:val="00CD4B70"/>
    <w:rsid w:val="00CD5570"/>
    <w:rsid w:val="00CD641D"/>
    <w:rsid w:val="00CD6D87"/>
    <w:rsid w:val="00CD7111"/>
    <w:rsid w:val="00CD76BE"/>
    <w:rsid w:val="00CD7860"/>
    <w:rsid w:val="00CD7AD7"/>
    <w:rsid w:val="00CD7CDF"/>
    <w:rsid w:val="00CE0641"/>
    <w:rsid w:val="00CE1194"/>
    <w:rsid w:val="00CE1592"/>
    <w:rsid w:val="00CE22C0"/>
    <w:rsid w:val="00CE2452"/>
    <w:rsid w:val="00CE3AF5"/>
    <w:rsid w:val="00CE4F63"/>
    <w:rsid w:val="00CE5BB9"/>
    <w:rsid w:val="00CE6156"/>
    <w:rsid w:val="00CE7706"/>
    <w:rsid w:val="00CE7CCC"/>
    <w:rsid w:val="00CF09A1"/>
    <w:rsid w:val="00CF0A64"/>
    <w:rsid w:val="00CF5611"/>
    <w:rsid w:val="00CF5ADF"/>
    <w:rsid w:val="00CF6102"/>
    <w:rsid w:val="00CF7E8F"/>
    <w:rsid w:val="00D0059A"/>
    <w:rsid w:val="00D00A60"/>
    <w:rsid w:val="00D01818"/>
    <w:rsid w:val="00D01D0A"/>
    <w:rsid w:val="00D027EA"/>
    <w:rsid w:val="00D029F1"/>
    <w:rsid w:val="00D02CA7"/>
    <w:rsid w:val="00D02D26"/>
    <w:rsid w:val="00D0544B"/>
    <w:rsid w:val="00D05E05"/>
    <w:rsid w:val="00D0612A"/>
    <w:rsid w:val="00D065A8"/>
    <w:rsid w:val="00D06956"/>
    <w:rsid w:val="00D0722D"/>
    <w:rsid w:val="00D075F9"/>
    <w:rsid w:val="00D11498"/>
    <w:rsid w:val="00D11A1C"/>
    <w:rsid w:val="00D1221B"/>
    <w:rsid w:val="00D129B3"/>
    <w:rsid w:val="00D12CB0"/>
    <w:rsid w:val="00D12CF4"/>
    <w:rsid w:val="00D12D86"/>
    <w:rsid w:val="00D143E9"/>
    <w:rsid w:val="00D1471F"/>
    <w:rsid w:val="00D14F66"/>
    <w:rsid w:val="00D15520"/>
    <w:rsid w:val="00D16EF4"/>
    <w:rsid w:val="00D16F1E"/>
    <w:rsid w:val="00D1787B"/>
    <w:rsid w:val="00D1795A"/>
    <w:rsid w:val="00D17FCB"/>
    <w:rsid w:val="00D20483"/>
    <w:rsid w:val="00D21424"/>
    <w:rsid w:val="00D21F07"/>
    <w:rsid w:val="00D2281B"/>
    <w:rsid w:val="00D22F6A"/>
    <w:rsid w:val="00D22F86"/>
    <w:rsid w:val="00D24FA4"/>
    <w:rsid w:val="00D252BE"/>
    <w:rsid w:val="00D2593B"/>
    <w:rsid w:val="00D3038F"/>
    <w:rsid w:val="00D30FBF"/>
    <w:rsid w:val="00D3101A"/>
    <w:rsid w:val="00D31073"/>
    <w:rsid w:val="00D3125B"/>
    <w:rsid w:val="00D3187B"/>
    <w:rsid w:val="00D33E01"/>
    <w:rsid w:val="00D34A12"/>
    <w:rsid w:val="00D34C8A"/>
    <w:rsid w:val="00D34CE4"/>
    <w:rsid w:val="00D35485"/>
    <w:rsid w:val="00D3600B"/>
    <w:rsid w:val="00D36147"/>
    <w:rsid w:val="00D364DA"/>
    <w:rsid w:val="00D37D71"/>
    <w:rsid w:val="00D37DFA"/>
    <w:rsid w:val="00D41181"/>
    <w:rsid w:val="00D41943"/>
    <w:rsid w:val="00D421ED"/>
    <w:rsid w:val="00D44B35"/>
    <w:rsid w:val="00D45FC1"/>
    <w:rsid w:val="00D4664A"/>
    <w:rsid w:val="00D46D95"/>
    <w:rsid w:val="00D47A32"/>
    <w:rsid w:val="00D50BE2"/>
    <w:rsid w:val="00D50E7D"/>
    <w:rsid w:val="00D50F3E"/>
    <w:rsid w:val="00D51FD3"/>
    <w:rsid w:val="00D52221"/>
    <w:rsid w:val="00D52A82"/>
    <w:rsid w:val="00D530AB"/>
    <w:rsid w:val="00D54029"/>
    <w:rsid w:val="00D55391"/>
    <w:rsid w:val="00D55687"/>
    <w:rsid w:val="00D56268"/>
    <w:rsid w:val="00D57676"/>
    <w:rsid w:val="00D60B3F"/>
    <w:rsid w:val="00D6114D"/>
    <w:rsid w:val="00D61AC7"/>
    <w:rsid w:val="00D62BF7"/>
    <w:rsid w:val="00D63740"/>
    <w:rsid w:val="00D63E3D"/>
    <w:rsid w:val="00D6489F"/>
    <w:rsid w:val="00D6508B"/>
    <w:rsid w:val="00D65E91"/>
    <w:rsid w:val="00D71568"/>
    <w:rsid w:val="00D72064"/>
    <w:rsid w:val="00D723B8"/>
    <w:rsid w:val="00D72776"/>
    <w:rsid w:val="00D72B2D"/>
    <w:rsid w:val="00D750BF"/>
    <w:rsid w:val="00D76BAA"/>
    <w:rsid w:val="00D779E4"/>
    <w:rsid w:val="00D804C2"/>
    <w:rsid w:val="00D8124E"/>
    <w:rsid w:val="00D83176"/>
    <w:rsid w:val="00D84016"/>
    <w:rsid w:val="00D84C4D"/>
    <w:rsid w:val="00D8533D"/>
    <w:rsid w:val="00D90844"/>
    <w:rsid w:val="00D908A4"/>
    <w:rsid w:val="00D90B83"/>
    <w:rsid w:val="00D90C43"/>
    <w:rsid w:val="00D91D38"/>
    <w:rsid w:val="00D922EB"/>
    <w:rsid w:val="00D92893"/>
    <w:rsid w:val="00D94A97"/>
    <w:rsid w:val="00D95BB0"/>
    <w:rsid w:val="00D964C7"/>
    <w:rsid w:val="00D97937"/>
    <w:rsid w:val="00DA1646"/>
    <w:rsid w:val="00DA1D64"/>
    <w:rsid w:val="00DA4B67"/>
    <w:rsid w:val="00DA500D"/>
    <w:rsid w:val="00DA53C8"/>
    <w:rsid w:val="00DA5AC2"/>
    <w:rsid w:val="00DA6FF7"/>
    <w:rsid w:val="00DA7EC8"/>
    <w:rsid w:val="00DB0DF5"/>
    <w:rsid w:val="00DB1B8A"/>
    <w:rsid w:val="00DB2184"/>
    <w:rsid w:val="00DB2D81"/>
    <w:rsid w:val="00DB360D"/>
    <w:rsid w:val="00DB4B3F"/>
    <w:rsid w:val="00DB53D8"/>
    <w:rsid w:val="00DB635A"/>
    <w:rsid w:val="00DB6AE2"/>
    <w:rsid w:val="00DC00F4"/>
    <w:rsid w:val="00DC153A"/>
    <w:rsid w:val="00DC23E8"/>
    <w:rsid w:val="00DC2BBE"/>
    <w:rsid w:val="00DC2CBC"/>
    <w:rsid w:val="00DC35AD"/>
    <w:rsid w:val="00DC393B"/>
    <w:rsid w:val="00DC3B55"/>
    <w:rsid w:val="00DC43F4"/>
    <w:rsid w:val="00DC5777"/>
    <w:rsid w:val="00DC5D13"/>
    <w:rsid w:val="00DC5E12"/>
    <w:rsid w:val="00DC6048"/>
    <w:rsid w:val="00DC7BF2"/>
    <w:rsid w:val="00DC7F2A"/>
    <w:rsid w:val="00DD008D"/>
    <w:rsid w:val="00DD1846"/>
    <w:rsid w:val="00DD1CE4"/>
    <w:rsid w:val="00DD25DF"/>
    <w:rsid w:val="00DD3BB0"/>
    <w:rsid w:val="00DD5D4D"/>
    <w:rsid w:val="00DD6676"/>
    <w:rsid w:val="00DE14A4"/>
    <w:rsid w:val="00DE2780"/>
    <w:rsid w:val="00DE3222"/>
    <w:rsid w:val="00DE44DA"/>
    <w:rsid w:val="00DE52B3"/>
    <w:rsid w:val="00DE5F1C"/>
    <w:rsid w:val="00DE7535"/>
    <w:rsid w:val="00DE7543"/>
    <w:rsid w:val="00DF0040"/>
    <w:rsid w:val="00DF1BED"/>
    <w:rsid w:val="00DF212D"/>
    <w:rsid w:val="00DF487B"/>
    <w:rsid w:val="00DF544E"/>
    <w:rsid w:val="00DF5F83"/>
    <w:rsid w:val="00DF6F37"/>
    <w:rsid w:val="00DF7352"/>
    <w:rsid w:val="00E007AD"/>
    <w:rsid w:val="00E02BDB"/>
    <w:rsid w:val="00E02E2A"/>
    <w:rsid w:val="00E03AB7"/>
    <w:rsid w:val="00E03BF9"/>
    <w:rsid w:val="00E066A0"/>
    <w:rsid w:val="00E06FC5"/>
    <w:rsid w:val="00E0717B"/>
    <w:rsid w:val="00E07905"/>
    <w:rsid w:val="00E07BF3"/>
    <w:rsid w:val="00E104FE"/>
    <w:rsid w:val="00E11997"/>
    <w:rsid w:val="00E11D3B"/>
    <w:rsid w:val="00E132C1"/>
    <w:rsid w:val="00E13A14"/>
    <w:rsid w:val="00E1446B"/>
    <w:rsid w:val="00E1452E"/>
    <w:rsid w:val="00E14C62"/>
    <w:rsid w:val="00E15A0E"/>
    <w:rsid w:val="00E15CA1"/>
    <w:rsid w:val="00E16CF6"/>
    <w:rsid w:val="00E16F40"/>
    <w:rsid w:val="00E17B4C"/>
    <w:rsid w:val="00E17B5F"/>
    <w:rsid w:val="00E206F4"/>
    <w:rsid w:val="00E20C32"/>
    <w:rsid w:val="00E21AE7"/>
    <w:rsid w:val="00E21CA6"/>
    <w:rsid w:val="00E222BB"/>
    <w:rsid w:val="00E22ADD"/>
    <w:rsid w:val="00E2396B"/>
    <w:rsid w:val="00E23B14"/>
    <w:rsid w:val="00E23B4F"/>
    <w:rsid w:val="00E24F0C"/>
    <w:rsid w:val="00E25820"/>
    <w:rsid w:val="00E26343"/>
    <w:rsid w:val="00E26378"/>
    <w:rsid w:val="00E27A72"/>
    <w:rsid w:val="00E27CAD"/>
    <w:rsid w:val="00E30CC6"/>
    <w:rsid w:val="00E3128C"/>
    <w:rsid w:val="00E316AD"/>
    <w:rsid w:val="00E326E3"/>
    <w:rsid w:val="00E32C08"/>
    <w:rsid w:val="00E335BC"/>
    <w:rsid w:val="00E33EC9"/>
    <w:rsid w:val="00E343AA"/>
    <w:rsid w:val="00E361E9"/>
    <w:rsid w:val="00E36214"/>
    <w:rsid w:val="00E3786A"/>
    <w:rsid w:val="00E37903"/>
    <w:rsid w:val="00E37E2F"/>
    <w:rsid w:val="00E37F03"/>
    <w:rsid w:val="00E40223"/>
    <w:rsid w:val="00E40921"/>
    <w:rsid w:val="00E411C0"/>
    <w:rsid w:val="00E41D04"/>
    <w:rsid w:val="00E41FF9"/>
    <w:rsid w:val="00E449CA"/>
    <w:rsid w:val="00E45E6B"/>
    <w:rsid w:val="00E461BA"/>
    <w:rsid w:val="00E463E1"/>
    <w:rsid w:val="00E46EA0"/>
    <w:rsid w:val="00E46F18"/>
    <w:rsid w:val="00E47132"/>
    <w:rsid w:val="00E475AE"/>
    <w:rsid w:val="00E4796D"/>
    <w:rsid w:val="00E47D5A"/>
    <w:rsid w:val="00E50C1F"/>
    <w:rsid w:val="00E51204"/>
    <w:rsid w:val="00E51A1F"/>
    <w:rsid w:val="00E52810"/>
    <w:rsid w:val="00E5364E"/>
    <w:rsid w:val="00E53805"/>
    <w:rsid w:val="00E53D14"/>
    <w:rsid w:val="00E53DEB"/>
    <w:rsid w:val="00E54086"/>
    <w:rsid w:val="00E54325"/>
    <w:rsid w:val="00E54568"/>
    <w:rsid w:val="00E545B3"/>
    <w:rsid w:val="00E55AE6"/>
    <w:rsid w:val="00E568CC"/>
    <w:rsid w:val="00E57437"/>
    <w:rsid w:val="00E612E2"/>
    <w:rsid w:val="00E628F5"/>
    <w:rsid w:val="00E630C0"/>
    <w:rsid w:val="00E638D3"/>
    <w:rsid w:val="00E657FF"/>
    <w:rsid w:val="00E6581A"/>
    <w:rsid w:val="00E65988"/>
    <w:rsid w:val="00E661AB"/>
    <w:rsid w:val="00E66998"/>
    <w:rsid w:val="00E71EB2"/>
    <w:rsid w:val="00E71FF0"/>
    <w:rsid w:val="00E726C6"/>
    <w:rsid w:val="00E728CE"/>
    <w:rsid w:val="00E72A3C"/>
    <w:rsid w:val="00E73E95"/>
    <w:rsid w:val="00E7404B"/>
    <w:rsid w:val="00E74880"/>
    <w:rsid w:val="00E749DD"/>
    <w:rsid w:val="00E758DB"/>
    <w:rsid w:val="00E759F3"/>
    <w:rsid w:val="00E75ED4"/>
    <w:rsid w:val="00E76B07"/>
    <w:rsid w:val="00E77247"/>
    <w:rsid w:val="00E773A2"/>
    <w:rsid w:val="00E77956"/>
    <w:rsid w:val="00E8017E"/>
    <w:rsid w:val="00E804F3"/>
    <w:rsid w:val="00E80861"/>
    <w:rsid w:val="00E8093F"/>
    <w:rsid w:val="00E80A06"/>
    <w:rsid w:val="00E81249"/>
    <w:rsid w:val="00E818CB"/>
    <w:rsid w:val="00E82A5C"/>
    <w:rsid w:val="00E843AE"/>
    <w:rsid w:val="00E849CD"/>
    <w:rsid w:val="00E856BF"/>
    <w:rsid w:val="00E8579E"/>
    <w:rsid w:val="00E85C4E"/>
    <w:rsid w:val="00E86CD1"/>
    <w:rsid w:val="00E87122"/>
    <w:rsid w:val="00E87921"/>
    <w:rsid w:val="00E87F35"/>
    <w:rsid w:val="00E90D01"/>
    <w:rsid w:val="00E91258"/>
    <w:rsid w:val="00E91931"/>
    <w:rsid w:val="00E92C3F"/>
    <w:rsid w:val="00E94504"/>
    <w:rsid w:val="00E9482A"/>
    <w:rsid w:val="00E9523C"/>
    <w:rsid w:val="00E9695E"/>
    <w:rsid w:val="00E9736A"/>
    <w:rsid w:val="00E97EFF"/>
    <w:rsid w:val="00EA0CE8"/>
    <w:rsid w:val="00EA1194"/>
    <w:rsid w:val="00EA247E"/>
    <w:rsid w:val="00EA26E5"/>
    <w:rsid w:val="00EA4668"/>
    <w:rsid w:val="00EA54F9"/>
    <w:rsid w:val="00EA5754"/>
    <w:rsid w:val="00EA5E90"/>
    <w:rsid w:val="00EA6B99"/>
    <w:rsid w:val="00EA7350"/>
    <w:rsid w:val="00EB06F7"/>
    <w:rsid w:val="00EB2EBA"/>
    <w:rsid w:val="00EB3193"/>
    <w:rsid w:val="00EB5863"/>
    <w:rsid w:val="00EB619B"/>
    <w:rsid w:val="00EB6CF2"/>
    <w:rsid w:val="00EB753F"/>
    <w:rsid w:val="00EB756A"/>
    <w:rsid w:val="00EB7D2B"/>
    <w:rsid w:val="00EC0104"/>
    <w:rsid w:val="00EC0676"/>
    <w:rsid w:val="00EC2319"/>
    <w:rsid w:val="00EC2CE9"/>
    <w:rsid w:val="00EC35CF"/>
    <w:rsid w:val="00EC37A5"/>
    <w:rsid w:val="00EC3918"/>
    <w:rsid w:val="00EC4A38"/>
    <w:rsid w:val="00EC50C8"/>
    <w:rsid w:val="00EC5835"/>
    <w:rsid w:val="00EC5A30"/>
    <w:rsid w:val="00EC711C"/>
    <w:rsid w:val="00EC7372"/>
    <w:rsid w:val="00EC73E9"/>
    <w:rsid w:val="00EC790A"/>
    <w:rsid w:val="00ED053E"/>
    <w:rsid w:val="00ED05BE"/>
    <w:rsid w:val="00ED105D"/>
    <w:rsid w:val="00ED1C29"/>
    <w:rsid w:val="00ED344D"/>
    <w:rsid w:val="00ED5B90"/>
    <w:rsid w:val="00ED5F5F"/>
    <w:rsid w:val="00ED75CF"/>
    <w:rsid w:val="00EE0952"/>
    <w:rsid w:val="00EE2EF4"/>
    <w:rsid w:val="00EE3033"/>
    <w:rsid w:val="00EE3649"/>
    <w:rsid w:val="00EE377E"/>
    <w:rsid w:val="00EE4F55"/>
    <w:rsid w:val="00EE62FD"/>
    <w:rsid w:val="00EF047A"/>
    <w:rsid w:val="00EF08E5"/>
    <w:rsid w:val="00EF1674"/>
    <w:rsid w:val="00EF17A1"/>
    <w:rsid w:val="00EF1A4C"/>
    <w:rsid w:val="00EF3192"/>
    <w:rsid w:val="00EF3215"/>
    <w:rsid w:val="00EF3919"/>
    <w:rsid w:val="00EF436C"/>
    <w:rsid w:val="00EF4926"/>
    <w:rsid w:val="00EF5BA4"/>
    <w:rsid w:val="00EF605F"/>
    <w:rsid w:val="00EF6201"/>
    <w:rsid w:val="00EF654D"/>
    <w:rsid w:val="00EF7076"/>
    <w:rsid w:val="00EF7338"/>
    <w:rsid w:val="00EF7EDD"/>
    <w:rsid w:val="00F004F9"/>
    <w:rsid w:val="00F0226E"/>
    <w:rsid w:val="00F02BF2"/>
    <w:rsid w:val="00F02F09"/>
    <w:rsid w:val="00F04D50"/>
    <w:rsid w:val="00F063B5"/>
    <w:rsid w:val="00F07FCD"/>
    <w:rsid w:val="00F07FDA"/>
    <w:rsid w:val="00F07FF1"/>
    <w:rsid w:val="00F105B1"/>
    <w:rsid w:val="00F107CF"/>
    <w:rsid w:val="00F11075"/>
    <w:rsid w:val="00F1109A"/>
    <w:rsid w:val="00F126ED"/>
    <w:rsid w:val="00F13038"/>
    <w:rsid w:val="00F13063"/>
    <w:rsid w:val="00F13104"/>
    <w:rsid w:val="00F139CB"/>
    <w:rsid w:val="00F14A1F"/>
    <w:rsid w:val="00F15018"/>
    <w:rsid w:val="00F16AE3"/>
    <w:rsid w:val="00F16DD5"/>
    <w:rsid w:val="00F20490"/>
    <w:rsid w:val="00F217EE"/>
    <w:rsid w:val="00F23D16"/>
    <w:rsid w:val="00F24026"/>
    <w:rsid w:val="00F240A3"/>
    <w:rsid w:val="00F24195"/>
    <w:rsid w:val="00F25192"/>
    <w:rsid w:val="00F269CA"/>
    <w:rsid w:val="00F300C6"/>
    <w:rsid w:val="00F3019D"/>
    <w:rsid w:val="00F3050E"/>
    <w:rsid w:val="00F3079D"/>
    <w:rsid w:val="00F3130C"/>
    <w:rsid w:val="00F31BE8"/>
    <w:rsid w:val="00F33C41"/>
    <w:rsid w:val="00F35B5C"/>
    <w:rsid w:val="00F35E11"/>
    <w:rsid w:val="00F371D0"/>
    <w:rsid w:val="00F37526"/>
    <w:rsid w:val="00F402E1"/>
    <w:rsid w:val="00F40C3D"/>
    <w:rsid w:val="00F40D1E"/>
    <w:rsid w:val="00F415FD"/>
    <w:rsid w:val="00F42B88"/>
    <w:rsid w:val="00F42F72"/>
    <w:rsid w:val="00F43C28"/>
    <w:rsid w:val="00F4451E"/>
    <w:rsid w:val="00F44651"/>
    <w:rsid w:val="00F455FC"/>
    <w:rsid w:val="00F4685E"/>
    <w:rsid w:val="00F46B73"/>
    <w:rsid w:val="00F47337"/>
    <w:rsid w:val="00F47359"/>
    <w:rsid w:val="00F4745E"/>
    <w:rsid w:val="00F50F54"/>
    <w:rsid w:val="00F534AC"/>
    <w:rsid w:val="00F54F25"/>
    <w:rsid w:val="00F5511B"/>
    <w:rsid w:val="00F55793"/>
    <w:rsid w:val="00F55812"/>
    <w:rsid w:val="00F56084"/>
    <w:rsid w:val="00F5747C"/>
    <w:rsid w:val="00F6032C"/>
    <w:rsid w:val="00F609EF"/>
    <w:rsid w:val="00F609FD"/>
    <w:rsid w:val="00F61B98"/>
    <w:rsid w:val="00F61E77"/>
    <w:rsid w:val="00F62A9D"/>
    <w:rsid w:val="00F632CB"/>
    <w:rsid w:val="00F6371C"/>
    <w:rsid w:val="00F63987"/>
    <w:rsid w:val="00F64195"/>
    <w:rsid w:val="00F642E4"/>
    <w:rsid w:val="00F64F48"/>
    <w:rsid w:val="00F664AF"/>
    <w:rsid w:val="00F6654F"/>
    <w:rsid w:val="00F66A56"/>
    <w:rsid w:val="00F66E83"/>
    <w:rsid w:val="00F722E1"/>
    <w:rsid w:val="00F73E60"/>
    <w:rsid w:val="00F7446B"/>
    <w:rsid w:val="00F745C5"/>
    <w:rsid w:val="00F746F3"/>
    <w:rsid w:val="00F74D5E"/>
    <w:rsid w:val="00F7523F"/>
    <w:rsid w:val="00F75DB4"/>
    <w:rsid w:val="00F76485"/>
    <w:rsid w:val="00F777B8"/>
    <w:rsid w:val="00F8041D"/>
    <w:rsid w:val="00F81322"/>
    <w:rsid w:val="00F8134A"/>
    <w:rsid w:val="00F8276A"/>
    <w:rsid w:val="00F82A0A"/>
    <w:rsid w:val="00F82C11"/>
    <w:rsid w:val="00F8421E"/>
    <w:rsid w:val="00F842EF"/>
    <w:rsid w:val="00F84397"/>
    <w:rsid w:val="00F8487E"/>
    <w:rsid w:val="00F84A21"/>
    <w:rsid w:val="00F851DD"/>
    <w:rsid w:val="00F85D5B"/>
    <w:rsid w:val="00F8655E"/>
    <w:rsid w:val="00F86AE8"/>
    <w:rsid w:val="00F90B0B"/>
    <w:rsid w:val="00F919B0"/>
    <w:rsid w:val="00F92995"/>
    <w:rsid w:val="00F93851"/>
    <w:rsid w:val="00F93D61"/>
    <w:rsid w:val="00F941DA"/>
    <w:rsid w:val="00F94289"/>
    <w:rsid w:val="00F94867"/>
    <w:rsid w:val="00F94EDF"/>
    <w:rsid w:val="00F9504C"/>
    <w:rsid w:val="00F9682D"/>
    <w:rsid w:val="00F96945"/>
    <w:rsid w:val="00F96D9C"/>
    <w:rsid w:val="00F976E7"/>
    <w:rsid w:val="00FA00A8"/>
    <w:rsid w:val="00FA040A"/>
    <w:rsid w:val="00FA16F6"/>
    <w:rsid w:val="00FA2D30"/>
    <w:rsid w:val="00FA2F6B"/>
    <w:rsid w:val="00FA4EEE"/>
    <w:rsid w:val="00FA63F7"/>
    <w:rsid w:val="00FA6472"/>
    <w:rsid w:val="00FA7512"/>
    <w:rsid w:val="00FB0696"/>
    <w:rsid w:val="00FB0776"/>
    <w:rsid w:val="00FB3A32"/>
    <w:rsid w:val="00FB4E22"/>
    <w:rsid w:val="00FB5C0D"/>
    <w:rsid w:val="00FB7F90"/>
    <w:rsid w:val="00FC0030"/>
    <w:rsid w:val="00FC0398"/>
    <w:rsid w:val="00FC0426"/>
    <w:rsid w:val="00FC0FD3"/>
    <w:rsid w:val="00FC1603"/>
    <w:rsid w:val="00FC16C1"/>
    <w:rsid w:val="00FC1AA8"/>
    <w:rsid w:val="00FC1E08"/>
    <w:rsid w:val="00FC202B"/>
    <w:rsid w:val="00FC2E31"/>
    <w:rsid w:val="00FC32A5"/>
    <w:rsid w:val="00FC3AC6"/>
    <w:rsid w:val="00FC3B93"/>
    <w:rsid w:val="00FC5481"/>
    <w:rsid w:val="00FC5F36"/>
    <w:rsid w:val="00FC60E1"/>
    <w:rsid w:val="00FC6E12"/>
    <w:rsid w:val="00FC6F27"/>
    <w:rsid w:val="00FC71BF"/>
    <w:rsid w:val="00FC7885"/>
    <w:rsid w:val="00FD05BF"/>
    <w:rsid w:val="00FD0661"/>
    <w:rsid w:val="00FD0A38"/>
    <w:rsid w:val="00FD1170"/>
    <w:rsid w:val="00FD197A"/>
    <w:rsid w:val="00FD343D"/>
    <w:rsid w:val="00FD3B39"/>
    <w:rsid w:val="00FD6050"/>
    <w:rsid w:val="00FD61B1"/>
    <w:rsid w:val="00FD660C"/>
    <w:rsid w:val="00FE002B"/>
    <w:rsid w:val="00FE0106"/>
    <w:rsid w:val="00FE0248"/>
    <w:rsid w:val="00FE09E2"/>
    <w:rsid w:val="00FE0C01"/>
    <w:rsid w:val="00FE0C58"/>
    <w:rsid w:val="00FE0D28"/>
    <w:rsid w:val="00FE13F5"/>
    <w:rsid w:val="00FE155A"/>
    <w:rsid w:val="00FE18B7"/>
    <w:rsid w:val="00FE1C87"/>
    <w:rsid w:val="00FE1FF3"/>
    <w:rsid w:val="00FE2F50"/>
    <w:rsid w:val="00FE3C95"/>
    <w:rsid w:val="00FE5061"/>
    <w:rsid w:val="00FE6204"/>
    <w:rsid w:val="00FF0EFF"/>
    <w:rsid w:val="00FF0F25"/>
    <w:rsid w:val="00FF1C2D"/>
    <w:rsid w:val="00FF1E65"/>
    <w:rsid w:val="00FF2920"/>
    <w:rsid w:val="00FF3E61"/>
    <w:rsid w:val="00FF57BE"/>
    <w:rsid w:val="00FF59A8"/>
    <w:rsid w:val="00FF6262"/>
    <w:rsid w:val="00FF69B5"/>
    <w:rsid w:val="00FF7579"/>
    <w:rsid w:val="00FF75CA"/>
    <w:rsid w:val="00FF7D61"/>
  </w:rsids>
  <m:mathPr>
    <m:mathFont m:val="Cambria Math"/>
    <m:brkBin m:val="before"/>
    <m:brkBinSub m:val="--"/>
    <m:smallFrac m:val="0"/>
    <m:dispDef/>
    <m:lMargin m:val="0"/>
    <m:rMargin m:val="0"/>
    <m:defJc m:val="centerGroup"/>
    <m:wrapIndent m:val="1440"/>
    <m:intLim m:val="subSup"/>
    <m:naryLim m:val="undOvr"/>
  </m:mathPr>
  <w:themeFontLang w:val="en-K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C9D96D"/>
  <w15:chartTrackingRefBased/>
  <w15:docId w15:val="{292740D1-FC7C-4538-BE45-B8468979B6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K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C3F"/>
    <w:rPr>
      <w:lang w:val="en-GB"/>
    </w:rPr>
  </w:style>
  <w:style w:type="paragraph" w:styleId="Heading1">
    <w:name w:val="heading 1"/>
    <w:basedOn w:val="Normal"/>
    <w:next w:val="Normal"/>
    <w:link w:val="Heading1Char"/>
    <w:uiPriority w:val="9"/>
    <w:qFormat/>
    <w:rsid w:val="008573A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573A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573A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573A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573A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573A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73A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73A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73A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73A5"/>
    <w:rPr>
      <w:rFonts w:asciiTheme="majorHAnsi" w:eastAsiaTheme="majorEastAsia" w:hAnsiTheme="majorHAnsi" w:cstheme="majorBidi"/>
      <w:color w:val="0F4761" w:themeColor="accent1" w:themeShade="BF"/>
      <w:sz w:val="40"/>
      <w:szCs w:val="40"/>
      <w:lang w:val="en-GB"/>
    </w:rPr>
  </w:style>
  <w:style w:type="character" w:customStyle="1" w:styleId="Heading2Char">
    <w:name w:val="Heading 2 Char"/>
    <w:basedOn w:val="DefaultParagraphFont"/>
    <w:link w:val="Heading2"/>
    <w:uiPriority w:val="9"/>
    <w:rsid w:val="008573A5"/>
    <w:rPr>
      <w:rFonts w:asciiTheme="majorHAnsi" w:eastAsiaTheme="majorEastAsia" w:hAnsiTheme="majorHAnsi" w:cstheme="majorBidi"/>
      <w:color w:val="0F4761" w:themeColor="accent1" w:themeShade="BF"/>
      <w:sz w:val="32"/>
      <w:szCs w:val="32"/>
      <w:lang w:val="en-GB"/>
    </w:rPr>
  </w:style>
  <w:style w:type="character" w:customStyle="1" w:styleId="Heading3Char">
    <w:name w:val="Heading 3 Char"/>
    <w:basedOn w:val="DefaultParagraphFont"/>
    <w:link w:val="Heading3"/>
    <w:uiPriority w:val="9"/>
    <w:rsid w:val="008573A5"/>
    <w:rPr>
      <w:rFonts w:eastAsiaTheme="majorEastAsia" w:cstheme="majorBidi"/>
      <w:color w:val="0F4761" w:themeColor="accent1" w:themeShade="BF"/>
      <w:sz w:val="28"/>
      <w:szCs w:val="28"/>
      <w:lang w:val="en-GB"/>
    </w:rPr>
  </w:style>
  <w:style w:type="character" w:customStyle="1" w:styleId="Heading4Char">
    <w:name w:val="Heading 4 Char"/>
    <w:basedOn w:val="DefaultParagraphFont"/>
    <w:link w:val="Heading4"/>
    <w:uiPriority w:val="9"/>
    <w:semiHidden/>
    <w:rsid w:val="008573A5"/>
    <w:rPr>
      <w:rFonts w:eastAsiaTheme="majorEastAsia" w:cstheme="majorBidi"/>
      <w:i/>
      <w:iCs/>
      <w:color w:val="0F4761" w:themeColor="accent1" w:themeShade="BF"/>
      <w:lang w:val="en-GB"/>
    </w:rPr>
  </w:style>
  <w:style w:type="character" w:customStyle="1" w:styleId="Heading5Char">
    <w:name w:val="Heading 5 Char"/>
    <w:basedOn w:val="DefaultParagraphFont"/>
    <w:link w:val="Heading5"/>
    <w:uiPriority w:val="9"/>
    <w:semiHidden/>
    <w:rsid w:val="008573A5"/>
    <w:rPr>
      <w:rFonts w:eastAsiaTheme="majorEastAsia" w:cstheme="majorBidi"/>
      <w:color w:val="0F4761" w:themeColor="accent1" w:themeShade="BF"/>
      <w:lang w:val="en-GB"/>
    </w:rPr>
  </w:style>
  <w:style w:type="character" w:customStyle="1" w:styleId="Heading6Char">
    <w:name w:val="Heading 6 Char"/>
    <w:basedOn w:val="DefaultParagraphFont"/>
    <w:link w:val="Heading6"/>
    <w:uiPriority w:val="9"/>
    <w:semiHidden/>
    <w:rsid w:val="008573A5"/>
    <w:rPr>
      <w:rFonts w:eastAsiaTheme="majorEastAsia" w:cstheme="majorBidi"/>
      <w:i/>
      <w:iCs/>
      <w:color w:val="595959" w:themeColor="text1" w:themeTint="A6"/>
      <w:lang w:val="en-GB"/>
    </w:rPr>
  </w:style>
  <w:style w:type="character" w:customStyle="1" w:styleId="Heading7Char">
    <w:name w:val="Heading 7 Char"/>
    <w:basedOn w:val="DefaultParagraphFont"/>
    <w:link w:val="Heading7"/>
    <w:uiPriority w:val="9"/>
    <w:semiHidden/>
    <w:rsid w:val="008573A5"/>
    <w:rPr>
      <w:rFonts w:eastAsiaTheme="majorEastAsia" w:cstheme="majorBidi"/>
      <w:color w:val="595959" w:themeColor="text1" w:themeTint="A6"/>
      <w:lang w:val="en-GB"/>
    </w:rPr>
  </w:style>
  <w:style w:type="character" w:customStyle="1" w:styleId="Heading8Char">
    <w:name w:val="Heading 8 Char"/>
    <w:basedOn w:val="DefaultParagraphFont"/>
    <w:link w:val="Heading8"/>
    <w:uiPriority w:val="9"/>
    <w:semiHidden/>
    <w:rsid w:val="008573A5"/>
    <w:rPr>
      <w:rFonts w:eastAsiaTheme="majorEastAsia" w:cstheme="majorBidi"/>
      <w:i/>
      <w:iCs/>
      <w:color w:val="272727" w:themeColor="text1" w:themeTint="D8"/>
      <w:lang w:val="en-GB"/>
    </w:rPr>
  </w:style>
  <w:style w:type="character" w:customStyle="1" w:styleId="Heading9Char">
    <w:name w:val="Heading 9 Char"/>
    <w:basedOn w:val="DefaultParagraphFont"/>
    <w:link w:val="Heading9"/>
    <w:uiPriority w:val="9"/>
    <w:semiHidden/>
    <w:rsid w:val="008573A5"/>
    <w:rPr>
      <w:rFonts w:eastAsiaTheme="majorEastAsia" w:cstheme="majorBidi"/>
      <w:color w:val="272727" w:themeColor="text1" w:themeTint="D8"/>
      <w:lang w:val="en-GB"/>
    </w:rPr>
  </w:style>
  <w:style w:type="paragraph" w:styleId="Title">
    <w:name w:val="Title"/>
    <w:basedOn w:val="Normal"/>
    <w:next w:val="Normal"/>
    <w:link w:val="TitleChar"/>
    <w:uiPriority w:val="10"/>
    <w:qFormat/>
    <w:rsid w:val="008573A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73A5"/>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rsid w:val="008573A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73A5"/>
    <w:rPr>
      <w:rFonts w:eastAsiaTheme="majorEastAsia" w:cstheme="majorBidi"/>
      <w:color w:val="595959" w:themeColor="text1" w:themeTint="A6"/>
      <w:spacing w:val="15"/>
      <w:sz w:val="28"/>
      <w:szCs w:val="28"/>
      <w:lang w:val="en-GB"/>
    </w:rPr>
  </w:style>
  <w:style w:type="paragraph" w:styleId="Quote">
    <w:name w:val="Quote"/>
    <w:basedOn w:val="Normal"/>
    <w:next w:val="Normal"/>
    <w:link w:val="QuoteChar"/>
    <w:uiPriority w:val="29"/>
    <w:qFormat/>
    <w:rsid w:val="008573A5"/>
    <w:pPr>
      <w:spacing w:before="160"/>
      <w:jc w:val="center"/>
    </w:pPr>
    <w:rPr>
      <w:i/>
      <w:iCs/>
      <w:color w:val="404040" w:themeColor="text1" w:themeTint="BF"/>
    </w:rPr>
  </w:style>
  <w:style w:type="character" w:customStyle="1" w:styleId="QuoteChar">
    <w:name w:val="Quote Char"/>
    <w:basedOn w:val="DefaultParagraphFont"/>
    <w:link w:val="Quote"/>
    <w:uiPriority w:val="29"/>
    <w:rsid w:val="008573A5"/>
    <w:rPr>
      <w:i/>
      <w:iCs/>
      <w:color w:val="404040" w:themeColor="text1" w:themeTint="BF"/>
      <w:lang w:val="en-GB"/>
    </w:rPr>
  </w:style>
  <w:style w:type="paragraph" w:styleId="ListParagraph">
    <w:name w:val="List Paragraph"/>
    <w:basedOn w:val="Normal"/>
    <w:uiPriority w:val="34"/>
    <w:qFormat/>
    <w:rsid w:val="008573A5"/>
    <w:pPr>
      <w:ind w:left="720"/>
      <w:contextualSpacing/>
    </w:pPr>
  </w:style>
  <w:style w:type="character" w:styleId="IntenseEmphasis">
    <w:name w:val="Intense Emphasis"/>
    <w:basedOn w:val="DefaultParagraphFont"/>
    <w:uiPriority w:val="21"/>
    <w:qFormat/>
    <w:rsid w:val="008573A5"/>
    <w:rPr>
      <w:i/>
      <w:iCs/>
      <w:color w:val="0F4761" w:themeColor="accent1" w:themeShade="BF"/>
    </w:rPr>
  </w:style>
  <w:style w:type="paragraph" w:styleId="IntenseQuote">
    <w:name w:val="Intense Quote"/>
    <w:basedOn w:val="Normal"/>
    <w:next w:val="Normal"/>
    <w:link w:val="IntenseQuoteChar"/>
    <w:uiPriority w:val="30"/>
    <w:qFormat/>
    <w:rsid w:val="008573A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573A5"/>
    <w:rPr>
      <w:i/>
      <w:iCs/>
      <w:color w:val="0F4761" w:themeColor="accent1" w:themeShade="BF"/>
      <w:lang w:val="en-GB"/>
    </w:rPr>
  </w:style>
  <w:style w:type="character" w:styleId="IntenseReference">
    <w:name w:val="Intense Reference"/>
    <w:basedOn w:val="DefaultParagraphFont"/>
    <w:uiPriority w:val="32"/>
    <w:qFormat/>
    <w:rsid w:val="008573A5"/>
    <w:rPr>
      <w:b/>
      <w:bCs/>
      <w:smallCaps/>
      <w:color w:val="0F4761" w:themeColor="accent1" w:themeShade="BF"/>
      <w:spacing w:val="5"/>
    </w:rPr>
  </w:style>
  <w:style w:type="paragraph" w:customStyle="1" w:styleId="BodyStyle">
    <w:name w:val="BodyStyle"/>
    <w:rsid w:val="008573A5"/>
    <w:pPr>
      <w:spacing w:after="200" w:line="276" w:lineRule="auto"/>
    </w:pPr>
    <w:rPr>
      <w:rFonts w:ascii="Times New Roman" w:eastAsiaTheme="minorEastAsia" w:hAnsi="Times New Roman"/>
      <w:kern w:val="0"/>
      <w:szCs w:val="22"/>
      <w:lang w:val="en-US"/>
      <w14:ligatures w14:val="none"/>
    </w:rPr>
  </w:style>
  <w:style w:type="paragraph" w:styleId="NoSpacing">
    <w:name w:val="No Spacing"/>
    <w:link w:val="NoSpacingChar"/>
    <w:uiPriority w:val="1"/>
    <w:qFormat/>
    <w:rsid w:val="008573A5"/>
    <w:pPr>
      <w:spacing w:after="0" w:line="240" w:lineRule="auto"/>
    </w:pPr>
    <w:rPr>
      <w:rFonts w:eastAsiaTheme="minorEastAsia"/>
      <w:kern w:val="0"/>
      <w:sz w:val="22"/>
      <w:szCs w:val="22"/>
      <w:lang w:eastAsia="en-KE"/>
      <w14:ligatures w14:val="none"/>
    </w:rPr>
  </w:style>
  <w:style w:type="character" w:customStyle="1" w:styleId="NoSpacingChar">
    <w:name w:val="No Spacing Char"/>
    <w:basedOn w:val="DefaultParagraphFont"/>
    <w:link w:val="NoSpacing"/>
    <w:uiPriority w:val="1"/>
    <w:rsid w:val="008573A5"/>
    <w:rPr>
      <w:rFonts w:eastAsiaTheme="minorEastAsia"/>
      <w:kern w:val="0"/>
      <w:sz w:val="22"/>
      <w:szCs w:val="22"/>
      <w:lang w:val="en-KE" w:eastAsia="en-KE"/>
      <w14:ligatures w14:val="none"/>
    </w:rPr>
  </w:style>
  <w:style w:type="paragraph" w:styleId="Header">
    <w:name w:val="header"/>
    <w:basedOn w:val="Normal"/>
    <w:link w:val="HeaderChar"/>
    <w:uiPriority w:val="99"/>
    <w:unhideWhenUsed/>
    <w:rsid w:val="00FF7D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F7D61"/>
    <w:rPr>
      <w:lang w:val="en-GB"/>
    </w:rPr>
  </w:style>
  <w:style w:type="paragraph" w:styleId="Footer">
    <w:name w:val="footer"/>
    <w:basedOn w:val="Normal"/>
    <w:link w:val="FooterChar"/>
    <w:uiPriority w:val="99"/>
    <w:unhideWhenUsed/>
    <w:rsid w:val="00FF7D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FF7D61"/>
    <w:rPr>
      <w:lang w:val="en-GB"/>
    </w:rPr>
  </w:style>
  <w:style w:type="table" w:styleId="TableGrid">
    <w:name w:val="Table Grid"/>
    <w:basedOn w:val="TableNormal"/>
    <w:uiPriority w:val="59"/>
    <w:rsid w:val="004379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E0374"/>
    <w:rPr>
      <w:color w:val="467886" w:themeColor="hyperlink"/>
      <w:u w:val="single"/>
    </w:rPr>
  </w:style>
  <w:style w:type="character" w:styleId="UnresolvedMention">
    <w:name w:val="Unresolved Mention"/>
    <w:basedOn w:val="DefaultParagraphFont"/>
    <w:uiPriority w:val="99"/>
    <w:semiHidden/>
    <w:unhideWhenUsed/>
    <w:rsid w:val="009E0374"/>
    <w:rPr>
      <w:color w:val="605E5C"/>
      <w:shd w:val="clear" w:color="auto" w:fill="E1DFDD"/>
    </w:rPr>
  </w:style>
  <w:style w:type="character" w:styleId="Strong">
    <w:name w:val="Strong"/>
    <w:basedOn w:val="DefaultParagraphFont"/>
    <w:uiPriority w:val="22"/>
    <w:qFormat/>
    <w:rsid w:val="00EB3193"/>
    <w:rPr>
      <w:b/>
      <w:bCs/>
    </w:rPr>
  </w:style>
  <w:style w:type="paragraph" w:styleId="TOCHeading">
    <w:name w:val="TOC Heading"/>
    <w:basedOn w:val="Heading1"/>
    <w:next w:val="Normal"/>
    <w:uiPriority w:val="39"/>
    <w:unhideWhenUsed/>
    <w:qFormat/>
    <w:rsid w:val="00A6032D"/>
    <w:pPr>
      <w:spacing w:before="240" w:after="0" w:line="259" w:lineRule="auto"/>
      <w:outlineLvl w:val="9"/>
    </w:pPr>
    <w:rPr>
      <w:kern w:val="0"/>
      <w:sz w:val="32"/>
      <w:szCs w:val="32"/>
      <w:lang w:val="en-KE" w:eastAsia="en-KE"/>
      <w14:ligatures w14:val="none"/>
    </w:rPr>
  </w:style>
  <w:style w:type="paragraph" w:styleId="TOC1">
    <w:name w:val="toc 1"/>
    <w:basedOn w:val="Normal"/>
    <w:next w:val="Normal"/>
    <w:autoRedefine/>
    <w:uiPriority w:val="39"/>
    <w:unhideWhenUsed/>
    <w:rsid w:val="00A6032D"/>
    <w:pPr>
      <w:spacing w:before="120" w:after="120"/>
    </w:pPr>
    <w:rPr>
      <w:b/>
      <w:bCs/>
      <w:caps/>
      <w:sz w:val="20"/>
      <w:szCs w:val="20"/>
    </w:rPr>
  </w:style>
  <w:style w:type="paragraph" w:styleId="TOC2">
    <w:name w:val="toc 2"/>
    <w:basedOn w:val="Normal"/>
    <w:next w:val="Normal"/>
    <w:autoRedefine/>
    <w:uiPriority w:val="39"/>
    <w:unhideWhenUsed/>
    <w:rsid w:val="00A6032D"/>
    <w:pPr>
      <w:spacing w:after="0"/>
      <w:ind w:left="240"/>
    </w:pPr>
    <w:rPr>
      <w:smallCaps/>
      <w:sz w:val="20"/>
      <w:szCs w:val="20"/>
    </w:rPr>
  </w:style>
  <w:style w:type="paragraph" w:styleId="TOC3">
    <w:name w:val="toc 3"/>
    <w:basedOn w:val="Normal"/>
    <w:next w:val="Normal"/>
    <w:autoRedefine/>
    <w:uiPriority w:val="39"/>
    <w:unhideWhenUsed/>
    <w:rsid w:val="00A6032D"/>
    <w:pPr>
      <w:spacing w:after="0"/>
      <w:ind w:left="480"/>
    </w:pPr>
    <w:rPr>
      <w:i/>
      <w:iCs/>
      <w:sz w:val="20"/>
      <w:szCs w:val="20"/>
    </w:rPr>
  </w:style>
  <w:style w:type="paragraph" w:styleId="TOC4">
    <w:name w:val="toc 4"/>
    <w:basedOn w:val="Normal"/>
    <w:next w:val="Normal"/>
    <w:autoRedefine/>
    <w:uiPriority w:val="39"/>
    <w:unhideWhenUsed/>
    <w:rsid w:val="00FC5481"/>
    <w:pPr>
      <w:spacing w:after="0"/>
      <w:ind w:left="720"/>
    </w:pPr>
    <w:rPr>
      <w:sz w:val="18"/>
      <w:szCs w:val="18"/>
    </w:rPr>
  </w:style>
  <w:style w:type="paragraph" w:styleId="TOC5">
    <w:name w:val="toc 5"/>
    <w:basedOn w:val="Normal"/>
    <w:next w:val="Normal"/>
    <w:autoRedefine/>
    <w:uiPriority w:val="39"/>
    <w:unhideWhenUsed/>
    <w:rsid w:val="00FC5481"/>
    <w:pPr>
      <w:spacing w:after="0"/>
      <w:ind w:left="960"/>
    </w:pPr>
    <w:rPr>
      <w:sz w:val="18"/>
      <w:szCs w:val="18"/>
    </w:rPr>
  </w:style>
  <w:style w:type="paragraph" w:styleId="TOC6">
    <w:name w:val="toc 6"/>
    <w:basedOn w:val="Normal"/>
    <w:next w:val="Normal"/>
    <w:autoRedefine/>
    <w:uiPriority w:val="39"/>
    <w:unhideWhenUsed/>
    <w:rsid w:val="00FC5481"/>
    <w:pPr>
      <w:spacing w:after="0"/>
      <w:ind w:left="1200"/>
    </w:pPr>
    <w:rPr>
      <w:sz w:val="18"/>
      <w:szCs w:val="18"/>
    </w:rPr>
  </w:style>
  <w:style w:type="paragraph" w:styleId="TOC7">
    <w:name w:val="toc 7"/>
    <w:basedOn w:val="Normal"/>
    <w:next w:val="Normal"/>
    <w:autoRedefine/>
    <w:uiPriority w:val="39"/>
    <w:unhideWhenUsed/>
    <w:rsid w:val="00FC5481"/>
    <w:pPr>
      <w:spacing w:after="0"/>
      <w:ind w:left="1440"/>
    </w:pPr>
    <w:rPr>
      <w:sz w:val="18"/>
      <w:szCs w:val="18"/>
    </w:rPr>
  </w:style>
  <w:style w:type="paragraph" w:styleId="TOC8">
    <w:name w:val="toc 8"/>
    <w:basedOn w:val="Normal"/>
    <w:next w:val="Normal"/>
    <w:autoRedefine/>
    <w:uiPriority w:val="39"/>
    <w:unhideWhenUsed/>
    <w:rsid w:val="00FC5481"/>
    <w:pPr>
      <w:spacing w:after="0"/>
      <w:ind w:left="1680"/>
    </w:pPr>
    <w:rPr>
      <w:sz w:val="18"/>
      <w:szCs w:val="18"/>
    </w:rPr>
  </w:style>
  <w:style w:type="paragraph" w:styleId="TOC9">
    <w:name w:val="toc 9"/>
    <w:basedOn w:val="Normal"/>
    <w:next w:val="Normal"/>
    <w:autoRedefine/>
    <w:uiPriority w:val="39"/>
    <w:unhideWhenUsed/>
    <w:rsid w:val="00FC5481"/>
    <w:pPr>
      <w:spacing w:after="0"/>
      <w:ind w:left="1920"/>
    </w:pPr>
    <w:rPr>
      <w:sz w:val="18"/>
      <w:szCs w:val="18"/>
    </w:rPr>
  </w:style>
  <w:style w:type="paragraph" w:styleId="ListBullet">
    <w:name w:val="List Bullet"/>
    <w:basedOn w:val="Normal"/>
    <w:uiPriority w:val="99"/>
    <w:unhideWhenUsed/>
    <w:rsid w:val="005640E6"/>
    <w:pPr>
      <w:numPr>
        <w:numId w:val="15"/>
      </w:numPr>
      <w:spacing w:after="200" w:line="276" w:lineRule="auto"/>
      <w:contextualSpacing/>
    </w:pPr>
    <w:rPr>
      <w:rFonts w:eastAsiaTheme="minorEastAsia"/>
      <w:kern w:val="0"/>
      <w:sz w:val="22"/>
      <w:szCs w:val="22"/>
      <w:lang w:val="en-US"/>
      <w14:ligatures w14:val="none"/>
    </w:rPr>
  </w:style>
  <w:style w:type="table" w:styleId="GridTable1Light">
    <w:name w:val="Grid Table 1 Light"/>
    <w:basedOn w:val="TableNormal"/>
    <w:uiPriority w:val="46"/>
    <w:rsid w:val="00506C1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763BF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uiPriority w:val="35"/>
    <w:unhideWhenUsed/>
    <w:qFormat/>
    <w:rsid w:val="005278A1"/>
    <w:pPr>
      <w:spacing w:after="200" w:line="240" w:lineRule="auto"/>
    </w:pPr>
    <w:rPr>
      <w:i/>
      <w:iCs/>
      <w:color w:val="0E2841" w:themeColor="text2"/>
      <w:sz w:val="18"/>
      <w:szCs w:val="18"/>
    </w:rPr>
  </w:style>
  <w:style w:type="character" w:styleId="CommentReference">
    <w:name w:val="annotation reference"/>
    <w:basedOn w:val="DefaultParagraphFont"/>
    <w:uiPriority w:val="99"/>
    <w:semiHidden/>
    <w:unhideWhenUsed/>
    <w:rsid w:val="00351CD2"/>
    <w:rPr>
      <w:sz w:val="16"/>
      <w:szCs w:val="16"/>
    </w:rPr>
  </w:style>
  <w:style w:type="paragraph" w:styleId="CommentText">
    <w:name w:val="annotation text"/>
    <w:basedOn w:val="Normal"/>
    <w:link w:val="CommentTextChar"/>
    <w:uiPriority w:val="99"/>
    <w:unhideWhenUsed/>
    <w:rsid w:val="00351CD2"/>
    <w:pPr>
      <w:spacing w:line="240" w:lineRule="auto"/>
    </w:pPr>
    <w:rPr>
      <w:sz w:val="20"/>
      <w:szCs w:val="20"/>
    </w:rPr>
  </w:style>
  <w:style w:type="character" w:customStyle="1" w:styleId="CommentTextChar">
    <w:name w:val="Comment Text Char"/>
    <w:basedOn w:val="DefaultParagraphFont"/>
    <w:link w:val="CommentText"/>
    <w:uiPriority w:val="99"/>
    <w:rsid w:val="00351CD2"/>
    <w:rPr>
      <w:sz w:val="20"/>
      <w:szCs w:val="20"/>
      <w:lang w:val="en-GB"/>
    </w:rPr>
  </w:style>
  <w:style w:type="paragraph" w:styleId="CommentSubject">
    <w:name w:val="annotation subject"/>
    <w:basedOn w:val="CommentText"/>
    <w:next w:val="CommentText"/>
    <w:link w:val="CommentSubjectChar"/>
    <w:uiPriority w:val="99"/>
    <w:semiHidden/>
    <w:unhideWhenUsed/>
    <w:rsid w:val="00351CD2"/>
    <w:rPr>
      <w:b/>
      <w:bCs/>
    </w:rPr>
  </w:style>
  <w:style w:type="character" w:customStyle="1" w:styleId="CommentSubjectChar">
    <w:name w:val="Comment Subject Char"/>
    <w:basedOn w:val="CommentTextChar"/>
    <w:link w:val="CommentSubject"/>
    <w:uiPriority w:val="99"/>
    <w:semiHidden/>
    <w:rsid w:val="00351CD2"/>
    <w:rPr>
      <w:b/>
      <w:bCs/>
      <w:sz w:val="20"/>
      <w:szCs w:val="20"/>
      <w:lang w:val="en-GB"/>
    </w:rPr>
  </w:style>
  <w:style w:type="table" w:styleId="PlainTable2">
    <w:name w:val="Plain Table 2"/>
    <w:basedOn w:val="TableNormal"/>
    <w:uiPriority w:val="42"/>
    <w:rsid w:val="00292A7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Emphasis">
    <w:name w:val="Emphasis"/>
    <w:basedOn w:val="DefaultParagraphFont"/>
    <w:uiPriority w:val="20"/>
    <w:qFormat/>
    <w:rsid w:val="000A2621"/>
    <w:rPr>
      <w:i/>
      <w:iCs/>
    </w:rPr>
  </w:style>
  <w:style w:type="paragraph" w:styleId="FootnoteText">
    <w:name w:val="footnote text"/>
    <w:basedOn w:val="Normal"/>
    <w:link w:val="FootnoteTextChar"/>
    <w:uiPriority w:val="99"/>
    <w:semiHidden/>
    <w:unhideWhenUsed/>
    <w:rsid w:val="00571E3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71E3F"/>
    <w:rPr>
      <w:sz w:val="20"/>
      <w:szCs w:val="20"/>
      <w:lang w:val="en-GB"/>
    </w:rPr>
  </w:style>
  <w:style w:type="character" w:styleId="FootnoteReference">
    <w:name w:val="footnote reference"/>
    <w:basedOn w:val="DefaultParagraphFont"/>
    <w:uiPriority w:val="99"/>
    <w:semiHidden/>
    <w:unhideWhenUsed/>
    <w:rsid w:val="00571E3F"/>
    <w:rPr>
      <w:vertAlign w:val="superscript"/>
    </w:rPr>
  </w:style>
  <w:style w:type="paragraph" w:styleId="NormalWeb">
    <w:name w:val="Normal (Web)"/>
    <w:basedOn w:val="Normal"/>
    <w:uiPriority w:val="99"/>
    <w:unhideWhenUsed/>
    <w:rsid w:val="00666686"/>
    <w:pPr>
      <w:spacing w:before="100" w:beforeAutospacing="1" w:after="100" w:afterAutospacing="1" w:line="240" w:lineRule="auto"/>
    </w:pPr>
    <w:rPr>
      <w:rFonts w:ascii="Times New Roman" w:eastAsia="Times New Roman" w:hAnsi="Times New Roman" w:cs="Times New Roman"/>
      <w:kern w:val="0"/>
      <w:lang w:val="en-KE" w:eastAsia="en-KE"/>
      <w14:ligatures w14:val="none"/>
    </w:rPr>
  </w:style>
  <w:style w:type="table" w:styleId="GridTable2-Accent5">
    <w:name w:val="Grid Table 2 Accent 5"/>
    <w:basedOn w:val="TableNormal"/>
    <w:uiPriority w:val="47"/>
    <w:rsid w:val="00D029F1"/>
    <w:pPr>
      <w:spacing w:after="0" w:line="240" w:lineRule="auto"/>
    </w:pPr>
    <w:rPr>
      <w:kern w:val="0"/>
      <w:sz w:val="22"/>
      <w:szCs w:val="22"/>
      <w:lang w:val="en-US"/>
      <w14:ligatures w14:val="none"/>
    </w:rPr>
    <w:tblPr>
      <w:tblStyleRowBandSize w:val="1"/>
      <w:tblStyleColBandSize w:val="1"/>
      <w:tblBorders>
        <w:top w:val="single" w:sz="2" w:space="0" w:color="D86DCB" w:themeColor="accent5" w:themeTint="99"/>
        <w:bottom w:val="single" w:sz="2" w:space="0" w:color="D86DCB" w:themeColor="accent5" w:themeTint="99"/>
        <w:insideH w:val="single" w:sz="2" w:space="0" w:color="D86DCB" w:themeColor="accent5" w:themeTint="99"/>
        <w:insideV w:val="single" w:sz="2" w:space="0" w:color="D86DCB" w:themeColor="accent5" w:themeTint="99"/>
      </w:tblBorders>
    </w:tblPr>
    <w:tblStylePr w:type="firstRow">
      <w:rPr>
        <w:b/>
        <w:bCs/>
      </w:rPr>
      <w:tblPr/>
      <w:tcPr>
        <w:tcBorders>
          <w:top w:val="nil"/>
          <w:bottom w:val="single" w:sz="12" w:space="0" w:color="D86DCB" w:themeColor="accent5" w:themeTint="99"/>
          <w:insideH w:val="nil"/>
          <w:insideV w:val="nil"/>
        </w:tcBorders>
        <w:shd w:val="clear" w:color="auto" w:fill="FFFFFF" w:themeFill="background1"/>
      </w:tcPr>
    </w:tblStylePr>
    <w:tblStylePr w:type="lastRow">
      <w:rPr>
        <w:b/>
        <w:bCs/>
      </w:rPr>
      <w:tblPr/>
      <w:tcPr>
        <w:tcBorders>
          <w:top w:val="double" w:sz="2" w:space="0" w:color="D86D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GridTable4-Accent5">
    <w:name w:val="Grid Table 4 Accent 5"/>
    <w:basedOn w:val="TableNormal"/>
    <w:uiPriority w:val="49"/>
    <w:rsid w:val="004865E6"/>
    <w:pPr>
      <w:spacing w:after="0" w:line="240" w:lineRule="auto"/>
    </w:pPr>
    <w:rPr>
      <w:kern w:val="0"/>
      <w:sz w:val="22"/>
      <w:szCs w:val="22"/>
      <w:lang w:val="en-US"/>
      <w14:ligatures w14:val="none"/>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PlainTable1">
    <w:name w:val="Plain Table 1"/>
    <w:basedOn w:val="TableNormal"/>
    <w:uiPriority w:val="41"/>
    <w:rsid w:val="00E856B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78155">
      <w:bodyDiv w:val="1"/>
      <w:marLeft w:val="0"/>
      <w:marRight w:val="0"/>
      <w:marTop w:val="0"/>
      <w:marBottom w:val="0"/>
      <w:divBdr>
        <w:top w:val="none" w:sz="0" w:space="0" w:color="auto"/>
        <w:left w:val="none" w:sz="0" w:space="0" w:color="auto"/>
        <w:bottom w:val="none" w:sz="0" w:space="0" w:color="auto"/>
        <w:right w:val="none" w:sz="0" w:space="0" w:color="auto"/>
      </w:divBdr>
    </w:div>
    <w:div w:id="137848284">
      <w:bodyDiv w:val="1"/>
      <w:marLeft w:val="0"/>
      <w:marRight w:val="0"/>
      <w:marTop w:val="0"/>
      <w:marBottom w:val="0"/>
      <w:divBdr>
        <w:top w:val="none" w:sz="0" w:space="0" w:color="auto"/>
        <w:left w:val="none" w:sz="0" w:space="0" w:color="auto"/>
        <w:bottom w:val="none" w:sz="0" w:space="0" w:color="auto"/>
        <w:right w:val="none" w:sz="0" w:space="0" w:color="auto"/>
      </w:divBdr>
    </w:div>
    <w:div w:id="158008410">
      <w:bodyDiv w:val="1"/>
      <w:marLeft w:val="0"/>
      <w:marRight w:val="0"/>
      <w:marTop w:val="0"/>
      <w:marBottom w:val="0"/>
      <w:divBdr>
        <w:top w:val="none" w:sz="0" w:space="0" w:color="auto"/>
        <w:left w:val="none" w:sz="0" w:space="0" w:color="auto"/>
        <w:bottom w:val="none" w:sz="0" w:space="0" w:color="auto"/>
        <w:right w:val="none" w:sz="0" w:space="0" w:color="auto"/>
      </w:divBdr>
    </w:div>
    <w:div w:id="194317032">
      <w:bodyDiv w:val="1"/>
      <w:marLeft w:val="0"/>
      <w:marRight w:val="0"/>
      <w:marTop w:val="0"/>
      <w:marBottom w:val="0"/>
      <w:divBdr>
        <w:top w:val="none" w:sz="0" w:space="0" w:color="auto"/>
        <w:left w:val="none" w:sz="0" w:space="0" w:color="auto"/>
        <w:bottom w:val="none" w:sz="0" w:space="0" w:color="auto"/>
        <w:right w:val="none" w:sz="0" w:space="0" w:color="auto"/>
      </w:divBdr>
    </w:div>
    <w:div w:id="206257329">
      <w:bodyDiv w:val="1"/>
      <w:marLeft w:val="0"/>
      <w:marRight w:val="0"/>
      <w:marTop w:val="0"/>
      <w:marBottom w:val="0"/>
      <w:divBdr>
        <w:top w:val="none" w:sz="0" w:space="0" w:color="auto"/>
        <w:left w:val="none" w:sz="0" w:space="0" w:color="auto"/>
        <w:bottom w:val="none" w:sz="0" w:space="0" w:color="auto"/>
        <w:right w:val="none" w:sz="0" w:space="0" w:color="auto"/>
      </w:divBdr>
      <w:divsChild>
        <w:div w:id="2139832959">
          <w:blockQuote w:val="1"/>
          <w:marLeft w:val="720"/>
          <w:marRight w:val="720"/>
          <w:marTop w:val="100"/>
          <w:marBottom w:val="100"/>
          <w:divBdr>
            <w:top w:val="none" w:sz="0" w:space="0" w:color="auto"/>
            <w:left w:val="none" w:sz="0" w:space="0" w:color="auto"/>
            <w:bottom w:val="none" w:sz="0" w:space="0" w:color="auto"/>
            <w:right w:val="none" w:sz="0" w:space="0" w:color="auto"/>
          </w:divBdr>
        </w:div>
        <w:div w:id="5323068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6359268">
      <w:bodyDiv w:val="1"/>
      <w:marLeft w:val="0"/>
      <w:marRight w:val="0"/>
      <w:marTop w:val="0"/>
      <w:marBottom w:val="0"/>
      <w:divBdr>
        <w:top w:val="none" w:sz="0" w:space="0" w:color="auto"/>
        <w:left w:val="none" w:sz="0" w:space="0" w:color="auto"/>
        <w:bottom w:val="none" w:sz="0" w:space="0" w:color="auto"/>
        <w:right w:val="none" w:sz="0" w:space="0" w:color="auto"/>
      </w:divBdr>
    </w:div>
    <w:div w:id="264313569">
      <w:bodyDiv w:val="1"/>
      <w:marLeft w:val="0"/>
      <w:marRight w:val="0"/>
      <w:marTop w:val="0"/>
      <w:marBottom w:val="0"/>
      <w:divBdr>
        <w:top w:val="none" w:sz="0" w:space="0" w:color="auto"/>
        <w:left w:val="none" w:sz="0" w:space="0" w:color="auto"/>
        <w:bottom w:val="none" w:sz="0" w:space="0" w:color="auto"/>
        <w:right w:val="none" w:sz="0" w:space="0" w:color="auto"/>
      </w:divBdr>
    </w:div>
    <w:div w:id="428505723">
      <w:bodyDiv w:val="1"/>
      <w:marLeft w:val="0"/>
      <w:marRight w:val="0"/>
      <w:marTop w:val="0"/>
      <w:marBottom w:val="0"/>
      <w:divBdr>
        <w:top w:val="none" w:sz="0" w:space="0" w:color="auto"/>
        <w:left w:val="none" w:sz="0" w:space="0" w:color="auto"/>
        <w:bottom w:val="none" w:sz="0" w:space="0" w:color="auto"/>
        <w:right w:val="none" w:sz="0" w:space="0" w:color="auto"/>
      </w:divBdr>
    </w:div>
    <w:div w:id="503283662">
      <w:bodyDiv w:val="1"/>
      <w:marLeft w:val="0"/>
      <w:marRight w:val="0"/>
      <w:marTop w:val="0"/>
      <w:marBottom w:val="0"/>
      <w:divBdr>
        <w:top w:val="none" w:sz="0" w:space="0" w:color="auto"/>
        <w:left w:val="none" w:sz="0" w:space="0" w:color="auto"/>
        <w:bottom w:val="none" w:sz="0" w:space="0" w:color="auto"/>
        <w:right w:val="none" w:sz="0" w:space="0" w:color="auto"/>
      </w:divBdr>
    </w:div>
    <w:div w:id="598611407">
      <w:bodyDiv w:val="1"/>
      <w:marLeft w:val="0"/>
      <w:marRight w:val="0"/>
      <w:marTop w:val="0"/>
      <w:marBottom w:val="0"/>
      <w:divBdr>
        <w:top w:val="none" w:sz="0" w:space="0" w:color="auto"/>
        <w:left w:val="none" w:sz="0" w:space="0" w:color="auto"/>
        <w:bottom w:val="none" w:sz="0" w:space="0" w:color="auto"/>
        <w:right w:val="none" w:sz="0" w:space="0" w:color="auto"/>
      </w:divBdr>
    </w:div>
    <w:div w:id="634873867">
      <w:bodyDiv w:val="1"/>
      <w:marLeft w:val="0"/>
      <w:marRight w:val="0"/>
      <w:marTop w:val="0"/>
      <w:marBottom w:val="0"/>
      <w:divBdr>
        <w:top w:val="none" w:sz="0" w:space="0" w:color="auto"/>
        <w:left w:val="none" w:sz="0" w:space="0" w:color="auto"/>
        <w:bottom w:val="none" w:sz="0" w:space="0" w:color="auto"/>
        <w:right w:val="none" w:sz="0" w:space="0" w:color="auto"/>
      </w:divBdr>
    </w:div>
    <w:div w:id="649679345">
      <w:bodyDiv w:val="1"/>
      <w:marLeft w:val="0"/>
      <w:marRight w:val="0"/>
      <w:marTop w:val="0"/>
      <w:marBottom w:val="0"/>
      <w:divBdr>
        <w:top w:val="none" w:sz="0" w:space="0" w:color="auto"/>
        <w:left w:val="none" w:sz="0" w:space="0" w:color="auto"/>
        <w:bottom w:val="none" w:sz="0" w:space="0" w:color="auto"/>
        <w:right w:val="none" w:sz="0" w:space="0" w:color="auto"/>
      </w:divBdr>
    </w:div>
    <w:div w:id="841510706">
      <w:bodyDiv w:val="1"/>
      <w:marLeft w:val="0"/>
      <w:marRight w:val="0"/>
      <w:marTop w:val="0"/>
      <w:marBottom w:val="0"/>
      <w:divBdr>
        <w:top w:val="none" w:sz="0" w:space="0" w:color="auto"/>
        <w:left w:val="none" w:sz="0" w:space="0" w:color="auto"/>
        <w:bottom w:val="none" w:sz="0" w:space="0" w:color="auto"/>
        <w:right w:val="none" w:sz="0" w:space="0" w:color="auto"/>
      </w:divBdr>
    </w:div>
    <w:div w:id="898252658">
      <w:bodyDiv w:val="1"/>
      <w:marLeft w:val="0"/>
      <w:marRight w:val="0"/>
      <w:marTop w:val="0"/>
      <w:marBottom w:val="0"/>
      <w:divBdr>
        <w:top w:val="none" w:sz="0" w:space="0" w:color="auto"/>
        <w:left w:val="none" w:sz="0" w:space="0" w:color="auto"/>
        <w:bottom w:val="none" w:sz="0" w:space="0" w:color="auto"/>
        <w:right w:val="none" w:sz="0" w:space="0" w:color="auto"/>
      </w:divBdr>
      <w:divsChild>
        <w:div w:id="351953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7715119">
      <w:bodyDiv w:val="1"/>
      <w:marLeft w:val="0"/>
      <w:marRight w:val="0"/>
      <w:marTop w:val="0"/>
      <w:marBottom w:val="0"/>
      <w:divBdr>
        <w:top w:val="none" w:sz="0" w:space="0" w:color="auto"/>
        <w:left w:val="none" w:sz="0" w:space="0" w:color="auto"/>
        <w:bottom w:val="none" w:sz="0" w:space="0" w:color="auto"/>
        <w:right w:val="none" w:sz="0" w:space="0" w:color="auto"/>
      </w:divBdr>
      <w:divsChild>
        <w:div w:id="2020934925">
          <w:blockQuote w:val="1"/>
          <w:marLeft w:val="720"/>
          <w:marRight w:val="720"/>
          <w:marTop w:val="100"/>
          <w:marBottom w:val="100"/>
          <w:divBdr>
            <w:top w:val="none" w:sz="0" w:space="0" w:color="auto"/>
            <w:left w:val="none" w:sz="0" w:space="0" w:color="auto"/>
            <w:bottom w:val="none" w:sz="0" w:space="0" w:color="auto"/>
            <w:right w:val="none" w:sz="0" w:space="0" w:color="auto"/>
          </w:divBdr>
        </w:div>
        <w:div w:id="10826836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174644">
      <w:bodyDiv w:val="1"/>
      <w:marLeft w:val="0"/>
      <w:marRight w:val="0"/>
      <w:marTop w:val="0"/>
      <w:marBottom w:val="0"/>
      <w:divBdr>
        <w:top w:val="none" w:sz="0" w:space="0" w:color="auto"/>
        <w:left w:val="none" w:sz="0" w:space="0" w:color="auto"/>
        <w:bottom w:val="none" w:sz="0" w:space="0" w:color="auto"/>
        <w:right w:val="none" w:sz="0" w:space="0" w:color="auto"/>
      </w:divBdr>
      <w:divsChild>
        <w:div w:id="29649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1140658868">
          <w:blockQuote w:val="1"/>
          <w:marLeft w:val="720"/>
          <w:marRight w:val="720"/>
          <w:marTop w:val="100"/>
          <w:marBottom w:val="100"/>
          <w:divBdr>
            <w:top w:val="none" w:sz="0" w:space="0" w:color="auto"/>
            <w:left w:val="none" w:sz="0" w:space="0" w:color="auto"/>
            <w:bottom w:val="none" w:sz="0" w:space="0" w:color="auto"/>
            <w:right w:val="none" w:sz="0" w:space="0" w:color="auto"/>
          </w:divBdr>
        </w:div>
        <w:div w:id="2124305487">
          <w:blockQuote w:val="1"/>
          <w:marLeft w:val="720"/>
          <w:marRight w:val="720"/>
          <w:marTop w:val="100"/>
          <w:marBottom w:val="100"/>
          <w:divBdr>
            <w:top w:val="none" w:sz="0" w:space="0" w:color="auto"/>
            <w:left w:val="none" w:sz="0" w:space="0" w:color="auto"/>
            <w:bottom w:val="none" w:sz="0" w:space="0" w:color="auto"/>
            <w:right w:val="none" w:sz="0" w:space="0" w:color="auto"/>
          </w:divBdr>
        </w:div>
        <w:div w:id="207434917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272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2538955">
      <w:bodyDiv w:val="1"/>
      <w:marLeft w:val="0"/>
      <w:marRight w:val="0"/>
      <w:marTop w:val="0"/>
      <w:marBottom w:val="0"/>
      <w:divBdr>
        <w:top w:val="none" w:sz="0" w:space="0" w:color="auto"/>
        <w:left w:val="none" w:sz="0" w:space="0" w:color="auto"/>
        <w:bottom w:val="none" w:sz="0" w:space="0" w:color="auto"/>
        <w:right w:val="none" w:sz="0" w:space="0" w:color="auto"/>
      </w:divBdr>
    </w:div>
    <w:div w:id="1084761624">
      <w:bodyDiv w:val="1"/>
      <w:marLeft w:val="0"/>
      <w:marRight w:val="0"/>
      <w:marTop w:val="0"/>
      <w:marBottom w:val="0"/>
      <w:divBdr>
        <w:top w:val="none" w:sz="0" w:space="0" w:color="auto"/>
        <w:left w:val="none" w:sz="0" w:space="0" w:color="auto"/>
        <w:bottom w:val="none" w:sz="0" w:space="0" w:color="auto"/>
        <w:right w:val="none" w:sz="0" w:space="0" w:color="auto"/>
      </w:divBdr>
    </w:div>
    <w:div w:id="1116830839">
      <w:bodyDiv w:val="1"/>
      <w:marLeft w:val="0"/>
      <w:marRight w:val="0"/>
      <w:marTop w:val="0"/>
      <w:marBottom w:val="0"/>
      <w:divBdr>
        <w:top w:val="none" w:sz="0" w:space="0" w:color="auto"/>
        <w:left w:val="none" w:sz="0" w:space="0" w:color="auto"/>
        <w:bottom w:val="none" w:sz="0" w:space="0" w:color="auto"/>
        <w:right w:val="none" w:sz="0" w:space="0" w:color="auto"/>
      </w:divBdr>
    </w:div>
    <w:div w:id="1143498307">
      <w:bodyDiv w:val="1"/>
      <w:marLeft w:val="0"/>
      <w:marRight w:val="0"/>
      <w:marTop w:val="0"/>
      <w:marBottom w:val="0"/>
      <w:divBdr>
        <w:top w:val="none" w:sz="0" w:space="0" w:color="auto"/>
        <w:left w:val="none" w:sz="0" w:space="0" w:color="auto"/>
        <w:bottom w:val="none" w:sz="0" w:space="0" w:color="auto"/>
        <w:right w:val="none" w:sz="0" w:space="0" w:color="auto"/>
      </w:divBdr>
    </w:div>
    <w:div w:id="1147358666">
      <w:bodyDiv w:val="1"/>
      <w:marLeft w:val="0"/>
      <w:marRight w:val="0"/>
      <w:marTop w:val="0"/>
      <w:marBottom w:val="0"/>
      <w:divBdr>
        <w:top w:val="none" w:sz="0" w:space="0" w:color="auto"/>
        <w:left w:val="none" w:sz="0" w:space="0" w:color="auto"/>
        <w:bottom w:val="none" w:sz="0" w:space="0" w:color="auto"/>
        <w:right w:val="none" w:sz="0" w:space="0" w:color="auto"/>
      </w:divBdr>
    </w:div>
    <w:div w:id="1149395804">
      <w:bodyDiv w:val="1"/>
      <w:marLeft w:val="0"/>
      <w:marRight w:val="0"/>
      <w:marTop w:val="0"/>
      <w:marBottom w:val="0"/>
      <w:divBdr>
        <w:top w:val="none" w:sz="0" w:space="0" w:color="auto"/>
        <w:left w:val="none" w:sz="0" w:space="0" w:color="auto"/>
        <w:bottom w:val="none" w:sz="0" w:space="0" w:color="auto"/>
        <w:right w:val="none" w:sz="0" w:space="0" w:color="auto"/>
      </w:divBdr>
    </w:div>
    <w:div w:id="1267737847">
      <w:bodyDiv w:val="1"/>
      <w:marLeft w:val="0"/>
      <w:marRight w:val="0"/>
      <w:marTop w:val="0"/>
      <w:marBottom w:val="0"/>
      <w:divBdr>
        <w:top w:val="none" w:sz="0" w:space="0" w:color="auto"/>
        <w:left w:val="none" w:sz="0" w:space="0" w:color="auto"/>
        <w:bottom w:val="none" w:sz="0" w:space="0" w:color="auto"/>
        <w:right w:val="none" w:sz="0" w:space="0" w:color="auto"/>
      </w:divBdr>
      <w:divsChild>
        <w:div w:id="14951851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07491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8932025">
      <w:bodyDiv w:val="1"/>
      <w:marLeft w:val="0"/>
      <w:marRight w:val="0"/>
      <w:marTop w:val="0"/>
      <w:marBottom w:val="0"/>
      <w:divBdr>
        <w:top w:val="none" w:sz="0" w:space="0" w:color="auto"/>
        <w:left w:val="none" w:sz="0" w:space="0" w:color="auto"/>
        <w:bottom w:val="none" w:sz="0" w:space="0" w:color="auto"/>
        <w:right w:val="none" w:sz="0" w:space="0" w:color="auto"/>
      </w:divBdr>
    </w:div>
    <w:div w:id="1283808738">
      <w:bodyDiv w:val="1"/>
      <w:marLeft w:val="0"/>
      <w:marRight w:val="0"/>
      <w:marTop w:val="0"/>
      <w:marBottom w:val="0"/>
      <w:divBdr>
        <w:top w:val="none" w:sz="0" w:space="0" w:color="auto"/>
        <w:left w:val="none" w:sz="0" w:space="0" w:color="auto"/>
        <w:bottom w:val="none" w:sz="0" w:space="0" w:color="auto"/>
        <w:right w:val="none" w:sz="0" w:space="0" w:color="auto"/>
      </w:divBdr>
    </w:div>
    <w:div w:id="1321495536">
      <w:bodyDiv w:val="1"/>
      <w:marLeft w:val="0"/>
      <w:marRight w:val="0"/>
      <w:marTop w:val="0"/>
      <w:marBottom w:val="0"/>
      <w:divBdr>
        <w:top w:val="none" w:sz="0" w:space="0" w:color="auto"/>
        <w:left w:val="none" w:sz="0" w:space="0" w:color="auto"/>
        <w:bottom w:val="none" w:sz="0" w:space="0" w:color="auto"/>
        <w:right w:val="none" w:sz="0" w:space="0" w:color="auto"/>
      </w:divBdr>
    </w:div>
    <w:div w:id="1337927986">
      <w:bodyDiv w:val="1"/>
      <w:marLeft w:val="0"/>
      <w:marRight w:val="0"/>
      <w:marTop w:val="0"/>
      <w:marBottom w:val="0"/>
      <w:divBdr>
        <w:top w:val="none" w:sz="0" w:space="0" w:color="auto"/>
        <w:left w:val="none" w:sz="0" w:space="0" w:color="auto"/>
        <w:bottom w:val="none" w:sz="0" w:space="0" w:color="auto"/>
        <w:right w:val="none" w:sz="0" w:space="0" w:color="auto"/>
      </w:divBdr>
    </w:div>
    <w:div w:id="1349479587">
      <w:bodyDiv w:val="1"/>
      <w:marLeft w:val="0"/>
      <w:marRight w:val="0"/>
      <w:marTop w:val="0"/>
      <w:marBottom w:val="0"/>
      <w:divBdr>
        <w:top w:val="none" w:sz="0" w:space="0" w:color="auto"/>
        <w:left w:val="none" w:sz="0" w:space="0" w:color="auto"/>
        <w:bottom w:val="none" w:sz="0" w:space="0" w:color="auto"/>
        <w:right w:val="none" w:sz="0" w:space="0" w:color="auto"/>
      </w:divBdr>
    </w:div>
    <w:div w:id="1554928581">
      <w:bodyDiv w:val="1"/>
      <w:marLeft w:val="0"/>
      <w:marRight w:val="0"/>
      <w:marTop w:val="0"/>
      <w:marBottom w:val="0"/>
      <w:divBdr>
        <w:top w:val="none" w:sz="0" w:space="0" w:color="auto"/>
        <w:left w:val="none" w:sz="0" w:space="0" w:color="auto"/>
        <w:bottom w:val="none" w:sz="0" w:space="0" w:color="auto"/>
        <w:right w:val="none" w:sz="0" w:space="0" w:color="auto"/>
      </w:divBdr>
    </w:div>
    <w:div w:id="1600985904">
      <w:bodyDiv w:val="1"/>
      <w:marLeft w:val="0"/>
      <w:marRight w:val="0"/>
      <w:marTop w:val="0"/>
      <w:marBottom w:val="0"/>
      <w:divBdr>
        <w:top w:val="none" w:sz="0" w:space="0" w:color="auto"/>
        <w:left w:val="none" w:sz="0" w:space="0" w:color="auto"/>
        <w:bottom w:val="none" w:sz="0" w:space="0" w:color="auto"/>
        <w:right w:val="none" w:sz="0" w:space="0" w:color="auto"/>
      </w:divBdr>
    </w:div>
    <w:div w:id="1635602604">
      <w:bodyDiv w:val="1"/>
      <w:marLeft w:val="0"/>
      <w:marRight w:val="0"/>
      <w:marTop w:val="0"/>
      <w:marBottom w:val="0"/>
      <w:divBdr>
        <w:top w:val="none" w:sz="0" w:space="0" w:color="auto"/>
        <w:left w:val="none" w:sz="0" w:space="0" w:color="auto"/>
        <w:bottom w:val="none" w:sz="0" w:space="0" w:color="auto"/>
        <w:right w:val="none" w:sz="0" w:space="0" w:color="auto"/>
      </w:divBdr>
    </w:div>
    <w:div w:id="1679194463">
      <w:bodyDiv w:val="1"/>
      <w:marLeft w:val="0"/>
      <w:marRight w:val="0"/>
      <w:marTop w:val="0"/>
      <w:marBottom w:val="0"/>
      <w:divBdr>
        <w:top w:val="none" w:sz="0" w:space="0" w:color="auto"/>
        <w:left w:val="none" w:sz="0" w:space="0" w:color="auto"/>
        <w:bottom w:val="none" w:sz="0" w:space="0" w:color="auto"/>
        <w:right w:val="none" w:sz="0" w:space="0" w:color="auto"/>
      </w:divBdr>
      <w:divsChild>
        <w:div w:id="59259375">
          <w:blockQuote w:val="1"/>
          <w:marLeft w:val="720"/>
          <w:marRight w:val="720"/>
          <w:marTop w:val="100"/>
          <w:marBottom w:val="100"/>
          <w:divBdr>
            <w:top w:val="none" w:sz="0" w:space="0" w:color="auto"/>
            <w:left w:val="none" w:sz="0" w:space="0" w:color="auto"/>
            <w:bottom w:val="none" w:sz="0" w:space="0" w:color="auto"/>
            <w:right w:val="none" w:sz="0" w:space="0" w:color="auto"/>
          </w:divBdr>
        </w:div>
        <w:div w:id="404036940">
          <w:blockQuote w:val="1"/>
          <w:marLeft w:val="720"/>
          <w:marRight w:val="720"/>
          <w:marTop w:val="100"/>
          <w:marBottom w:val="100"/>
          <w:divBdr>
            <w:top w:val="none" w:sz="0" w:space="0" w:color="auto"/>
            <w:left w:val="none" w:sz="0" w:space="0" w:color="auto"/>
            <w:bottom w:val="none" w:sz="0" w:space="0" w:color="auto"/>
            <w:right w:val="none" w:sz="0" w:space="0" w:color="auto"/>
          </w:divBdr>
        </w:div>
        <w:div w:id="3629410">
          <w:blockQuote w:val="1"/>
          <w:marLeft w:val="720"/>
          <w:marRight w:val="720"/>
          <w:marTop w:val="100"/>
          <w:marBottom w:val="100"/>
          <w:divBdr>
            <w:top w:val="none" w:sz="0" w:space="0" w:color="auto"/>
            <w:left w:val="none" w:sz="0" w:space="0" w:color="auto"/>
            <w:bottom w:val="none" w:sz="0" w:space="0" w:color="auto"/>
            <w:right w:val="none" w:sz="0" w:space="0" w:color="auto"/>
          </w:divBdr>
        </w:div>
        <w:div w:id="359547929">
          <w:blockQuote w:val="1"/>
          <w:marLeft w:val="720"/>
          <w:marRight w:val="720"/>
          <w:marTop w:val="100"/>
          <w:marBottom w:val="100"/>
          <w:divBdr>
            <w:top w:val="none" w:sz="0" w:space="0" w:color="auto"/>
            <w:left w:val="none" w:sz="0" w:space="0" w:color="auto"/>
            <w:bottom w:val="none" w:sz="0" w:space="0" w:color="auto"/>
            <w:right w:val="none" w:sz="0" w:space="0" w:color="auto"/>
          </w:divBdr>
        </w:div>
        <w:div w:id="214394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393598">
      <w:bodyDiv w:val="1"/>
      <w:marLeft w:val="0"/>
      <w:marRight w:val="0"/>
      <w:marTop w:val="0"/>
      <w:marBottom w:val="0"/>
      <w:divBdr>
        <w:top w:val="none" w:sz="0" w:space="0" w:color="auto"/>
        <w:left w:val="none" w:sz="0" w:space="0" w:color="auto"/>
        <w:bottom w:val="none" w:sz="0" w:space="0" w:color="auto"/>
        <w:right w:val="none" w:sz="0" w:space="0" w:color="auto"/>
      </w:divBdr>
    </w:div>
    <w:div w:id="1776094042">
      <w:bodyDiv w:val="1"/>
      <w:marLeft w:val="0"/>
      <w:marRight w:val="0"/>
      <w:marTop w:val="0"/>
      <w:marBottom w:val="0"/>
      <w:divBdr>
        <w:top w:val="none" w:sz="0" w:space="0" w:color="auto"/>
        <w:left w:val="none" w:sz="0" w:space="0" w:color="auto"/>
        <w:bottom w:val="none" w:sz="0" w:space="0" w:color="auto"/>
        <w:right w:val="none" w:sz="0" w:space="0" w:color="auto"/>
      </w:divBdr>
    </w:div>
    <w:div w:id="1826824172">
      <w:bodyDiv w:val="1"/>
      <w:marLeft w:val="0"/>
      <w:marRight w:val="0"/>
      <w:marTop w:val="0"/>
      <w:marBottom w:val="0"/>
      <w:divBdr>
        <w:top w:val="none" w:sz="0" w:space="0" w:color="auto"/>
        <w:left w:val="none" w:sz="0" w:space="0" w:color="auto"/>
        <w:bottom w:val="none" w:sz="0" w:space="0" w:color="auto"/>
        <w:right w:val="none" w:sz="0" w:space="0" w:color="auto"/>
      </w:divBdr>
    </w:div>
    <w:div w:id="1866138686">
      <w:bodyDiv w:val="1"/>
      <w:marLeft w:val="0"/>
      <w:marRight w:val="0"/>
      <w:marTop w:val="0"/>
      <w:marBottom w:val="0"/>
      <w:divBdr>
        <w:top w:val="none" w:sz="0" w:space="0" w:color="auto"/>
        <w:left w:val="none" w:sz="0" w:space="0" w:color="auto"/>
        <w:bottom w:val="none" w:sz="0" w:space="0" w:color="auto"/>
        <w:right w:val="none" w:sz="0" w:space="0" w:color="auto"/>
      </w:divBdr>
    </w:div>
    <w:div w:id="1894388887">
      <w:bodyDiv w:val="1"/>
      <w:marLeft w:val="0"/>
      <w:marRight w:val="0"/>
      <w:marTop w:val="0"/>
      <w:marBottom w:val="0"/>
      <w:divBdr>
        <w:top w:val="none" w:sz="0" w:space="0" w:color="auto"/>
        <w:left w:val="none" w:sz="0" w:space="0" w:color="auto"/>
        <w:bottom w:val="none" w:sz="0" w:space="0" w:color="auto"/>
        <w:right w:val="none" w:sz="0" w:space="0" w:color="auto"/>
      </w:divBdr>
    </w:div>
    <w:div w:id="1915043075">
      <w:bodyDiv w:val="1"/>
      <w:marLeft w:val="0"/>
      <w:marRight w:val="0"/>
      <w:marTop w:val="0"/>
      <w:marBottom w:val="0"/>
      <w:divBdr>
        <w:top w:val="none" w:sz="0" w:space="0" w:color="auto"/>
        <w:left w:val="none" w:sz="0" w:space="0" w:color="auto"/>
        <w:bottom w:val="none" w:sz="0" w:space="0" w:color="auto"/>
        <w:right w:val="none" w:sz="0" w:space="0" w:color="auto"/>
      </w:divBdr>
    </w:div>
    <w:div w:id="1947230857">
      <w:bodyDiv w:val="1"/>
      <w:marLeft w:val="0"/>
      <w:marRight w:val="0"/>
      <w:marTop w:val="0"/>
      <w:marBottom w:val="0"/>
      <w:divBdr>
        <w:top w:val="none" w:sz="0" w:space="0" w:color="auto"/>
        <w:left w:val="none" w:sz="0" w:space="0" w:color="auto"/>
        <w:bottom w:val="none" w:sz="0" w:space="0" w:color="auto"/>
        <w:right w:val="none" w:sz="0" w:space="0" w:color="auto"/>
      </w:divBdr>
    </w:div>
    <w:div w:id="2009480795">
      <w:bodyDiv w:val="1"/>
      <w:marLeft w:val="0"/>
      <w:marRight w:val="0"/>
      <w:marTop w:val="0"/>
      <w:marBottom w:val="0"/>
      <w:divBdr>
        <w:top w:val="none" w:sz="0" w:space="0" w:color="auto"/>
        <w:left w:val="none" w:sz="0" w:space="0" w:color="auto"/>
        <w:bottom w:val="none" w:sz="0" w:space="0" w:color="auto"/>
        <w:right w:val="none" w:sz="0" w:space="0" w:color="auto"/>
      </w:divBdr>
    </w:div>
    <w:div w:id="2049405546">
      <w:bodyDiv w:val="1"/>
      <w:marLeft w:val="0"/>
      <w:marRight w:val="0"/>
      <w:marTop w:val="0"/>
      <w:marBottom w:val="0"/>
      <w:divBdr>
        <w:top w:val="none" w:sz="0" w:space="0" w:color="auto"/>
        <w:left w:val="none" w:sz="0" w:space="0" w:color="auto"/>
        <w:bottom w:val="none" w:sz="0" w:space="0" w:color="auto"/>
        <w:right w:val="none" w:sz="0" w:space="0" w:color="auto"/>
      </w:divBdr>
    </w:div>
    <w:div w:id="2076077086">
      <w:bodyDiv w:val="1"/>
      <w:marLeft w:val="0"/>
      <w:marRight w:val="0"/>
      <w:marTop w:val="0"/>
      <w:marBottom w:val="0"/>
      <w:divBdr>
        <w:top w:val="none" w:sz="0" w:space="0" w:color="auto"/>
        <w:left w:val="none" w:sz="0" w:space="0" w:color="auto"/>
        <w:bottom w:val="none" w:sz="0" w:space="0" w:color="auto"/>
        <w:right w:val="none" w:sz="0" w:space="0" w:color="auto"/>
      </w:divBdr>
    </w:div>
    <w:div w:id="2082632718">
      <w:bodyDiv w:val="1"/>
      <w:marLeft w:val="0"/>
      <w:marRight w:val="0"/>
      <w:marTop w:val="0"/>
      <w:marBottom w:val="0"/>
      <w:divBdr>
        <w:top w:val="none" w:sz="0" w:space="0" w:color="auto"/>
        <w:left w:val="none" w:sz="0" w:space="0" w:color="auto"/>
        <w:bottom w:val="none" w:sz="0" w:space="0" w:color="auto"/>
        <w:right w:val="none" w:sz="0" w:space="0" w:color="auto"/>
      </w:divBdr>
    </w:div>
    <w:div w:id="2141915945">
      <w:bodyDiv w:val="1"/>
      <w:marLeft w:val="0"/>
      <w:marRight w:val="0"/>
      <w:marTop w:val="0"/>
      <w:marBottom w:val="0"/>
      <w:divBdr>
        <w:top w:val="none" w:sz="0" w:space="0" w:color="auto"/>
        <w:left w:val="none" w:sz="0" w:space="0" w:color="auto"/>
        <w:bottom w:val="none" w:sz="0" w:space="0" w:color="auto"/>
        <w:right w:val="none" w:sz="0" w:space="0" w:color="auto"/>
      </w:divBdr>
    </w:div>
    <w:div w:id="2144928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chart" Target="charts/chart22.xml"/><Relationship Id="rId21" Type="http://schemas.openxmlformats.org/officeDocument/2006/relationships/chart" Target="charts/chart5.xml"/><Relationship Id="rId34" Type="http://schemas.openxmlformats.org/officeDocument/2006/relationships/chart" Target="charts/chart18.xml"/><Relationship Id="rId42" Type="http://schemas.openxmlformats.org/officeDocument/2006/relationships/chart" Target="charts/chart25.xml"/><Relationship Id="rId47" Type="http://schemas.openxmlformats.org/officeDocument/2006/relationships/chart" Target="charts/chart30.xml"/><Relationship Id="rId50" Type="http://schemas.openxmlformats.org/officeDocument/2006/relationships/chart" Target="charts/chart33.xml"/><Relationship Id="rId55" Type="http://schemas.openxmlformats.org/officeDocument/2006/relationships/chart" Target="charts/chart38.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18/08/relationships/commentsExtensible" Target="commentsExtensible.xml"/><Relationship Id="rId29" Type="http://schemas.openxmlformats.org/officeDocument/2006/relationships/chart" Target="charts/chart13.xml"/><Relationship Id="rId11" Type="http://schemas.openxmlformats.org/officeDocument/2006/relationships/footer" Target="footer1.xml"/><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chart" Target="charts/chart23.xml"/><Relationship Id="rId45" Type="http://schemas.openxmlformats.org/officeDocument/2006/relationships/chart" Target="charts/chart28.xml"/><Relationship Id="rId53" Type="http://schemas.openxmlformats.org/officeDocument/2006/relationships/chart" Target="charts/chart36.xml"/><Relationship Id="rId58" Type="http://schemas.openxmlformats.org/officeDocument/2006/relationships/chart" Target="charts/chart4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chart" Target="charts/chart3.xml"/><Relationship Id="rId14" Type="http://schemas.microsoft.com/office/2011/relationships/commentsExtended" Target="commentsExtended.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chart" Target="charts/chart26.xml"/><Relationship Id="rId48" Type="http://schemas.openxmlformats.org/officeDocument/2006/relationships/chart" Target="charts/chart31.xml"/><Relationship Id="rId56" Type="http://schemas.openxmlformats.org/officeDocument/2006/relationships/chart" Target="charts/chart39.xml"/><Relationship Id="rId8" Type="http://schemas.openxmlformats.org/officeDocument/2006/relationships/image" Target="media/image1.jpeg"/><Relationship Id="rId51" Type="http://schemas.openxmlformats.org/officeDocument/2006/relationships/chart" Target="charts/chart3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hyperlink" Target="https://irri-hub.com/" TargetMode="External"/><Relationship Id="rId46" Type="http://schemas.openxmlformats.org/officeDocument/2006/relationships/chart" Target="charts/chart29.xml"/><Relationship Id="rId59" Type="http://schemas.openxmlformats.org/officeDocument/2006/relationships/chart" Target="charts/chart42.xml"/><Relationship Id="rId20" Type="http://schemas.openxmlformats.org/officeDocument/2006/relationships/chart" Target="charts/chart4.xml"/><Relationship Id="rId41" Type="http://schemas.openxmlformats.org/officeDocument/2006/relationships/chart" Target="charts/chart24.xml"/><Relationship Id="rId54" Type="http://schemas.openxmlformats.org/officeDocument/2006/relationships/chart" Target="charts/chart37.xml"/><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chart" Target="charts/chart32.xml"/><Relationship Id="rId57" Type="http://schemas.openxmlformats.org/officeDocument/2006/relationships/chart" Target="charts/chart40.xml"/><Relationship Id="rId10" Type="http://schemas.openxmlformats.org/officeDocument/2006/relationships/header" Target="header1.xml"/><Relationship Id="rId31" Type="http://schemas.openxmlformats.org/officeDocument/2006/relationships/chart" Target="charts/chart15.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hyperlink" Target="https://doi.org/10.1186/s12879-024-09114-5" TargetMode="External"/><Relationship Id="rId4" Type="http://schemas.openxmlformats.org/officeDocument/2006/relationships/settings" Target="settings.xml"/><Relationship Id="rId9" Type="http://schemas.openxmlformats.org/officeDocument/2006/relationships/image" Target="media/image2.wmf"/></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Kim\Downloads\Actual_vs_Budgeted_Revenue.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1.bin"/></Relationships>
</file>

<file path=word/charts/_rels/chart18.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Kibiko%20Deliberations%20and%20Financials\Kibiko%20Financial%20Analysis-V5.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Kima%20Deliberations\Kima%20Deliberations-V1-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Book1"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ALVIN\Desktop\Tobit%20Research%20Consultancy\Waterstarters\Kima%20Deliberations\Kima%20Deliberations-V1-1.xlsx" TargetMode="External"/></Relationships>
</file>

<file path=word/charts/_rels/chart22.xml.rels><?xml version="1.0" encoding="UTF-8" standalone="yes"?>
<Relationships xmlns="http://schemas.openxmlformats.org/package/2006/relationships"><Relationship Id="rId2" Type="http://schemas.openxmlformats.org/officeDocument/2006/relationships/oleObject" Target="file:///C:\Users\ALVIN\Desktop\Tobit%20Research%20Consultancy\Waterstarters\KUMPA%20Deliberations\Kumpa_Preliminary%20Analysis-V4.xlsx" TargetMode="External"/><Relationship Id="rId1" Type="http://schemas.openxmlformats.org/officeDocument/2006/relationships/themeOverride" Target="../theme/themeOverride6.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ALVIN\Desktop\Tobit%20Research%20Consultancy\Waterstarters\KUMPA%20Deliberations\Kumpa_Preliminary%20Analysis-V5.xlsx" TargetMode="External"/></Relationships>
</file>

<file path=word/charts/_rels/chart24.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KUMPA%20Deliberations\Kumpa_Preliminary%20Analysis-V5.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Naserian%20Deliberations\Naserian%20Deliberations-V1.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Naserian%20Deliberations\Naserian%20Deliberations-V1.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Orinie%20Deliberations\Orinie%20Financials-V1.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Orinie%20Deliberations\Orinie%20Financials-V1.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ALVIN\Desktop\Tobit%20Research%20Consultancy\Waterstarters\Orinie%20Deliberations\Orinie%20Financials-V2.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8.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9.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10.xlsx"/></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14.xlsx"/></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41.xml"/><Relationship Id="rId1" Type="http://schemas.microsoft.com/office/2011/relationships/chartStyle" Target="style41.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Kim\Downloads\Survey_Response_Rate_Summar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70530521B74CCD03/Documents/CONSULTANCY%20WORK/AMREF/Water%20Starters/Raw%20data/Data%20analysis%20outpu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Distribution of households sourcing water from WaterStarters by level of satisfaction with water system management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tx>
            <c:strRef>
              <c:f>Sheet1!$I$1227</c:f>
              <c:strCache>
                <c:ptCount val="1"/>
                <c:pt idx="0">
                  <c:v>Very satisfied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Sheet1!$J$1226:$O$1226</c:f>
              <c:strCache>
                <c:ptCount val="6"/>
                <c:pt idx="0">
                  <c:v>Kibiko</c:v>
                </c:pt>
                <c:pt idx="1">
                  <c:v>Kima</c:v>
                </c:pt>
                <c:pt idx="2">
                  <c:v>Kumpa</c:v>
                </c:pt>
                <c:pt idx="3">
                  <c:v>Naserian</c:v>
                </c:pt>
                <c:pt idx="4">
                  <c:v>Orinie</c:v>
                </c:pt>
                <c:pt idx="5">
                  <c:v>All</c:v>
                </c:pt>
              </c:strCache>
            </c:strRef>
          </c:cat>
          <c:val>
            <c:numRef>
              <c:f>Sheet1!$J$1227:$O$1227</c:f>
              <c:numCache>
                <c:formatCode>0%</c:formatCode>
                <c:ptCount val="6"/>
                <c:pt idx="0">
                  <c:v>0.29411764705882354</c:v>
                </c:pt>
                <c:pt idx="1">
                  <c:v>0.19402985074626866</c:v>
                </c:pt>
                <c:pt idx="2">
                  <c:v>0.58620689655172409</c:v>
                </c:pt>
                <c:pt idx="3">
                  <c:v>0.80597014925373134</c:v>
                </c:pt>
                <c:pt idx="4">
                  <c:v>0.63636363636363635</c:v>
                </c:pt>
                <c:pt idx="5">
                  <c:v>0.58115183246073299</c:v>
                </c:pt>
              </c:numCache>
            </c:numRef>
          </c:val>
          <c:extLst>
            <c:ext xmlns:c16="http://schemas.microsoft.com/office/drawing/2014/chart" uri="{C3380CC4-5D6E-409C-BE32-E72D297353CC}">
              <c16:uniqueId val="{00000000-F8A9-4FAC-A6A6-1527817C14DD}"/>
            </c:ext>
          </c:extLst>
        </c:ser>
        <c:ser>
          <c:idx val="1"/>
          <c:order val="1"/>
          <c:tx>
            <c:strRef>
              <c:f>Sheet1!$I$1228</c:f>
              <c:strCache>
                <c:ptCount val="1"/>
                <c:pt idx="0">
                  <c:v>Satisfied</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Sheet1!$J$1226:$O$1226</c:f>
              <c:strCache>
                <c:ptCount val="6"/>
                <c:pt idx="0">
                  <c:v>Kibiko</c:v>
                </c:pt>
                <c:pt idx="1">
                  <c:v>Kima</c:v>
                </c:pt>
                <c:pt idx="2">
                  <c:v>Kumpa</c:v>
                </c:pt>
                <c:pt idx="3">
                  <c:v>Naserian</c:v>
                </c:pt>
                <c:pt idx="4">
                  <c:v>Orinie</c:v>
                </c:pt>
                <c:pt idx="5">
                  <c:v>All</c:v>
                </c:pt>
              </c:strCache>
            </c:strRef>
          </c:cat>
          <c:val>
            <c:numRef>
              <c:f>Sheet1!$J$1228:$O$1228</c:f>
              <c:numCache>
                <c:formatCode>0%</c:formatCode>
                <c:ptCount val="6"/>
                <c:pt idx="0">
                  <c:v>0.58823529411764708</c:v>
                </c:pt>
                <c:pt idx="1">
                  <c:v>0.64179104477611937</c:v>
                </c:pt>
                <c:pt idx="2">
                  <c:v>0.34482758620689657</c:v>
                </c:pt>
                <c:pt idx="3">
                  <c:v>0.18656716417910449</c:v>
                </c:pt>
                <c:pt idx="4">
                  <c:v>0.35227272727272729</c:v>
                </c:pt>
                <c:pt idx="5">
                  <c:v>0.36649214659685864</c:v>
                </c:pt>
              </c:numCache>
            </c:numRef>
          </c:val>
          <c:extLst>
            <c:ext xmlns:c16="http://schemas.microsoft.com/office/drawing/2014/chart" uri="{C3380CC4-5D6E-409C-BE32-E72D297353CC}">
              <c16:uniqueId val="{00000001-F8A9-4FAC-A6A6-1527817C14DD}"/>
            </c:ext>
          </c:extLst>
        </c:ser>
        <c:ser>
          <c:idx val="2"/>
          <c:order val="2"/>
          <c:tx>
            <c:strRef>
              <c:f>Sheet1!$I$1229</c:f>
              <c:strCache>
                <c:ptCount val="1"/>
                <c:pt idx="0">
                  <c:v>Neutral</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Sheet1!$J$1226:$O$1226</c:f>
              <c:strCache>
                <c:ptCount val="6"/>
                <c:pt idx="0">
                  <c:v>Kibiko</c:v>
                </c:pt>
                <c:pt idx="1">
                  <c:v>Kima</c:v>
                </c:pt>
                <c:pt idx="2">
                  <c:v>Kumpa</c:v>
                </c:pt>
                <c:pt idx="3">
                  <c:v>Naserian</c:v>
                </c:pt>
                <c:pt idx="4">
                  <c:v>Orinie</c:v>
                </c:pt>
                <c:pt idx="5">
                  <c:v>All</c:v>
                </c:pt>
              </c:strCache>
            </c:strRef>
          </c:cat>
          <c:val>
            <c:numRef>
              <c:f>Sheet1!$J$1229:$O$1229</c:f>
              <c:numCache>
                <c:formatCode>0%</c:formatCode>
                <c:ptCount val="6"/>
                <c:pt idx="0">
                  <c:v>5.8823529411764705E-2</c:v>
                </c:pt>
                <c:pt idx="1">
                  <c:v>0.14925373134328357</c:v>
                </c:pt>
                <c:pt idx="2">
                  <c:v>6.2068965517241378E-2</c:v>
                </c:pt>
                <c:pt idx="3">
                  <c:v>7.462686567164179E-3</c:v>
                </c:pt>
                <c:pt idx="4">
                  <c:v>1.1363636363636364E-2</c:v>
                </c:pt>
                <c:pt idx="5">
                  <c:v>4.3630017452006981E-2</c:v>
                </c:pt>
              </c:numCache>
            </c:numRef>
          </c:val>
          <c:extLst>
            <c:ext xmlns:c16="http://schemas.microsoft.com/office/drawing/2014/chart" uri="{C3380CC4-5D6E-409C-BE32-E72D297353CC}">
              <c16:uniqueId val="{00000002-F8A9-4FAC-A6A6-1527817C14DD}"/>
            </c:ext>
          </c:extLst>
        </c:ser>
        <c:ser>
          <c:idx val="3"/>
          <c:order val="3"/>
          <c:tx>
            <c:strRef>
              <c:f>Sheet1!$I$1230</c:f>
              <c:strCache>
                <c:ptCount val="1"/>
                <c:pt idx="0">
                  <c:v>Dissatisfied</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Sheet1!$J$1226:$O$1226</c:f>
              <c:strCache>
                <c:ptCount val="6"/>
                <c:pt idx="0">
                  <c:v>Kibiko</c:v>
                </c:pt>
                <c:pt idx="1">
                  <c:v>Kima</c:v>
                </c:pt>
                <c:pt idx="2">
                  <c:v>Kumpa</c:v>
                </c:pt>
                <c:pt idx="3">
                  <c:v>Naserian</c:v>
                </c:pt>
                <c:pt idx="4">
                  <c:v>Orinie</c:v>
                </c:pt>
                <c:pt idx="5">
                  <c:v>All</c:v>
                </c:pt>
              </c:strCache>
            </c:strRef>
          </c:cat>
          <c:val>
            <c:numRef>
              <c:f>Sheet1!$J$1230:$O$1230</c:f>
              <c:numCache>
                <c:formatCode>0%</c:formatCode>
                <c:ptCount val="6"/>
                <c:pt idx="0">
                  <c:v>5.8823529411764705E-2</c:v>
                </c:pt>
                <c:pt idx="1">
                  <c:v>1.4925373134328358E-2</c:v>
                </c:pt>
                <c:pt idx="2">
                  <c:v>6.8965517241379309E-3</c:v>
                </c:pt>
                <c:pt idx="3">
                  <c:v>0</c:v>
                </c:pt>
                <c:pt idx="4">
                  <c:v>0</c:v>
                </c:pt>
                <c:pt idx="5">
                  <c:v>8.7260034904013961E-3</c:v>
                </c:pt>
              </c:numCache>
            </c:numRef>
          </c:val>
          <c:extLst>
            <c:ext xmlns:c16="http://schemas.microsoft.com/office/drawing/2014/chart" uri="{C3380CC4-5D6E-409C-BE32-E72D297353CC}">
              <c16:uniqueId val="{00000003-F8A9-4FAC-A6A6-1527817C14DD}"/>
            </c:ext>
          </c:extLst>
        </c:ser>
        <c:dLbls>
          <c:showLegendKey val="0"/>
          <c:showVal val="0"/>
          <c:showCatName val="0"/>
          <c:showSerName val="0"/>
          <c:showPercent val="0"/>
          <c:showBubbleSize val="0"/>
        </c:dLbls>
        <c:gapWidth val="219"/>
        <c:overlap val="-27"/>
        <c:axId val="467956016"/>
        <c:axId val="467948336"/>
      </c:barChart>
      <c:catAx>
        <c:axId val="46795601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67948336"/>
        <c:crosses val="autoZero"/>
        <c:auto val="1"/>
        <c:lblAlgn val="ctr"/>
        <c:lblOffset val="100"/>
        <c:noMultiLvlLbl val="0"/>
      </c:catAx>
      <c:valAx>
        <c:axId val="467948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 sourcing water from WaterStarters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67956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Distribution of responses on whether the WaterStarters water source has suffered mechnical breakdown in the past one year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Sheet1!$I$1463</c:f>
              <c:strCache>
                <c:ptCount val="1"/>
                <c:pt idx="0">
                  <c:v>Yes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Sheet1!$J$1462:$O$1462</c:f>
              <c:strCache>
                <c:ptCount val="6"/>
                <c:pt idx="0">
                  <c:v>Kibiko</c:v>
                </c:pt>
                <c:pt idx="1">
                  <c:v>Kima</c:v>
                </c:pt>
                <c:pt idx="2">
                  <c:v>Kumpa</c:v>
                </c:pt>
                <c:pt idx="3">
                  <c:v>Naserian</c:v>
                </c:pt>
                <c:pt idx="4">
                  <c:v>Orinie</c:v>
                </c:pt>
                <c:pt idx="5">
                  <c:v>All</c:v>
                </c:pt>
              </c:strCache>
            </c:strRef>
          </c:cat>
          <c:val>
            <c:numRef>
              <c:f>Sheet1!$J$1463:$O$1463</c:f>
              <c:numCache>
                <c:formatCode>0%</c:formatCode>
                <c:ptCount val="6"/>
                <c:pt idx="0">
                  <c:v>0.19607843137254902</c:v>
                </c:pt>
                <c:pt idx="1">
                  <c:v>4.4776119402985072E-2</c:v>
                </c:pt>
                <c:pt idx="2">
                  <c:v>0.10273972602739725</c:v>
                </c:pt>
                <c:pt idx="3">
                  <c:v>0</c:v>
                </c:pt>
                <c:pt idx="4">
                  <c:v>3.4090909090909088E-2</c:v>
                </c:pt>
                <c:pt idx="5">
                  <c:v>5.9233449477351915E-2</c:v>
                </c:pt>
              </c:numCache>
            </c:numRef>
          </c:val>
          <c:extLst>
            <c:ext xmlns:c16="http://schemas.microsoft.com/office/drawing/2014/chart" uri="{C3380CC4-5D6E-409C-BE32-E72D297353CC}">
              <c16:uniqueId val="{00000000-9511-4FCC-901B-3AB2200A9474}"/>
            </c:ext>
          </c:extLst>
        </c:ser>
        <c:ser>
          <c:idx val="1"/>
          <c:order val="1"/>
          <c:tx>
            <c:strRef>
              <c:f>Sheet1!$I$1464</c:f>
              <c:strCache>
                <c:ptCount val="1"/>
                <c:pt idx="0">
                  <c:v>No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Sheet1!$J$1462:$O$1462</c:f>
              <c:strCache>
                <c:ptCount val="6"/>
                <c:pt idx="0">
                  <c:v>Kibiko</c:v>
                </c:pt>
                <c:pt idx="1">
                  <c:v>Kima</c:v>
                </c:pt>
                <c:pt idx="2">
                  <c:v>Kumpa</c:v>
                </c:pt>
                <c:pt idx="3">
                  <c:v>Naserian</c:v>
                </c:pt>
                <c:pt idx="4">
                  <c:v>Orinie</c:v>
                </c:pt>
                <c:pt idx="5">
                  <c:v>All</c:v>
                </c:pt>
              </c:strCache>
            </c:strRef>
          </c:cat>
          <c:val>
            <c:numRef>
              <c:f>Sheet1!$J$1464:$O$1464</c:f>
              <c:numCache>
                <c:formatCode>0%</c:formatCode>
                <c:ptCount val="6"/>
                <c:pt idx="0">
                  <c:v>0.74509803921568629</c:v>
                </c:pt>
                <c:pt idx="1">
                  <c:v>0.77611940298507465</c:v>
                </c:pt>
                <c:pt idx="2">
                  <c:v>0.76712328767123283</c:v>
                </c:pt>
                <c:pt idx="3">
                  <c:v>1</c:v>
                </c:pt>
                <c:pt idx="4">
                  <c:v>0.96590909090909094</c:v>
                </c:pt>
                <c:pt idx="5">
                  <c:v>0.88153310104529614</c:v>
                </c:pt>
              </c:numCache>
            </c:numRef>
          </c:val>
          <c:extLst>
            <c:ext xmlns:c16="http://schemas.microsoft.com/office/drawing/2014/chart" uri="{C3380CC4-5D6E-409C-BE32-E72D297353CC}">
              <c16:uniqueId val="{00000001-9511-4FCC-901B-3AB2200A9474}"/>
            </c:ext>
          </c:extLst>
        </c:ser>
        <c:ser>
          <c:idx val="2"/>
          <c:order val="2"/>
          <c:tx>
            <c:strRef>
              <c:f>Sheet1!$I$1465</c:f>
              <c:strCache>
                <c:ptCount val="1"/>
                <c:pt idx="0">
                  <c:v>Not sure</c:v>
                </c:pt>
              </c:strCache>
            </c:strRef>
          </c:tx>
          <c:spPr>
            <a:solidFill>
              <a:srgbClr val="7030A0"/>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3-9511-4FCC-901B-3AB2200A9474}"/>
                </c:ext>
              </c:extLst>
            </c:dLbl>
            <c:dLbl>
              <c:idx val="4"/>
              <c:delete val="1"/>
              <c:extLst>
                <c:ext xmlns:c15="http://schemas.microsoft.com/office/drawing/2012/chart" uri="{CE6537A1-D6FC-4f65-9D91-7224C49458BB}"/>
                <c:ext xmlns:c16="http://schemas.microsoft.com/office/drawing/2014/chart" uri="{C3380CC4-5D6E-409C-BE32-E72D297353CC}">
                  <c16:uniqueId val="{00000004-9511-4FCC-901B-3AB2200A9474}"/>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Sheet1!$J$1462:$O$1462</c:f>
              <c:strCache>
                <c:ptCount val="6"/>
                <c:pt idx="0">
                  <c:v>Kibiko</c:v>
                </c:pt>
                <c:pt idx="1">
                  <c:v>Kima</c:v>
                </c:pt>
                <c:pt idx="2">
                  <c:v>Kumpa</c:v>
                </c:pt>
                <c:pt idx="3">
                  <c:v>Naserian</c:v>
                </c:pt>
                <c:pt idx="4">
                  <c:v>Orinie</c:v>
                </c:pt>
                <c:pt idx="5">
                  <c:v>All</c:v>
                </c:pt>
              </c:strCache>
            </c:strRef>
          </c:cat>
          <c:val>
            <c:numRef>
              <c:f>Sheet1!$J$1465:$O$1465</c:f>
              <c:numCache>
                <c:formatCode>0%</c:formatCode>
                <c:ptCount val="6"/>
                <c:pt idx="0">
                  <c:v>5.8823529411764705E-2</c:v>
                </c:pt>
                <c:pt idx="1">
                  <c:v>0.17910447761194029</c:v>
                </c:pt>
                <c:pt idx="2">
                  <c:v>0.13013698630136986</c:v>
                </c:pt>
                <c:pt idx="3">
                  <c:v>0</c:v>
                </c:pt>
                <c:pt idx="4">
                  <c:v>0</c:v>
                </c:pt>
                <c:pt idx="5">
                  <c:v>5.9233449477351915E-2</c:v>
                </c:pt>
              </c:numCache>
            </c:numRef>
          </c:val>
          <c:extLst>
            <c:ext xmlns:c16="http://schemas.microsoft.com/office/drawing/2014/chart" uri="{C3380CC4-5D6E-409C-BE32-E72D297353CC}">
              <c16:uniqueId val="{00000002-9511-4FCC-901B-3AB2200A9474}"/>
            </c:ext>
          </c:extLst>
        </c:ser>
        <c:dLbls>
          <c:showLegendKey val="0"/>
          <c:showVal val="0"/>
          <c:showCatName val="0"/>
          <c:showSerName val="0"/>
          <c:showPercent val="0"/>
          <c:showBubbleSize val="0"/>
        </c:dLbls>
        <c:gapWidth val="150"/>
        <c:overlap val="100"/>
        <c:axId val="1941281695"/>
        <c:axId val="1941280255"/>
      </c:barChart>
      <c:catAx>
        <c:axId val="1941281695"/>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b="1"/>
                  <a:t>Project site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41280255"/>
        <c:crosses val="autoZero"/>
        <c:auto val="1"/>
        <c:lblAlgn val="ctr"/>
        <c:lblOffset val="100"/>
        <c:noMultiLvlLbl val="0"/>
      </c:catAx>
      <c:valAx>
        <c:axId val="1941280255"/>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 primarily sourcing water from WaterStarters franchisee</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41281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Distribution of household responses on time taken to resolve water service breakdowns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Sheet1!$I$1277</c:f>
              <c:strCache>
                <c:ptCount val="1"/>
                <c:pt idx="0">
                  <c:v>Less than 24 hours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Sheet1!$J$1276:$O$1276</c:f>
              <c:strCache>
                <c:ptCount val="6"/>
                <c:pt idx="0">
                  <c:v>Kibiko</c:v>
                </c:pt>
                <c:pt idx="1">
                  <c:v>Kima</c:v>
                </c:pt>
                <c:pt idx="2">
                  <c:v>Kumpa</c:v>
                </c:pt>
                <c:pt idx="3">
                  <c:v>Naserian</c:v>
                </c:pt>
                <c:pt idx="4">
                  <c:v>Orinie</c:v>
                </c:pt>
                <c:pt idx="5">
                  <c:v>All</c:v>
                </c:pt>
              </c:strCache>
            </c:strRef>
          </c:cat>
          <c:val>
            <c:numRef>
              <c:f>Sheet1!$J$1277:$O$1277</c:f>
              <c:numCache>
                <c:formatCode>0%</c:formatCode>
                <c:ptCount val="6"/>
                <c:pt idx="0">
                  <c:v>0.77083333333333337</c:v>
                </c:pt>
                <c:pt idx="1">
                  <c:v>0.328125</c:v>
                </c:pt>
                <c:pt idx="2">
                  <c:v>0.2</c:v>
                </c:pt>
                <c:pt idx="3">
                  <c:v>0.25757575757575757</c:v>
                </c:pt>
                <c:pt idx="4">
                  <c:v>0.25433526011560692</c:v>
                </c:pt>
                <c:pt idx="5">
                  <c:v>0.29981024667931688</c:v>
                </c:pt>
              </c:numCache>
            </c:numRef>
          </c:val>
          <c:extLst>
            <c:ext xmlns:c16="http://schemas.microsoft.com/office/drawing/2014/chart" uri="{C3380CC4-5D6E-409C-BE32-E72D297353CC}">
              <c16:uniqueId val="{00000000-5DE3-4987-B559-AC2AD2F36B91}"/>
            </c:ext>
          </c:extLst>
        </c:ser>
        <c:ser>
          <c:idx val="1"/>
          <c:order val="1"/>
          <c:tx>
            <c:strRef>
              <c:f>Sheet1!$I$1278</c:f>
              <c:strCache>
                <c:ptCount val="1"/>
                <c:pt idx="0">
                  <c:v>1–3 days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Sheet1!$J$1276:$O$1276</c:f>
              <c:strCache>
                <c:ptCount val="6"/>
                <c:pt idx="0">
                  <c:v>Kibiko</c:v>
                </c:pt>
                <c:pt idx="1">
                  <c:v>Kima</c:v>
                </c:pt>
                <c:pt idx="2">
                  <c:v>Kumpa</c:v>
                </c:pt>
                <c:pt idx="3">
                  <c:v>Naserian</c:v>
                </c:pt>
                <c:pt idx="4">
                  <c:v>Orinie</c:v>
                </c:pt>
                <c:pt idx="5">
                  <c:v>All</c:v>
                </c:pt>
              </c:strCache>
            </c:strRef>
          </c:cat>
          <c:val>
            <c:numRef>
              <c:f>Sheet1!$J$1278:$O$1278</c:f>
              <c:numCache>
                <c:formatCode>0%</c:formatCode>
                <c:ptCount val="6"/>
                <c:pt idx="0">
                  <c:v>4.1666666666666664E-2</c:v>
                </c:pt>
                <c:pt idx="1">
                  <c:v>7.8125E-2</c:v>
                </c:pt>
                <c:pt idx="2">
                  <c:v>6.363636363636363E-2</c:v>
                </c:pt>
                <c:pt idx="3">
                  <c:v>0.18181818181818182</c:v>
                </c:pt>
                <c:pt idx="4">
                  <c:v>0.12138728323699421</c:v>
                </c:pt>
                <c:pt idx="5">
                  <c:v>0.11195445920303605</c:v>
                </c:pt>
              </c:numCache>
            </c:numRef>
          </c:val>
          <c:extLst>
            <c:ext xmlns:c16="http://schemas.microsoft.com/office/drawing/2014/chart" uri="{C3380CC4-5D6E-409C-BE32-E72D297353CC}">
              <c16:uniqueId val="{00000001-5DE3-4987-B559-AC2AD2F36B91}"/>
            </c:ext>
          </c:extLst>
        </c:ser>
        <c:ser>
          <c:idx val="2"/>
          <c:order val="2"/>
          <c:tx>
            <c:strRef>
              <c:f>Sheet1!$I$1279</c:f>
              <c:strCache>
                <c:ptCount val="1"/>
                <c:pt idx="0">
                  <c:v>More than 3 days</c:v>
                </c:pt>
              </c:strCache>
            </c:strRef>
          </c:tx>
          <c:spPr>
            <a:solidFill>
              <a:schemeClr val="accent3"/>
            </a:solidFill>
            <a:ln>
              <a:noFill/>
            </a:ln>
            <a:effectLst/>
          </c:spPr>
          <c:invertIfNegative val="0"/>
          <c:dLbls>
            <c:dLbl>
              <c:idx val="0"/>
              <c:layout>
                <c:manualLayout>
                  <c:x val="6.3786604812989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DE3-4987-B559-AC2AD2F36B91}"/>
                </c:ext>
              </c:extLst>
            </c:dLbl>
            <c:dLbl>
              <c:idx val="1"/>
              <c:layout>
                <c:manualLayout>
                  <c:x val="5.992074997583840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E3-4987-B559-AC2AD2F36B91}"/>
                </c:ext>
              </c:extLst>
            </c:dLbl>
            <c:dLbl>
              <c:idx val="2"/>
              <c:layout>
                <c:manualLayout>
                  <c:x val="5.9920749975838405E-2"/>
                  <c:y val="-6.511497619445493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DE3-4987-B559-AC2AD2F36B91}"/>
                </c:ext>
              </c:extLst>
            </c:dLbl>
            <c:dLbl>
              <c:idx val="3"/>
              <c:delete val="1"/>
              <c:extLst>
                <c:ext xmlns:c15="http://schemas.microsoft.com/office/drawing/2012/chart" uri="{CE6537A1-D6FC-4f65-9D91-7224C49458BB}"/>
                <c:ext xmlns:c16="http://schemas.microsoft.com/office/drawing/2014/chart" uri="{C3380CC4-5D6E-409C-BE32-E72D297353CC}">
                  <c16:uniqueId val="{00000005-5DE3-4987-B559-AC2AD2F36B91}"/>
                </c:ext>
              </c:extLst>
            </c:dLbl>
            <c:dLbl>
              <c:idx val="4"/>
              <c:layout>
                <c:manualLayout>
                  <c:x val="6.18536773944138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DE3-4987-B559-AC2AD2F36B91}"/>
                </c:ext>
              </c:extLst>
            </c:dLbl>
            <c:dLbl>
              <c:idx val="5"/>
              <c:layout>
                <c:manualLayout>
                  <c:x val="5.79878225572629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DE3-4987-B559-AC2AD2F36B9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Sheet1!$J$1276:$O$1276</c:f>
              <c:strCache>
                <c:ptCount val="6"/>
                <c:pt idx="0">
                  <c:v>Kibiko</c:v>
                </c:pt>
                <c:pt idx="1">
                  <c:v>Kima</c:v>
                </c:pt>
                <c:pt idx="2">
                  <c:v>Kumpa</c:v>
                </c:pt>
                <c:pt idx="3">
                  <c:v>Naserian</c:v>
                </c:pt>
                <c:pt idx="4">
                  <c:v>Orinie</c:v>
                </c:pt>
                <c:pt idx="5">
                  <c:v>All</c:v>
                </c:pt>
              </c:strCache>
            </c:strRef>
          </c:cat>
          <c:val>
            <c:numRef>
              <c:f>Sheet1!$J$1279:$O$1279</c:f>
              <c:numCache>
                <c:formatCode>0%</c:formatCode>
                <c:ptCount val="6"/>
                <c:pt idx="0">
                  <c:v>2.0833333333333332E-2</c:v>
                </c:pt>
                <c:pt idx="1">
                  <c:v>4.6875E-2</c:v>
                </c:pt>
                <c:pt idx="2">
                  <c:v>1.8181818181818181E-2</c:v>
                </c:pt>
                <c:pt idx="3">
                  <c:v>0</c:v>
                </c:pt>
                <c:pt idx="4">
                  <c:v>6.358381502890173E-2</c:v>
                </c:pt>
                <c:pt idx="5">
                  <c:v>3.2258064516129031E-2</c:v>
                </c:pt>
              </c:numCache>
            </c:numRef>
          </c:val>
          <c:extLst>
            <c:ext xmlns:c16="http://schemas.microsoft.com/office/drawing/2014/chart" uri="{C3380CC4-5D6E-409C-BE32-E72D297353CC}">
              <c16:uniqueId val="{00000008-5DE3-4987-B559-AC2AD2F36B91}"/>
            </c:ext>
          </c:extLst>
        </c:ser>
        <c:ser>
          <c:idx val="3"/>
          <c:order val="3"/>
          <c:tx>
            <c:strRef>
              <c:f>Sheet1!$I$1280</c:f>
              <c:strCache>
                <c:ptCount val="1"/>
                <c:pt idx="0">
                  <c:v>Has never experienced a break down</c:v>
                </c:pt>
              </c:strCache>
            </c:strRef>
          </c:tx>
          <c:spPr>
            <a:solidFill>
              <a:schemeClr val="accent4"/>
            </a:solidFill>
            <a:ln>
              <a:noFill/>
            </a:ln>
            <a:effectLst/>
          </c:spPr>
          <c:invertIfNegative val="0"/>
          <c:dLbls>
            <c:dLbl>
              <c:idx val="1"/>
              <c:layout>
                <c:manualLayout>
                  <c:x val="0"/>
                  <c:y val="-3.90694370449298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DE3-4987-B559-AC2AD2F36B91}"/>
                </c:ext>
              </c:extLst>
            </c:dLbl>
            <c:dLbl>
              <c:idx val="4"/>
              <c:layout>
                <c:manualLayout>
                  <c:x val="0"/>
                  <c:y val="-1.06553010122535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DE3-4987-B559-AC2AD2F36B91}"/>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Sheet1!$J$1276:$O$1276</c:f>
              <c:strCache>
                <c:ptCount val="6"/>
                <c:pt idx="0">
                  <c:v>Kibiko</c:v>
                </c:pt>
                <c:pt idx="1">
                  <c:v>Kima</c:v>
                </c:pt>
                <c:pt idx="2">
                  <c:v>Kumpa</c:v>
                </c:pt>
                <c:pt idx="3">
                  <c:v>Naserian</c:v>
                </c:pt>
                <c:pt idx="4">
                  <c:v>Orinie</c:v>
                </c:pt>
                <c:pt idx="5">
                  <c:v>All</c:v>
                </c:pt>
              </c:strCache>
            </c:strRef>
          </c:cat>
          <c:val>
            <c:numRef>
              <c:f>Sheet1!$J$1280:$O$1280</c:f>
              <c:numCache>
                <c:formatCode>0%</c:formatCode>
                <c:ptCount val="6"/>
                <c:pt idx="0">
                  <c:v>0.16666666666666666</c:v>
                </c:pt>
                <c:pt idx="1">
                  <c:v>0.546875</c:v>
                </c:pt>
                <c:pt idx="2">
                  <c:v>0.71818181818181814</c:v>
                </c:pt>
                <c:pt idx="3">
                  <c:v>0.56060606060606055</c:v>
                </c:pt>
                <c:pt idx="4">
                  <c:v>0.56069364161849711</c:v>
                </c:pt>
                <c:pt idx="5">
                  <c:v>0.55597722960151807</c:v>
                </c:pt>
              </c:numCache>
            </c:numRef>
          </c:val>
          <c:extLst>
            <c:ext xmlns:c16="http://schemas.microsoft.com/office/drawing/2014/chart" uri="{C3380CC4-5D6E-409C-BE32-E72D297353CC}">
              <c16:uniqueId val="{0000000B-5DE3-4987-B559-AC2AD2F36B91}"/>
            </c:ext>
          </c:extLst>
        </c:ser>
        <c:dLbls>
          <c:showLegendKey val="0"/>
          <c:showVal val="0"/>
          <c:showCatName val="0"/>
          <c:showSerName val="0"/>
          <c:showPercent val="0"/>
          <c:showBubbleSize val="0"/>
        </c:dLbls>
        <c:gapWidth val="150"/>
        <c:overlap val="100"/>
        <c:axId val="466421312"/>
        <c:axId val="466429472"/>
      </c:barChart>
      <c:catAx>
        <c:axId val="46642131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66429472"/>
        <c:crosses val="autoZero"/>
        <c:auto val="1"/>
        <c:lblAlgn val="ctr"/>
        <c:lblOffset val="100"/>
        <c:noMultiLvlLbl val="0"/>
      </c:catAx>
      <c:valAx>
        <c:axId val="46642947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 that primarily source water from WaterStarters Franchisee</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66421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Community confidence in long-term sustainability of the WaterStarters water system after Amref support ends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Sheet1!$I$1486</c:f>
              <c:strCache>
                <c:ptCount val="1"/>
                <c:pt idx="0">
                  <c:v>Yes - water system will continue working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Sheet1!$J$1485:$O$1485</c:f>
              <c:strCache>
                <c:ptCount val="6"/>
                <c:pt idx="0">
                  <c:v>Kibiko</c:v>
                </c:pt>
                <c:pt idx="1">
                  <c:v>Kima</c:v>
                </c:pt>
                <c:pt idx="2">
                  <c:v>Kumpa</c:v>
                </c:pt>
                <c:pt idx="3">
                  <c:v>Naserian</c:v>
                </c:pt>
                <c:pt idx="4">
                  <c:v>Orinie</c:v>
                </c:pt>
                <c:pt idx="5">
                  <c:v>All</c:v>
                </c:pt>
              </c:strCache>
            </c:strRef>
          </c:cat>
          <c:val>
            <c:numRef>
              <c:f>Sheet1!$J$1486:$O$1486</c:f>
              <c:numCache>
                <c:formatCode>0%</c:formatCode>
                <c:ptCount val="6"/>
                <c:pt idx="0">
                  <c:v>0.94117647058823528</c:v>
                </c:pt>
                <c:pt idx="1">
                  <c:v>1</c:v>
                </c:pt>
                <c:pt idx="2">
                  <c:v>0.95890410958904104</c:v>
                </c:pt>
                <c:pt idx="3">
                  <c:v>1</c:v>
                </c:pt>
                <c:pt idx="4">
                  <c:v>0.98295454545454541</c:v>
                </c:pt>
                <c:pt idx="5">
                  <c:v>0.97913043478260875</c:v>
                </c:pt>
              </c:numCache>
            </c:numRef>
          </c:val>
          <c:extLst>
            <c:ext xmlns:c16="http://schemas.microsoft.com/office/drawing/2014/chart" uri="{C3380CC4-5D6E-409C-BE32-E72D297353CC}">
              <c16:uniqueId val="{00000000-EE04-4183-B7BA-3D806AE8CD46}"/>
            </c:ext>
          </c:extLst>
        </c:ser>
        <c:ser>
          <c:idx val="1"/>
          <c:order val="1"/>
          <c:tx>
            <c:strRef>
              <c:f>Sheet1!$I$1487</c:f>
              <c:strCache>
                <c:ptCount val="1"/>
                <c:pt idx="0">
                  <c:v>No - water system will stop working</c:v>
                </c:pt>
              </c:strCache>
            </c:strRef>
          </c:tx>
          <c:spPr>
            <a:solidFill>
              <a:schemeClr val="accent2"/>
            </a:solidFill>
            <a:ln>
              <a:noFill/>
            </a:ln>
            <a:effectLst/>
          </c:spPr>
          <c:invertIfNegative val="0"/>
          <c:cat>
            <c:strRef>
              <c:f>Sheet1!$J$1485:$O$1485</c:f>
              <c:strCache>
                <c:ptCount val="6"/>
                <c:pt idx="0">
                  <c:v>Kibiko</c:v>
                </c:pt>
                <c:pt idx="1">
                  <c:v>Kima</c:v>
                </c:pt>
                <c:pt idx="2">
                  <c:v>Kumpa</c:v>
                </c:pt>
                <c:pt idx="3">
                  <c:v>Naserian</c:v>
                </c:pt>
                <c:pt idx="4">
                  <c:v>Orinie</c:v>
                </c:pt>
                <c:pt idx="5">
                  <c:v>All</c:v>
                </c:pt>
              </c:strCache>
            </c:strRef>
          </c:cat>
          <c:val>
            <c:numRef>
              <c:f>Sheet1!$J$1487:$O$1487</c:f>
              <c:numCache>
                <c:formatCode>0%</c:formatCode>
                <c:ptCount val="6"/>
                <c:pt idx="0">
                  <c:v>1.9607843137254902E-2</c:v>
                </c:pt>
                <c:pt idx="1">
                  <c:v>0</c:v>
                </c:pt>
                <c:pt idx="2">
                  <c:v>2.0547945205479451E-2</c:v>
                </c:pt>
                <c:pt idx="3">
                  <c:v>0</c:v>
                </c:pt>
                <c:pt idx="4">
                  <c:v>1.7045454545454544E-2</c:v>
                </c:pt>
                <c:pt idx="5">
                  <c:v>1.2173913043478261E-2</c:v>
                </c:pt>
              </c:numCache>
            </c:numRef>
          </c:val>
          <c:extLst>
            <c:ext xmlns:c16="http://schemas.microsoft.com/office/drawing/2014/chart" uri="{C3380CC4-5D6E-409C-BE32-E72D297353CC}">
              <c16:uniqueId val="{00000001-EE04-4183-B7BA-3D806AE8CD46}"/>
            </c:ext>
          </c:extLst>
        </c:ser>
        <c:ser>
          <c:idx val="2"/>
          <c:order val="2"/>
          <c:tx>
            <c:strRef>
              <c:f>Sheet1!$I$1488</c:f>
              <c:strCache>
                <c:ptCount val="1"/>
                <c:pt idx="0">
                  <c:v>Not sure</c:v>
                </c:pt>
              </c:strCache>
            </c:strRef>
          </c:tx>
          <c:spPr>
            <a:solidFill>
              <a:schemeClr val="accent3"/>
            </a:solidFill>
            <a:ln>
              <a:noFill/>
            </a:ln>
            <a:effectLst/>
          </c:spPr>
          <c:invertIfNegative val="0"/>
          <c:cat>
            <c:strRef>
              <c:f>Sheet1!$J$1485:$O$1485</c:f>
              <c:strCache>
                <c:ptCount val="6"/>
                <c:pt idx="0">
                  <c:v>Kibiko</c:v>
                </c:pt>
                <c:pt idx="1">
                  <c:v>Kima</c:v>
                </c:pt>
                <c:pt idx="2">
                  <c:v>Kumpa</c:v>
                </c:pt>
                <c:pt idx="3">
                  <c:v>Naserian</c:v>
                </c:pt>
                <c:pt idx="4">
                  <c:v>Orinie</c:v>
                </c:pt>
                <c:pt idx="5">
                  <c:v>All</c:v>
                </c:pt>
              </c:strCache>
            </c:strRef>
          </c:cat>
          <c:val>
            <c:numRef>
              <c:f>Sheet1!$J$1488:$O$1488</c:f>
              <c:numCache>
                <c:formatCode>0%</c:formatCode>
                <c:ptCount val="6"/>
                <c:pt idx="0">
                  <c:v>3.9215686274509803E-2</c:v>
                </c:pt>
                <c:pt idx="1">
                  <c:v>0</c:v>
                </c:pt>
                <c:pt idx="2">
                  <c:v>2.0547945205479451E-2</c:v>
                </c:pt>
                <c:pt idx="3">
                  <c:v>0</c:v>
                </c:pt>
                <c:pt idx="4">
                  <c:v>0</c:v>
                </c:pt>
                <c:pt idx="5">
                  <c:v>8.6956521739130436E-3</c:v>
                </c:pt>
              </c:numCache>
            </c:numRef>
          </c:val>
          <c:extLst>
            <c:ext xmlns:c16="http://schemas.microsoft.com/office/drawing/2014/chart" uri="{C3380CC4-5D6E-409C-BE32-E72D297353CC}">
              <c16:uniqueId val="{00000002-EE04-4183-B7BA-3D806AE8CD46}"/>
            </c:ext>
          </c:extLst>
        </c:ser>
        <c:dLbls>
          <c:showLegendKey val="0"/>
          <c:showVal val="0"/>
          <c:showCatName val="0"/>
          <c:showSerName val="0"/>
          <c:showPercent val="0"/>
          <c:showBubbleSize val="0"/>
        </c:dLbls>
        <c:gapWidth val="150"/>
        <c:overlap val="100"/>
        <c:axId val="1941285583"/>
        <c:axId val="1941286063"/>
      </c:barChart>
      <c:catAx>
        <c:axId val="1941285583"/>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b="1"/>
                  <a:t>Project</a:t>
                </a:r>
                <a:r>
                  <a:rPr lang="en-GB" b="1" baseline="0"/>
                  <a:t> sites</a:t>
                </a:r>
                <a:endParaRPr lang="en-GB"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41286063"/>
        <c:crosses val="autoZero"/>
        <c:auto val="1"/>
        <c:lblAlgn val="ctr"/>
        <c:lblOffset val="100"/>
        <c:noMultiLvlLbl val="0"/>
      </c:catAx>
      <c:valAx>
        <c:axId val="1941286063"/>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b="1"/>
                  <a:t>% of households</a:t>
                </a:r>
                <a:r>
                  <a:rPr lang="en-GB" b="1" baseline="0"/>
                  <a:t> sourcingwater from WaterStarters</a:t>
                </a:r>
                <a:endParaRPr lang="en-GB"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41285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Proportion of households accessing water within 30 minutes round trip: baseline and endline comparison by project site</a:t>
            </a:r>
            <a:endParaRPr lang="en-KE"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C00000"/>
              </a:solidFill>
              <a:ln>
                <a:noFill/>
              </a:ln>
              <a:effectLst/>
            </c:spPr>
            <c:extLst>
              <c:ext xmlns:c16="http://schemas.microsoft.com/office/drawing/2014/chart" uri="{C3380CC4-5D6E-409C-BE32-E72D297353CC}">
                <c16:uniqueId val="{00000001-A78C-4AEF-84F0-228BF2E5F670}"/>
              </c:ext>
            </c:extLst>
          </c:dPt>
          <c:dPt>
            <c:idx val="3"/>
            <c:invertIfNegative val="0"/>
            <c:bubble3D val="0"/>
            <c:spPr>
              <a:solidFill>
                <a:srgbClr val="C00000"/>
              </a:solidFill>
              <a:ln>
                <a:noFill/>
              </a:ln>
              <a:effectLst/>
            </c:spPr>
            <c:extLst>
              <c:ext xmlns:c16="http://schemas.microsoft.com/office/drawing/2014/chart" uri="{C3380CC4-5D6E-409C-BE32-E72D297353CC}">
                <c16:uniqueId val="{00000003-A78C-4AEF-84F0-228BF2E5F670}"/>
              </c:ext>
            </c:extLst>
          </c:dPt>
          <c:dPt>
            <c:idx val="5"/>
            <c:invertIfNegative val="0"/>
            <c:bubble3D val="0"/>
            <c:spPr>
              <a:solidFill>
                <a:srgbClr val="C00000"/>
              </a:solidFill>
              <a:ln>
                <a:noFill/>
              </a:ln>
              <a:effectLst/>
            </c:spPr>
            <c:extLst>
              <c:ext xmlns:c16="http://schemas.microsoft.com/office/drawing/2014/chart" uri="{C3380CC4-5D6E-409C-BE32-E72D297353CC}">
                <c16:uniqueId val="{00000005-A78C-4AEF-84F0-228BF2E5F670}"/>
              </c:ext>
            </c:extLst>
          </c:dPt>
          <c:dPt>
            <c:idx val="7"/>
            <c:invertIfNegative val="0"/>
            <c:bubble3D val="0"/>
            <c:spPr>
              <a:solidFill>
                <a:srgbClr val="C00000"/>
              </a:solidFill>
              <a:ln>
                <a:noFill/>
              </a:ln>
              <a:effectLst/>
            </c:spPr>
            <c:extLst>
              <c:ext xmlns:c16="http://schemas.microsoft.com/office/drawing/2014/chart" uri="{C3380CC4-5D6E-409C-BE32-E72D297353CC}">
                <c16:uniqueId val="{00000007-A78C-4AEF-84F0-228BF2E5F670}"/>
              </c:ext>
            </c:extLst>
          </c:dPt>
          <c:dPt>
            <c:idx val="9"/>
            <c:invertIfNegative val="0"/>
            <c:bubble3D val="0"/>
            <c:spPr>
              <a:solidFill>
                <a:srgbClr val="C00000"/>
              </a:solidFill>
              <a:ln>
                <a:noFill/>
              </a:ln>
              <a:effectLst/>
            </c:spPr>
            <c:extLst>
              <c:ext xmlns:c16="http://schemas.microsoft.com/office/drawing/2014/chart" uri="{C3380CC4-5D6E-409C-BE32-E72D297353CC}">
                <c16:uniqueId val="{00000009-A78C-4AEF-84F0-228BF2E5F67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Sheet2!$C$87:$L$88</c:f>
              <c:multiLvlStrCache>
                <c:ptCount val="10"/>
                <c:lvl>
                  <c:pt idx="0">
                    <c:v>Baseline</c:v>
                  </c:pt>
                  <c:pt idx="1">
                    <c:v>Mid-term</c:v>
                  </c:pt>
                  <c:pt idx="2">
                    <c:v>Baseline</c:v>
                  </c:pt>
                  <c:pt idx="3">
                    <c:v>Mid-term</c:v>
                  </c:pt>
                  <c:pt idx="4">
                    <c:v>Baseline</c:v>
                  </c:pt>
                  <c:pt idx="5">
                    <c:v>Mid-term</c:v>
                  </c:pt>
                  <c:pt idx="6">
                    <c:v>Baseline</c:v>
                  </c:pt>
                  <c:pt idx="7">
                    <c:v>Mid-term</c:v>
                  </c:pt>
                  <c:pt idx="8">
                    <c:v>Baseline</c:v>
                  </c:pt>
                  <c:pt idx="9">
                    <c:v>Mid-term</c:v>
                  </c:pt>
                </c:lvl>
                <c:lvl>
                  <c:pt idx="0">
                    <c:v>Kibiko</c:v>
                  </c:pt>
                  <c:pt idx="2">
                    <c:v>Kima</c:v>
                  </c:pt>
                  <c:pt idx="4">
                    <c:v>Kumpa</c:v>
                  </c:pt>
                  <c:pt idx="6">
                    <c:v>Naserian</c:v>
                  </c:pt>
                  <c:pt idx="8">
                    <c:v>Orinie</c:v>
                  </c:pt>
                </c:lvl>
              </c:multiLvlStrCache>
            </c:multiLvlStrRef>
          </c:cat>
          <c:val>
            <c:numRef>
              <c:f>Sheet2!$C$89:$L$89</c:f>
              <c:numCache>
                <c:formatCode>0%</c:formatCode>
                <c:ptCount val="10"/>
                <c:pt idx="0">
                  <c:v>0.66700000000000004</c:v>
                </c:pt>
                <c:pt idx="1">
                  <c:v>0.71899999999999997</c:v>
                </c:pt>
                <c:pt idx="2">
                  <c:v>0.50700000000000001</c:v>
                </c:pt>
                <c:pt idx="3">
                  <c:v>0.46899999999999997</c:v>
                </c:pt>
                <c:pt idx="4">
                  <c:v>0.442</c:v>
                </c:pt>
                <c:pt idx="5">
                  <c:v>0.69499999999999995</c:v>
                </c:pt>
                <c:pt idx="6">
                  <c:v>0.63900000000000001</c:v>
                </c:pt>
                <c:pt idx="7">
                  <c:v>0.58899999999999997</c:v>
                </c:pt>
                <c:pt idx="8">
                  <c:v>0.13800000000000001</c:v>
                </c:pt>
                <c:pt idx="9">
                  <c:v>0.441</c:v>
                </c:pt>
              </c:numCache>
            </c:numRef>
          </c:val>
          <c:extLst>
            <c:ext xmlns:c16="http://schemas.microsoft.com/office/drawing/2014/chart" uri="{C3380CC4-5D6E-409C-BE32-E72D297353CC}">
              <c16:uniqueId val="{0000000A-A78C-4AEF-84F0-228BF2E5F670}"/>
            </c:ext>
          </c:extLst>
        </c:ser>
        <c:dLbls>
          <c:showLegendKey val="0"/>
          <c:showVal val="0"/>
          <c:showCatName val="0"/>
          <c:showSerName val="0"/>
          <c:showPercent val="0"/>
          <c:showBubbleSize val="0"/>
        </c:dLbls>
        <c:gapWidth val="219"/>
        <c:overlap val="-27"/>
        <c:axId val="628320127"/>
        <c:axId val="628321087"/>
      </c:barChart>
      <c:catAx>
        <c:axId val="62832012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628321087"/>
        <c:crosses val="autoZero"/>
        <c:auto val="1"/>
        <c:lblAlgn val="ctr"/>
        <c:lblOffset val="100"/>
        <c:noMultiLvlLbl val="0"/>
      </c:catAx>
      <c:valAx>
        <c:axId val="628321087"/>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6283201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Proportion of households reporting time savings in water collection by project site</a:t>
            </a:r>
            <a:endParaRPr lang="en-KE"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clustered"/>
        <c:varyColors val="0"/>
        <c:ser>
          <c:idx val="0"/>
          <c:order val="0"/>
          <c:tx>
            <c:strRef>
              <c:f>Sheet2!$B$74</c:f>
              <c:strCache>
                <c:ptCount val="1"/>
                <c:pt idx="0">
                  <c:v>Yes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Sheet2!$C$73:$H$73</c:f>
              <c:strCache>
                <c:ptCount val="6"/>
                <c:pt idx="0">
                  <c:v>Kibiko</c:v>
                </c:pt>
                <c:pt idx="1">
                  <c:v>Kima</c:v>
                </c:pt>
                <c:pt idx="2">
                  <c:v>Kumpa</c:v>
                </c:pt>
                <c:pt idx="3">
                  <c:v>Naserian</c:v>
                </c:pt>
                <c:pt idx="4">
                  <c:v>Orinie</c:v>
                </c:pt>
                <c:pt idx="5">
                  <c:v>All sites</c:v>
                </c:pt>
              </c:strCache>
            </c:strRef>
          </c:cat>
          <c:val>
            <c:numRef>
              <c:f>Sheet2!$C$74:$H$74</c:f>
              <c:numCache>
                <c:formatCode>0%</c:formatCode>
                <c:ptCount val="6"/>
                <c:pt idx="0">
                  <c:v>0.55793991416309008</c:v>
                </c:pt>
                <c:pt idx="1">
                  <c:v>0.62637362637362637</c:v>
                </c:pt>
                <c:pt idx="2">
                  <c:v>0.81603773584905659</c:v>
                </c:pt>
                <c:pt idx="3">
                  <c:v>0.72514619883040932</c:v>
                </c:pt>
                <c:pt idx="4">
                  <c:v>0.71250000000000002</c:v>
                </c:pt>
                <c:pt idx="5">
                  <c:v>0.6916578669482577</c:v>
                </c:pt>
              </c:numCache>
            </c:numRef>
          </c:val>
          <c:extLst>
            <c:ext xmlns:c16="http://schemas.microsoft.com/office/drawing/2014/chart" uri="{C3380CC4-5D6E-409C-BE32-E72D297353CC}">
              <c16:uniqueId val="{00000000-F69C-4623-A76E-6F1169EBFB70}"/>
            </c:ext>
          </c:extLst>
        </c:ser>
        <c:dLbls>
          <c:showLegendKey val="0"/>
          <c:showVal val="0"/>
          <c:showCatName val="0"/>
          <c:showSerName val="0"/>
          <c:showPercent val="0"/>
          <c:showBubbleSize val="0"/>
        </c:dLbls>
        <c:gapWidth val="219"/>
        <c:overlap val="-27"/>
        <c:axId val="94470959"/>
        <c:axId val="94474319"/>
      </c:barChart>
      <c:catAx>
        <c:axId val="9447095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94474319"/>
        <c:crosses val="autoZero"/>
        <c:auto val="1"/>
        <c:lblAlgn val="ctr"/>
        <c:lblOffset val="100"/>
        <c:noMultiLvlLbl val="0"/>
      </c:catAx>
      <c:valAx>
        <c:axId val="94474319"/>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944709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Distribution of households by estimated time saved per round trip following improved water availability in each project site</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tx>
            <c:strRef>
              <c:f>Sheet2!$B$113</c:f>
              <c:strCache>
                <c:ptCount val="1"/>
                <c:pt idx="0">
                  <c:v>Less than 30 minutes</c:v>
                </c:pt>
              </c:strCache>
            </c:strRef>
          </c:tx>
          <c:spPr>
            <a:solidFill>
              <a:schemeClr val="accent1"/>
            </a:solidFill>
            <a:ln>
              <a:noFill/>
            </a:ln>
            <a:effectLst/>
          </c:spPr>
          <c:invertIfNegative val="0"/>
          <c:cat>
            <c:strRef>
              <c:f>Sheet2!$C$112:$H$112</c:f>
              <c:strCache>
                <c:ptCount val="6"/>
                <c:pt idx="0">
                  <c:v>Kibiko</c:v>
                </c:pt>
                <c:pt idx="1">
                  <c:v>Kima</c:v>
                </c:pt>
                <c:pt idx="2">
                  <c:v>Kumpa</c:v>
                </c:pt>
                <c:pt idx="3">
                  <c:v>Naserian</c:v>
                </c:pt>
                <c:pt idx="4">
                  <c:v>Orinie</c:v>
                </c:pt>
                <c:pt idx="5">
                  <c:v>All </c:v>
                </c:pt>
              </c:strCache>
            </c:strRef>
          </c:cat>
          <c:val>
            <c:numRef>
              <c:f>Sheet2!$C$113:$H$113</c:f>
              <c:numCache>
                <c:formatCode>0%</c:formatCode>
                <c:ptCount val="6"/>
                <c:pt idx="0">
                  <c:v>0.49612403100775193</c:v>
                </c:pt>
                <c:pt idx="1">
                  <c:v>0.14035087719298245</c:v>
                </c:pt>
                <c:pt idx="2">
                  <c:v>0.47647058823529409</c:v>
                </c:pt>
                <c:pt idx="3">
                  <c:v>0.4838709677419355</c:v>
                </c:pt>
                <c:pt idx="4">
                  <c:v>0.4853801169590643</c:v>
                </c:pt>
                <c:pt idx="5">
                  <c:v>0.45468509984639016</c:v>
                </c:pt>
              </c:numCache>
            </c:numRef>
          </c:val>
          <c:extLst>
            <c:ext xmlns:c16="http://schemas.microsoft.com/office/drawing/2014/chart" uri="{C3380CC4-5D6E-409C-BE32-E72D297353CC}">
              <c16:uniqueId val="{00000000-610A-4BFB-B3DE-EE1E540BDA60}"/>
            </c:ext>
          </c:extLst>
        </c:ser>
        <c:ser>
          <c:idx val="1"/>
          <c:order val="1"/>
          <c:tx>
            <c:strRef>
              <c:f>Sheet2!$B$114</c:f>
              <c:strCache>
                <c:ptCount val="1"/>
                <c:pt idx="0">
                  <c:v>30–60 minutes</c:v>
                </c:pt>
              </c:strCache>
            </c:strRef>
          </c:tx>
          <c:spPr>
            <a:solidFill>
              <a:schemeClr val="accent2"/>
            </a:solidFill>
            <a:ln>
              <a:noFill/>
            </a:ln>
            <a:effectLst/>
          </c:spPr>
          <c:invertIfNegative val="0"/>
          <c:cat>
            <c:strRef>
              <c:f>Sheet2!$C$112:$H$112</c:f>
              <c:strCache>
                <c:ptCount val="6"/>
                <c:pt idx="0">
                  <c:v>Kibiko</c:v>
                </c:pt>
                <c:pt idx="1">
                  <c:v>Kima</c:v>
                </c:pt>
                <c:pt idx="2">
                  <c:v>Kumpa</c:v>
                </c:pt>
                <c:pt idx="3">
                  <c:v>Naserian</c:v>
                </c:pt>
                <c:pt idx="4">
                  <c:v>Orinie</c:v>
                </c:pt>
                <c:pt idx="5">
                  <c:v>All </c:v>
                </c:pt>
              </c:strCache>
            </c:strRef>
          </c:cat>
          <c:val>
            <c:numRef>
              <c:f>Sheet2!$C$114:$H$114</c:f>
              <c:numCache>
                <c:formatCode>0%</c:formatCode>
                <c:ptCount val="6"/>
                <c:pt idx="0">
                  <c:v>0.34108527131782945</c:v>
                </c:pt>
                <c:pt idx="1">
                  <c:v>0.50877192982456143</c:v>
                </c:pt>
                <c:pt idx="2">
                  <c:v>0.36470588235294116</c:v>
                </c:pt>
                <c:pt idx="3">
                  <c:v>0.36290322580645162</c:v>
                </c:pt>
                <c:pt idx="4">
                  <c:v>0.44444444444444442</c:v>
                </c:pt>
                <c:pt idx="5">
                  <c:v>0.39324116743471582</c:v>
                </c:pt>
              </c:numCache>
            </c:numRef>
          </c:val>
          <c:extLst>
            <c:ext xmlns:c16="http://schemas.microsoft.com/office/drawing/2014/chart" uri="{C3380CC4-5D6E-409C-BE32-E72D297353CC}">
              <c16:uniqueId val="{00000001-610A-4BFB-B3DE-EE1E540BDA60}"/>
            </c:ext>
          </c:extLst>
        </c:ser>
        <c:ser>
          <c:idx val="2"/>
          <c:order val="2"/>
          <c:tx>
            <c:strRef>
              <c:f>Sheet2!$B$115</c:f>
              <c:strCache>
                <c:ptCount val="1"/>
                <c:pt idx="0">
                  <c:v>1–2 hours</c:v>
                </c:pt>
              </c:strCache>
            </c:strRef>
          </c:tx>
          <c:spPr>
            <a:solidFill>
              <a:schemeClr val="accent3"/>
            </a:solidFill>
            <a:ln>
              <a:noFill/>
            </a:ln>
            <a:effectLst/>
          </c:spPr>
          <c:invertIfNegative val="0"/>
          <c:cat>
            <c:strRef>
              <c:f>Sheet2!$C$112:$H$112</c:f>
              <c:strCache>
                <c:ptCount val="6"/>
                <c:pt idx="0">
                  <c:v>Kibiko</c:v>
                </c:pt>
                <c:pt idx="1">
                  <c:v>Kima</c:v>
                </c:pt>
                <c:pt idx="2">
                  <c:v>Kumpa</c:v>
                </c:pt>
                <c:pt idx="3">
                  <c:v>Naserian</c:v>
                </c:pt>
                <c:pt idx="4">
                  <c:v>Orinie</c:v>
                </c:pt>
                <c:pt idx="5">
                  <c:v>All </c:v>
                </c:pt>
              </c:strCache>
            </c:strRef>
          </c:cat>
          <c:val>
            <c:numRef>
              <c:f>Sheet2!$C$115:$H$115</c:f>
              <c:numCache>
                <c:formatCode>0%</c:formatCode>
                <c:ptCount val="6"/>
                <c:pt idx="0">
                  <c:v>6.2015503875968991E-2</c:v>
                </c:pt>
                <c:pt idx="1">
                  <c:v>0.21052631578947367</c:v>
                </c:pt>
                <c:pt idx="2">
                  <c:v>0.11176470588235295</c:v>
                </c:pt>
                <c:pt idx="3">
                  <c:v>6.4516129032258063E-2</c:v>
                </c:pt>
                <c:pt idx="4">
                  <c:v>5.8479532163742687E-2</c:v>
                </c:pt>
                <c:pt idx="5">
                  <c:v>8.755760368663594E-2</c:v>
                </c:pt>
              </c:numCache>
            </c:numRef>
          </c:val>
          <c:extLst>
            <c:ext xmlns:c16="http://schemas.microsoft.com/office/drawing/2014/chart" uri="{C3380CC4-5D6E-409C-BE32-E72D297353CC}">
              <c16:uniqueId val="{00000002-610A-4BFB-B3DE-EE1E540BDA60}"/>
            </c:ext>
          </c:extLst>
        </c:ser>
        <c:ser>
          <c:idx val="3"/>
          <c:order val="3"/>
          <c:tx>
            <c:strRef>
              <c:f>Sheet2!$B$116</c:f>
              <c:strCache>
                <c:ptCount val="1"/>
                <c:pt idx="0">
                  <c:v>More than 2 hours</c:v>
                </c:pt>
              </c:strCache>
            </c:strRef>
          </c:tx>
          <c:spPr>
            <a:solidFill>
              <a:schemeClr val="accent4"/>
            </a:solidFill>
            <a:ln>
              <a:noFill/>
            </a:ln>
            <a:effectLst/>
          </c:spPr>
          <c:invertIfNegative val="0"/>
          <c:cat>
            <c:strRef>
              <c:f>Sheet2!$C$112:$H$112</c:f>
              <c:strCache>
                <c:ptCount val="6"/>
                <c:pt idx="0">
                  <c:v>Kibiko</c:v>
                </c:pt>
                <c:pt idx="1">
                  <c:v>Kima</c:v>
                </c:pt>
                <c:pt idx="2">
                  <c:v>Kumpa</c:v>
                </c:pt>
                <c:pt idx="3">
                  <c:v>Naserian</c:v>
                </c:pt>
                <c:pt idx="4">
                  <c:v>Orinie</c:v>
                </c:pt>
                <c:pt idx="5">
                  <c:v>All </c:v>
                </c:pt>
              </c:strCache>
            </c:strRef>
          </c:cat>
          <c:val>
            <c:numRef>
              <c:f>Sheet2!$C$116:$H$116</c:f>
              <c:numCache>
                <c:formatCode>0%</c:formatCode>
                <c:ptCount val="6"/>
                <c:pt idx="0">
                  <c:v>0.10077519379844961</c:v>
                </c:pt>
                <c:pt idx="1">
                  <c:v>0.14035087719298245</c:v>
                </c:pt>
                <c:pt idx="2">
                  <c:v>4.7058823529411764E-2</c:v>
                </c:pt>
                <c:pt idx="3">
                  <c:v>8.8709677419354843E-2</c:v>
                </c:pt>
                <c:pt idx="4">
                  <c:v>1.1695906432748537E-2</c:v>
                </c:pt>
                <c:pt idx="5">
                  <c:v>6.4516129032258063E-2</c:v>
                </c:pt>
              </c:numCache>
            </c:numRef>
          </c:val>
          <c:extLst>
            <c:ext xmlns:c16="http://schemas.microsoft.com/office/drawing/2014/chart" uri="{C3380CC4-5D6E-409C-BE32-E72D297353CC}">
              <c16:uniqueId val="{00000003-610A-4BFB-B3DE-EE1E540BDA60}"/>
            </c:ext>
          </c:extLst>
        </c:ser>
        <c:dLbls>
          <c:showLegendKey val="0"/>
          <c:showVal val="0"/>
          <c:showCatName val="0"/>
          <c:showSerName val="0"/>
          <c:showPercent val="0"/>
          <c:showBubbleSize val="0"/>
        </c:dLbls>
        <c:gapWidth val="219"/>
        <c:overlap val="-27"/>
        <c:axId val="569967711"/>
        <c:axId val="569969151"/>
      </c:barChart>
      <c:catAx>
        <c:axId val="569967711"/>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569969151"/>
        <c:crosses val="autoZero"/>
        <c:auto val="1"/>
        <c:lblAlgn val="ctr"/>
        <c:lblOffset val="100"/>
        <c:noMultiLvlLbl val="0"/>
      </c:catAx>
      <c:valAx>
        <c:axId val="569969151"/>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 that reported time saving</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569967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Forecasted vs actual water sales revenue, Kibiko Water Project franchise</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Sheet1!$B$1</c:f>
              <c:strCache>
                <c:ptCount val="1"/>
                <c:pt idx="0">
                  <c:v>Forecasted Sales (KES)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D36E-405C-A99B-C0B39F11F9A8}"/>
                </c:ext>
              </c:extLst>
            </c:dLbl>
            <c:dLbl>
              <c:idx val="1"/>
              <c:delete val="1"/>
              <c:extLst>
                <c:ext xmlns:c15="http://schemas.microsoft.com/office/drawing/2012/chart" uri="{CE6537A1-D6FC-4f65-9D91-7224C49458BB}"/>
                <c:ext xmlns:c16="http://schemas.microsoft.com/office/drawing/2014/chart" uri="{C3380CC4-5D6E-409C-BE32-E72D297353CC}">
                  <c16:uniqueId val="{00000001-D36E-405C-A99B-C0B39F11F9A8}"/>
                </c:ext>
              </c:extLst>
            </c:dLbl>
            <c:dLbl>
              <c:idx val="2"/>
              <c:delete val="1"/>
              <c:extLst>
                <c:ext xmlns:c15="http://schemas.microsoft.com/office/drawing/2012/chart" uri="{CE6537A1-D6FC-4f65-9D91-7224C49458BB}"/>
                <c:ext xmlns:c16="http://schemas.microsoft.com/office/drawing/2014/chart" uri="{C3380CC4-5D6E-409C-BE32-E72D297353CC}">
                  <c16:uniqueId val="{00000002-D36E-405C-A99B-C0B39F11F9A8}"/>
                </c:ext>
              </c:extLst>
            </c:dLbl>
            <c:dLbl>
              <c:idx val="3"/>
              <c:delete val="1"/>
              <c:extLst>
                <c:ext xmlns:c15="http://schemas.microsoft.com/office/drawing/2012/chart" uri="{CE6537A1-D6FC-4f65-9D91-7224C49458BB}"/>
                <c:ext xmlns:c16="http://schemas.microsoft.com/office/drawing/2014/chart" uri="{C3380CC4-5D6E-409C-BE32-E72D297353CC}">
                  <c16:uniqueId val="{00000003-D36E-405C-A99B-C0B39F11F9A8}"/>
                </c:ext>
              </c:extLst>
            </c:dLbl>
            <c:dLbl>
              <c:idx val="4"/>
              <c:delete val="1"/>
              <c:extLst>
                <c:ext xmlns:c15="http://schemas.microsoft.com/office/drawing/2012/chart" uri="{CE6537A1-D6FC-4f65-9D91-7224C49458BB}"/>
                <c:ext xmlns:c16="http://schemas.microsoft.com/office/drawing/2014/chart" uri="{C3380CC4-5D6E-409C-BE32-E72D297353CC}">
                  <c16:uniqueId val="{00000004-D36E-405C-A99B-C0B39F11F9A8}"/>
                </c:ext>
              </c:extLst>
            </c:dLbl>
            <c:dLbl>
              <c:idx val="5"/>
              <c:delete val="1"/>
              <c:extLst>
                <c:ext xmlns:c15="http://schemas.microsoft.com/office/drawing/2012/chart" uri="{CE6537A1-D6FC-4f65-9D91-7224C49458BB}"/>
                <c:ext xmlns:c16="http://schemas.microsoft.com/office/drawing/2014/chart" uri="{C3380CC4-5D6E-409C-BE32-E72D297353CC}">
                  <c16:uniqueId val="{00000005-D36E-405C-A99B-C0B39F11F9A8}"/>
                </c:ext>
              </c:extLst>
            </c:dLbl>
            <c:dLbl>
              <c:idx val="6"/>
              <c:delete val="1"/>
              <c:extLst>
                <c:ext xmlns:c15="http://schemas.microsoft.com/office/drawing/2012/chart" uri="{CE6537A1-D6FC-4f65-9D91-7224C49458BB}"/>
                <c:ext xmlns:c16="http://schemas.microsoft.com/office/drawing/2014/chart" uri="{C3380CC4-5D6E-409C-BE32-E72D297353CC}">
                  <c16:uniqueId val="{00000006-D36E-405C-A99B-C0B39F11F9A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mmm\-yy</c:formatCode>
                <c:ptCount val="8"/>
                <c:pt idx="0">
                  <c:v>45505</c:v>
                </c:pt>
                <c:pt idx="1">
                  <c:v>45536</c:v>
                </c:pt>
                <c:pt idx="2">
                  <c:v>45566</c:v>
                </c:pt>
                <c:pt idx="3">
                  <c:v>45597</c:v>
                </c:pt>
                <c:pt idx="4">
                  <c:v>45627</c:v>
                </c:pt>
                <c:pt idx="5">
                  <c:v>45658</c:v>
                </c:pt>
                <c:pt idx="6">
                  <c:v>45689</c:v>
                </c:pt>
                <c:pt idx="7">
                  <c:v>45717</c:v>
                </c:pt>
              </c:numCache>
            </c:numRef>
          </c:cat>
          <c:val>
            <c:numRef>
              <c:f>Sheet1!$B$2:$B$9</c:f>
              <c:numCache>
                <c:formatCode>General</c:formatCode>
                <c:ptCount val="8"/>
                <c:pt idx="0">
                  <c:v>116000</c:v>
                </c:pt>
                <c:pt idx="1">
                  <c:v>116000</c:v>
                </c:pt>
                <c:pt idx="2">
                  <c:v>116000</c:v>
                </c:pt>
                <c:pt idx="3">
                  <c:v>116000</c:v>
                </c:pt>
                <c:pt idx="4">
                  <c:v>116000</c:v>
                </c:pt>
                <c:pt idx="5">
                  <c:v>116000</c:v>
                </c:pt>
                <c:pt idx="6">
                  <c:v>116000</c:v>
                </c:pt>
                <c:pt idx="7">
                  <c:v>116000</c:v>
                </c:pt>
              </c:numCache>
            </c:numRef>
          </c:val>
          <c:smooth val="0"/>
          <c:extLst>
            <c:ext xmlns:c16="http://schemas.microsoft.com/office/drawing/2014/chart" uri="{C3380CC4-5D6E-409C-BE32-E72D297353CC}">
              <c16:uniqueId val="{00000007-D36E-405C-A99B-C0B39F11F9A8}"/>
            </c:ext>
          </c:extLst>
        </c:ser>
        <c:ser>
          <c:idx val="1"/>
          <c:order val="1"/>
          <c:tx>
            <c:strRef>
              <c:f>Sheet1!$C$1</c:f>
              <c:strCache>
                <c:ptCount val="1"/>
                <c:pt idx="0">
                  <c:v>Actual Revenue (KES)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mmm\-yy</c:formatCode>
                <c:ptCount val="8"/>
                <c:pt idx="0">
                  <c:v>45505</c:v>
                </c:pt>
                <c:pt idx="1">
                  <c:v>45536</c:v>
                </c:pt>
                <c:pt idx="2">
                  <c:v>45566</c:v>
                </c:pt>
                <c:pt idx="3">
                  <c:v>45597</c:v>
                </c:pt>
                <c:pt idx="4">
                  <c:v>45627</c:v>
                </c:pt>
                <c:pt idx="5">
                  <c:v>45658</c:v>
                </c:pt>
                <c:pt idx="6">
                  <c:v>45689</c:v>
                </c:pt>
                <c:pt idx="7">
                  <c:v>45717</c:v>
                </c:pt>
              </c:numCache>
            </c:numRef>
          </c:cat>
          <c:val>
            <c:numRef>
              <c:f>Sheet1!$C$2:$C$9</c:f>
              <c:numCache>
                <c:formatCode>General</c:formatCode>
                <c:ptCount val="8"/>
                <c:pt idx="0">
                  <c:v>14550</c:v>
                </c:pt>
                <c:pt idx="1">
                  <c:v>18900</c:v>
                </c:pt>
                <c:pt idx="2">
                  <c:v>31080</c:v>
                </c:pt>
                <c:pt idx="3">
                  <c:v>16940</c:v>
                </c:pt>
                <c:pt idx="4">
                  <c:v>13580</c:v>
                </c:pt>
                <c:pt idx="5">
                  <c:v>53200</c:v>
                </c:pt>
                <c:pt idx="6">
                  <c:v>41150</c:v>
                </c:pt>
                <c:pt idx="7">
                  <c:v>62720</c:v>
                </c:pt>
              </c:numCache>
            </c:numRef>
          </c:val>
          <c:smooth val="0"/>
          <c:extLst>
            <c:ext xmlns:c16="http://schemas.microsoft.com/office/drawing/2014/chart" uri="{C3380CC4-5D6E-409C-BE32-E72D297353CC}">
              <c16:uniqueId val="{00000008-D36E-405C-A99B-C0B39F11F9A8}"/>
            </c:ext>
          </c:extLst>
        </c:ser>
        <c:dLbls>
          <c:showLegendKey val="0"/>
          <c:showVal val="0"/>
          <c:showCatName val="0"/>
          <c:showSerName val="0"/>
          <c:showPercent val="0"/>
          <c:showBubbleSize val="0"/>
        </c:dLbls>
        <c:marker val="1"/>
        <c:smooth val="0"/>
        <c:axId val="93137487"/>
        <c:axId val="93137967"/>
      </c:lineChart>
      <c:dateAx>
        <c:axId val="9313748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Months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137967"/>
        <c:crosses val="autoZero"/>
        <c:auto val="1"/>
        <c:lblOffset val="100"/>
        <c:baseTimeUnit val="months"/>
      </c:dateAx>
      <c:valAx>
        <c:axId val="931379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Amount (KES)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137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none" spc="2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t>Trends in sales versus interest repayment, Kibiko</a:t>
            </a:r>
          </a:p>
        </c:rich>
      </c:tx>
      <c:layout>
        <c:manualLayout>
          <c:xMode val="edge"/>
          <c:yMode val="edge"/>
          <c:x val="0.24947338313480041"/>
          <c:y val="2.0565554190603685E-2"/>
        </c:manualLayout>
      </c:layout>
      <c:overlay val="0"/>
      <c:spPr>
        <a:noFill/>
        <a:ln>
          <a:noFill/>
        </a:ln>
        <a:effectLst/>
      </c:spPr>
      <c:txPr>
        <a:bodyPr rot="0" spcFirstLastPara="1" vertOverflow="ellipsis" vert="horz" wrap="square" anchor="ctr" anchorCtr="1"/>
        <a:lstStyle/>
        <a:p>
          <a:pPr>
            <a:defRPr sz="1100" b="1" i="0" u="none" strike="noStrike" kern="1200" cap="none"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'Break Even Analysis '!$B$21</c:f>
              <c:strCache>
                <c:ptCount val="1"/>
                <c:pt idx="0">
                  <c:v>Total Sales</c:v>
                </c:pt>
              </c:strCache>
            </c:strRef>
          </c:tx>
          <c:spPr>
            <a:ln w="22225" cap="rnd" cmpd="sng" algn="ctr">
              <a:solidFill>
                <a:schemeClr val="accent1"/>
              </a:solidFill>
              <a:round/>
            </a:ln>
            <a:effectLst/>
          </c:spPr>
          <c:marker>
            <c:symbol val="circle"/>
            <c:size val="4"/>
            <c:spPr>
              <a:solidFill>
                <a:schemeClr val="accent1"/>
              </a:solidFill>
              <a:ln w="9525" cap="flat" cmpd="sng" algn="ctr">
                <a:solidFill>
                  <a:schemeClr val="accent1"/>
                </a:solidFill>
                <a:round/>
              </a:ln>
              <a:effectLst/>
            </c:spPr>
          </c:marker>
          <c:dLbls>
            <c:dLbl>
              <c:idx val="3"/>
              <c:layout>
                <c:manualLayout>
                  <c:x val="-5.7692307692307696E-2"/>
                  <c:y val="5.52587953582611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79-4935-B2C5-BFA5530F9CFE}"/>
                </c:ext>
              </c:extLst>
            </c:dLbl>
            <c:dLbl>
              <c:idx val="7"/>
              <c:layout>
                <c:manualLayout>
                  <c:x val="0"/>
                  <c:y val="-3.68391969055074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79-4935-B2C5-BFA5530F9CF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'Break Even Analysis '!$A$22:$A$29</c:f>
              <c:strCache>
                <c:ptCount val="8"/>
                <c:pt idx="0">
                  <c:v>Aug-2024</c:v>
                </c:pt>
                <c:pt idx="1">
                  <c:v>Sep-2024</c:v>
                </c:pt>
                <c:pt idx="2">
                  <c:v>Oct-2024</c:v>
                </c:pt>
                <c:pt idx="3">
                  <c:v>Nov-2024</c:v>
                </c:pt>
                <c:pt idx="4">
                  <c:v>Dec-2024</c:v>
                </c:pt>
                <c:pt idx="5">
                  <c:v>Jan-2025</c:v>
                </c:pt>
                <c:pt idx="6">
                  <c:v>Feb-2025</c:v>
                </c:pt>
                <c:pt idx="7">
                  <c:v>Mar-2025</c:v>
                </c:pt>
              </c:strCache>
            </c:strRef>
          </c:cat>
          <c:val>
            <c:numRef>
              <c:f>'Break Even Analysis '!$B$22:$B$29</c:f>
              <c:numCache>
                <c:formatCode>[$KES]\ #,##0.00</c:formatCode>
                <c:ptCount val="8"/>
                <c:pt idx="0">
                  <c:v>14560</c:v>
                </c:pt>
                <c:pt idx="1">
                  <c:v>18900</c:v>
                </c:pt>
                <c:pt idx="2">
                  <c:v>31080</c:v>
                </c:pt>
                <c:pt idx="3">
                  <c:v>16940</c:v>
                </c:pt>
                <c:pt idx="4">
                  <c:v>13580</c:v>
                </c:pt>
                <c:pt idx="5">
                  <c:v>53200</c:v>
                </c:pt>
                <c:pt idx="6">
                  <c:v>41160</c:v>
                </c:pt>
                <c:pt idx="7">
                  <c:v>62720</c:v>
                </c:pt>
              </c:numCache>
            </c:numRef>
          </c:val>
          <c:smooth val="0"/>
          <c:extLst>
            <c:ext xmlns:c16="http://schemas.microsoft.com/office/drawing/2014/chart" uri="{C3380CC4-5D6E-409C-BE32-E72D297353CC}">
              <c16:uniqueId val="{00000002-B279-4935-B2C5-BFA5530F9CFE}"/>
            </c:ext>
          </c:extLst>
        </c:ser>
        <c:ser>
          <c:idx val="1"/>
          <c:order val="1"/>
          <c:tx>
            <c:strRef>
              <c:f>'Break Even Analysis '!$C$21</c:f>
              <c:strCache>
                <c:ptCount val="1"/>
                <c:pt idx="0">
                  <c:v>Interest Payment (10%)</c:v>
                </c:pt>
              </c:strCache>
            </c:strRef>
          </c:tx>
          <c:spPr>
            <a:ln w="22225" cap="rnd" cmpd="sng" algn="ctr">
              <a:solidFill>
                <a:schemeClr val="accent2"/>
              </a:solidFill>
              <a:round/>
            </a:ln>
            <a:effectLst/>
          </c:spPr>
          <c:marker>
            <c:symbol val="circle"/>
            <c:size val="4"/>
            <c:spPr>
              <a:solidFill>
                <a:schemeClr val="accent2"/>
              </a:solidFill>
              <a:ln w="9525" cap="flat" cmpd="sng" algn="ctr">
                <a:solidFill>
                  <a:schemeClr val="accent2"/>
                </a:solidFill>
                <a:round/>
              </a:ln>
              <a:effectLst/>
            </c:spPr>
          </c:marker>
          <c:dLbls>
            <c:delete val="1"/>
          </c:dLbls>
          <c:cat>
            <c:strRef>
              <c:f>'Break Even Analysis '!$A$22:$A$29</c:f>
              <c:strCache>
                <c:ptCount val="8"/>
                <c:pt idx="0">
                  <c:v>Aug-2024</c:v>
                </c:pt>
                <c:pt idx="1">
                  <c:v>Sep-2024</c:v>
                </c:pt>
                <c:pt idx="2">
                  <c:v>Oct-2024</c:v>
                </c:pt>
                <c:pt idx="3">
                  <c:v>Nov-2024</c:v>
                </c:pt>
                <c:pt idx="4">
                  <c:v>Dec-2024</c:v>
                </c:pt>
                <c:pt idx="5">
                  <c:v>Jan-2025</c:v>
                </c:pt>
                <c:pt idx="6">
                  <c:v>Feb-2025</c:v>
                </c:pt>
                <c:pt idx="7">
                  <c:v>Mar-2025</c:v>
                </c:pt>
              </c:strCache>
            </c:strRef>
          </c:cat>
          <c:val>
            <c:numRef>
              <c:f>'Break Even Analysis '!$C$22:$C$29</c:f>
              <c:numCache>
                <c:formatCode>General</c:formatCode>
                <c:ptCount val="8"/>
                <c:pt idx="0">
                  <c:v>27278.688750000001</c:v>
                </c:pt>
                <c:pt idx="1">
                  <c:v>26814.153139999999</c:v>
                </c:pt>
                <c:pt idx="2">
                  <c:v>26345.74639</c:v>
                </c:pt>
                <c:pt idx="3">
                  <c:v>25873.436259999999</c:v>
                </c:pt>
                <c:pt idx="4">
                  <c:v>25397.190210000001</c:v>
                </c:pt>
                <c:pt idx="5">
                  <c:v>24916.975439999998</c:v>
                </c:pt>
                <c:pt idx="6">
                  <c:v>24432.758890000001</c:v>
                </c:pt>
                <c:pt idx="7">
                  <c:v>23944.50719</c:v>
                </c:pt>
              </c:numCache>
            </c:numRef>
          </c:val>
          <c:smooth val="0"/>
          <c:extLst>
            <c:ext xmlns:c16="http://schemas.microsoft.com/office/drawing/2014/chart" uri="{C3380CC4-5D6E-409C-BE32-E72D297353CC}">
              <c16:uniqueId val="{00000003-B279-4935-B2C5-BFA5530F9CFE}"/>
            </c:ext>
          </c:extLst>
        </c:ser>
        <c:dLbls>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819949679"/>
        <c:axId val="819963407"/>
      </c:lineChart>
      <c:catAx>
        <c:axId val="819949679"/>
        <c:scaling>
          <c:orientation val="minMax"/>
        </c:scaling>
        <c:delete val="0"/>
        <c:axPos val="b"/>
        <c:title>
          <c:tx>
            <c:rich>
              <a:bodyPr rot="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a:t>Month</a:t>
                </a:r>
              </a:p>
            </c:rich>
          </c:tx>
          <c:overlay val="0"/>
          <c:spPr>
            <a:noFill/>
            <a:ln>
              <a:noFill/>
            </a:ln>
            <a:effectLst/>
          </c:spPr>
          <c:txPr>
            <a:bodyPr rot="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19963407"/>
        <c:crosses val="autoZero"/>
        <c:auto val="1"/>
        <c:lblAlgn val="ctr"/>
        <c:lblOffset val="100"/>
        <c:noMultiLvlLbl val="0"/>
      </c:catAx>
      <c:valAx>
        <c:axId val="819963407"/>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KES]\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19949679"/>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Sales versus</a:t>
            </a:r>
            <a:r>
              <a:rPr lang="en-US" sz="1100" b="1" baseline="0"/>
              <a:t> t</a:t>
            </a:r>
            <a:r>
              <a:rPr lang="en-US" sz="1100" b="1"/>
              <a:t>otal OPEX, Kibiko Water Project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'Cost Analysis '!$B$21</c:f>
              <c:strCache>
                <c:ptCount val="1"/>
                <c:pt idx="0">
                  <c:v>Total Sales</c:v>
                </c:pt>
              </c:strCache>
            </c:strRef>
          </c:tx>
          <c:spPr>
            <a:solidFill>
              <a:schemeClr val="accent1"/>
            </a:solidFill>
            <a:ln>
              <a:noFill/>
            </a:ln>
            <a:effectLst/>
          </c:spPr>
          <c:invertIfNegative val="0"/>
          <c:cat>
            <c:strRef>
              <c:f>'Cost Analysis '!$A$22:$A$29</c:f>
              <c:strCache>
                <c:ptCount val="8"/>
                <c:pt idx="0">
                  <c:v>Aug-2024</c:v>
                </c:pt>
                <c:pt idx="1">
                  <c:v>Sep-2024</c:v>
                </c:pt>
                <c:pt idx="2">
                  <c:v>Oct-2024</c:v>
                </c:pt>
                <c:pt idx="3">
                  <c:v>Nov-2024</c:v>
                </c:pt>
                <c:pt idx="4">
                  <c:v>Dec-2024</c:v>
                </c:pt>
                <c:pt idx="5">
                  <c:v>Jan-2025</c:v>
                </c:pt>
                <c:pt idx="6">
                  <c:v>Feb-2025</c:v>
                </c:pt>
                <c:pt idx="7">
                  <c:v>Mar-2025</c:v>
                </c:pt>
              </c:strCache>
            </c:strRef>
          </c:cat>
          <c:val>
            <c:numRef>
              <c:f>'Cost Analysis '!$B$22:$B$29</c:f>
              <c:numCache>
                <c:formatCode>[$KES]\ #,##0.00</c:formatCode>
                <c:ptCount val="8"/>
                <c:pt idx="0">
                  <c:v>14560</c:v>
                </c:pt>
                <c:pt idx="1">
                  <c:v>18900</c:v>
                </c:pt>
                <c:pt idx="2">
                  <c:v>31080</c:v>
                </c:pt>
                <c:pt idx="3">
                  <c:v>16940</c:v>
                </c:pt>
                <c:pt idx="4">
                  <c:v>13580</c:v>
                </c:pt>
                <c:pt idx="5">
                  <c:v>53200</c:v>
                </c:pt>
                <c:pt idx="6">
                  <c:v>41160</c:v>
                </c:pt>
                <c:pt idx="7">
                  <c:v>62720</c:v>
                </c:pt>
              </c:numCache>
            </c:numRef>
          </c:val>
          <c:extLst>
            <c:ext xmlns:c16="http://schemas.microsoft.com/office/drawing/2014/chart" uri="{C3380CC4-5D6E-409C-BE32-E72D297353CC}">
              <c16:uniqueId val="{00000000-AC65-47D3-8B77-7F743AB940BC}"/>
            </c:ext>
          </c:extLst>
        </c:ser>
        <c:dLbls>
          <c:showLegendKey val="0"/>
          <c:showVal val="0"/>
          <c:showCatName val="0"/>
          <c:showSerName val="0"/>
          <c:showPercent val="0"/>
          <c:showBubbleSize val="0"/>
        </c:dLbls>
        <c:gapWidth val="150"/>
        <c:axId val="1952724592"/>
        <c:axId val="1952727088"/>
      </c:barChart>
      <c:lineChart>
        <c:grouping val="standard"/>
        <c:varyColors val="0"/>
        <c:ser>
          <c:idx val="1"/>
          <c:order val="1"/>
          <c:tx>
            <c:strRef>
              <c:f>'Cost Analysis '!$C$21</c:f>
              <c:strCache>
                <c:ptCount val="1"/>
                <c:pt idx="0">
                  <c:v>Total OPEX</c:v>
                </c:pt>
              </c:strCache>
            </c:strRef>
          </c:tx>
          <c:spPr>
            <a:ln w="28575" cap="rnd">
              <a:solidFill>
                <a:schemeClr val="accent2"/>
              </a:solidFill>
              <a:round/>
            </a:ln>
            <a:effectLst/>
          </c:spPr>
          <c:marker>
            <c:symbol val="none"/>
          </c:marker>
          <c:cat>
            <c:strRef>
              <c:f>'Cost Analysis '!$A$22:$A$29</c:f>
              <c:strCache>
                <c:ptCount val="8"/>
                <c:pt idx="0">
                  <c:v>Aug-2024</c:v>
                </c:pt>
                <c:pt idx="1">
                  <c:v>Sep-2024</c:v>
                </c:pt>
                <c:pt idx="2">
                  <c:v>Oct-2024</c:v>
                </c:pt>
                <c:pt idx="3">
                  <c:v>Nov-2024</c:v>
                </c:pt>
                <c:pt idx="4">
                  <c:v>Dec-2024</c:v>
                </c:pt>
                <c:pt idx="5">
                  <c:v>Jan-2025</c:v>
                </c:pt>
                <c:pt idx="6">
                  <c:v>Feb-2025</c:v>
                </c:pt>
                <c:pt idx="7">
                  <c:v>Mar-2025</c:v>
                </c:pt>
              </c:strCache>
            </c:strRef>
          </c:cat>
          <c:val>
            <c:numRef>
              <c:f>'Cost Analysis '!$C$22:$C$29</c:f>
              <c:numCache>
                <c:formatCode>[$KES]\ #,##0.00</c:formatCode>
                <c:ptCount val="8"/>
                <c:pt idx="0">
                  <c:v>60065</c:v>
                </c:pt>
                <c:pt idx="1">
                  <c:v>64436</c:v>
                </c:pt>
                <c:pt idx="2">
                  <c:v>76646</c:v>
                </c:pt>
                <c:pt idx="3">
                  <c:v>62537</c:v>
                </c:pt>
                <c:pt idx="4">
                  <c:v>59207</c:v>
                </c:pt>
                <c:pt idx="5">
                  <c:v>98858</c:v>
                </c:pt>
                <c:pt idx="6">
                  <c:v>86849</c:v>
                </c:pt>
                <c:pt idx="7">
                  <c:v>108437</c:v>
                </c:pt>
              </c:numCache>
            </c:numRef>
          </c:val>
          <c:smooth val="0"/>
          <c:extLst>
            <c:ext xmlns:c16="http://schemas.microsoft.com/office/drawing/2014/chart" uri="{C3380CC4-5D6E-409C-BE32-E72D297353CC}">
              <c16:uniqueId val="{00000001-AC65-47D3-8B77-7F743AB940BC}"/>
            </c:ext>
          </c:extLst>
        </c:ser>
        <c:dLbls>
          <c:showLegendKey val="0"/>
          <c:showVal val="0"/>
          <c:showCatName val="0"/>
          <c:showSerName val="0"/>
          <c:showPercent val="0"/>
          <c:showBubbleSize val="0"/>
        </c:dLbls>
        <c:marker val="1"/>
        <c:smooth val="0"/>
        <c:axId val="2050487056"/>
        <c:axId val="1586179072"/>
      </c:lineChart>
      <c:valAx>
        <c:axId val="1952727088"/>
        <c:scaling>
          <c:orientation val="minMax"/>
        </c:scaling>
        <c:delete val="0"/>
        <c:axPos val="r"/>
        <c:majorGridlines>
          <c:spPr>
            <a:ln w="9525" cap="flat" cmpd="sng" algn="ctr">
              <a:solidFill>
                <a:schemeClr val="tx1">
                  <a:lumMod val="15000"/>
                  <a:lumOff val="85000"/>
                </a:schemeClr>
              </a:solidFill>
              <a:round/>
            </a:ln>
            <a:effectLst/>
          </c:spPr>
        </c:majorGridlines>
        <c:numFmt formatCode="[$KES]\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52724592"/>
        <c:crosses val="max"/>
        <c:crossBetween val="between"/>
      </c:valAx>
      <c:catAx>
        <c:axId val="195272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52727088"/>
        <c:crosses val="autoZero"/>
        <c:auto val="1"/>
        <c:lblAlgn val="ctr"/>
        <c:lblOffset val="100"/>
        <c:noMultiLvlLbl val="0"/>
      </c:catAx>
      <c:valAx>
        <c:axId val="1586179072"/>
        <c:scaling>
          <c:orientation val="minMax"/>
        </c:scaling>
        <c:delete val="0"/>
        <c:axPos val="l"/>
        <c:numFmt formatCode="[$KES]\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0487056"/>
        <c:crosses val="autoZero"/>
        <c:crossBetween val="between"/>
      </c:valAx>
      <c:catAx>
        <c:axId val="2050487056"/>
        <c:scaling>
          <c:orientation val="minMax"/>
        </c:scaling>
        <c:delete val="1"/>
        <c:axPos val="b"/>
        <c:numFmt formatCode="General" sourceLinked="1"/>
        <c:majorTickMark val="none"/>
        <c:minorTickMark val="none"/>
        <c:tickLblPos val="nextTo"/>
        <c:crossAx val="15861790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Actual versus target sales, Kima</a:t>
            </a:r>
            <a:r>
              <a:rPr lang="en-US" sz="1100" b="1" baseline="0"/>
              <a:t> Water Project</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'Trend Analysis '!$B$19</c:f>
              <c:strCache>
                <c:ptCount val="1"/>
                <c:pt idx="0">
                  <c:v>Revenue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'Trend Analysis '!$A$20:$A$40</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'Trend Analysis '!$B$20:$B$40</c:f>
              <c:numCache>
                <c:formatCode>General</c:formatCode>
                <c:ptCount val="21"/>
                <c:pt idx="0">
                  <c:v>0</c:v>
                </c:pt>
                <c:pt idx="1">
                  <c:v>0</c:v>
                </c:pt>
                <c:pt idx="2">
                  <c:v>0</c:v>
                </c:pt>
                <c:pt idx="3">
                  <c:v>0</c:v>
                </c:pt>
                <c:pt idx="4">
                  <c:v>0</c:v>
                </c:pt>
                <c:pt idx="5">
                  <c:v>0</c:v>
                </c:pt>
                <c:pt idx="6">
                  <c:v>0</c:v>
                </c:pt>
                <c:pt idx="7">
                  <c:v>0</c:v>
                </c:pt>
                <c:pt idx="8">
                  <c:v>0</c:v>
                </c:pt>
                <c:pt idx="9">
                  <c:v>0</c:v>
                </c:pt>
                <c:pt idx="10">
                  <c:v>0</c:v>
                </c:pt>
                <c:pt idx="11">
                  <c:v>0</c:v>
                </c:pt>
                <c:pt idx="12">
                  <c:v>0</c:v>
                </c:pt>
                <c:pt idx="13">
                  <c:v>38110.5</c:v>
                </c:pt>
                <c:pt idx="14">
                  <c:v>66307.5</c:v>
                </c:pt>
                <c:pt idx="15">
                  <c:v>84958</c:v>
                </c:pt>
                <c:pt idx="16">
                  <c:v>35713</c:v>
                </c:pt>
                <c:pt idx="17">
                  <c:v>47122</c:v>
                </c:pt>
                <c:pt idx="18">
                  <c:v>72636</c:v>
                </c:pt>
                <c:pt idx="19">
                  <c:v>105290</c:v>
                </c:pt>
                <c:pt idx="20">
                  <c:v>35853</c:v>
                </c:pt>
              </c:numCache>
            </c:numRef>
          </c:val>
          <c:smooth val="0"/>
          <c:extLst>
            <c:ext xmlns:c16="http://schemas.microsoft.com/office/drawing/2014/chart" uri="{C3380CC4-5D6E-409C-BE32-E72D297353CC}">
              <c16:uniqueId val="{00000000-8F1C-4B5F-926E-5B76C9B3E2D1}"/>
            </c:ext>
          </c:extLst>
        </c:ser>
        <c:ser>
          <c:idx val="1"/>
          <c:order val="1"/>
          <c:tx>
            <c:strRef>
              <c:f>'Trend Analysis '!$C$19</c:f>
              <c:strCache>
                <c:ptCount val="1"/>
                <c:pt idx="0">
                  <c:v>Target Sales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f>'Trend Analysis '!$A$20:$A$40</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'Trend Analysis '!$C$20:$C$40</c:f>
              <c:numCache>
                <c:formatCode>[$KES]\ #,##0.00</c:formatCode>
                <c:ptCount val="21"/>
                <c:pt idx="0">
                  <c:v>116000</c:v>
                </c:pt>
                <c:pt idx="1">
                  <c:v>116000</c:v>
                </c:pt>
                <c:pt idx="2">
                  <c:v>116000</c:v>
                </c:pt>
                <c:pt idx="3">
                  <c:v>116000</c:v>
                </c:pt>
                <c:pt idx="4">
                  <c:v>116000</c:v>
                </c:pt>
                <c:pt idx="5">
                  <c:v>116000</c:v>
                </c:pt>
                <c:pt idx="6">
                  <c:v>116000</c:v>
                </c:pt>
                <c:pt idx="7">
                  <c:v>116000</c:v>
                </c:pt>
                <c:pt idx="8">
                  <c:v>116000</c:v>
                </c:pt>
                <c:pt idx="9">
                  <c:v>116000</c:v>
                </c:pt>
                <c:pt idx="10">
                  <c:v>116000</c:v>
                </c:pt>
                <c:pt idx="11">
                  <c:v>116000</c:v>
                </c:pt>
                <c:pt idx="12">
                  <c:v>116000</c:v>
                </c:pt>
                <c:pt idx="13">
                  <c:v>116000</c:v>
                </c:pt>
                <c:pt idx="14">
                  <c:v>116000</c:v>
                </c:pt>
                <c:pt idx="15">
                  <c:v>116000</c:v>
                </c:pt>
                <c:pt idx="16">
                  <c:v>116000</c:v>
                </c:pt>
                <c:pt idx="17">
                  <c:v>116000</c:v>
                </c:pt>
                <c:pt idx="18">
                  <c:v>116000</c:v>
                </c:pt>
                <c:pt idx="19">
                  <c:v>116000</c:v>
                </c:pt>
                <c:pt idx="20">
                  <c:v>116000</c:v>
                </c:pt>
              </c:numCache>
            </c:numRef>
          </c:val>
          <c:smooth val="0"/>
          <c:extLst>
            <c:ext xmlns:c16="http://schemas.microsoft.com/office/drawing/2014/chart" uri="{C3380CC4-5D6E-409C-BE32-E72D297353CC}">
              <c16:uniqueId val="{00000001-8F1C-4B5F-926E-5B76C9B3E2D1}"/>
            </c:ext>
          </c:extLst>
        </c:ser>
        <c:dLbls>
          <c:showLegendKey val="0"/>
          <c:showVal val="1"/>
          <c:showCatName val="0"/>
          <c:showSerName val="0"/>
          <c:showPercent val="0"/>
          <c:showBubbleSize val="0"/>
        </c:dLbls>
        <c:marker val="1"/>
        <c:smooth val="0"/>
        <c:axId val="422177168"/>
        <c:axId val="422200880"/>
      </c:lineChart>
      <c:catAx>
        <c:axId val="422177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Month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22200880"/>
        <c:crosses val="autoZero"/>
        <c:auto val="1"/>
        <c:lblAlgn val="ctr"/>
        <c:lblOffset val="100"/>
        <c:noMultiLvlLbl val="0"/>
      </c:catAx>
      <c:valAx>
        <c:axId val="422200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2217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Distribution of survey households by their main source of water for drinking</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clustered"/>
        <c:varyColors val="0"/>
        <c:ser>
          <c:idx val="0"/>
          <c:order val="0"/>
          <c:tx>
            <c:strRef>
              <c:f>Sheet2!$J$4</c:f>
              <c:strCache>
                <c:ptCount val="1"/>
                <c:pt idx="0">
                  <c:v>WaterStarters project (franchise-managed)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Sheet2!$K$3:$P$3</c:f>
              <c:strCache>
                <c:ptCount val="6"/>
                <c:pt idx="0">
                  <c:v>Kibiko</c:v>
                </c:pt>
                <c:pt idx="1">
                  <c:v>Kima*</c:v>
                </c:pt>
                <c:pt idx="2">
                  <c:v>Kumpa</c:v>
                </c:pt>
                <c:pt idx="3">
                  <c:v>Naserian</c:v>
                </c:pt>
                <c:pt idx="4">
                  <c:v>Orinie</c:v>
                </c:pt>
                <c:pt idx="5">
                  <c:v>All sites</c:v>
                </c:pt>
              </c:strCache>
            </c:strRef>
          </c:cat>
          <c:val>
            <c:numRef>
              <c:f>Sheet2!$K$4:$P$4</c:f>
              <c:numCache>
                <c:formatCode>0%</c:formatCode>
                <c:ptCount val="6"/>
                <c:pt idx="0">
                  <c:v>0.19594594594594594</c:v>
                </c:pt>
                <c:pt idx="1">
                  <c:v>0.60869565217391308</c:v>
                </c:pt>
                <c:pt idx="2">
                  <c:v>0.64166666666666672</c:v>
                </c:pt>
                <c:pt idx="3">
                  <c:v>0.89595375722543358</c:v>
                </c:pt>
                <c:pt idx="4">
                  <c:v>0.79352226720647778</c:v>
                </c:pt>
                <c:pt idx="5">
                  <c:v>0.59103641456582634</c:v>
                </c:pt>
              </c:numCache>
            </c:numRef>
          </c:val>
          <c:extLst>
            <c:ext xmlns:c16="http://schemas.microsoft.com/office/drawing/2014/chart" uri="{C3380CC4-5D6E-409C-BE32-E72D297353CC}">
              <c16:uniqueId val="{00000000-E0E4-443F-8A43-4C741470B6BD}"/>
            </c:ext>
          </c:extLst>
        </c:ser>
        <c:ser>
          <c:idx val="1"/>
          <c:order val="1"/>
          <c:tx>
            <c:strRef>
              <c:f>Sheet2!$J$5</c:f>
              <c:strCache>
                <c:ptCount val="1"/>
                <c:pt idx="0">
                  <c:v>Borehole (non-WaterStarters)</c:v>
                </c:pt>
              </c:strCache>
            </c:strRef>
          </c:tx>
          <c:spPr>
            <a:solidFill>
              <a:schemeClr val="accent6"/>
            </a:solidFill>
            <a:ln>
              <a:noFill/>
            </a:ln>
            <a:effectLst/>
          </c:spPr>
          <c:invertIfNegative val="0"/>
          <c:dLbls>
            <c:dLbl>
              <c:idx val="0"/>
              <c:layout>
                <c:manualLayout>
                  <c:x val="-1.9586668320030757E-17"/>
                  <c:y val="4.8877138158316697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extLst>
                <c:ext xmlns:c15="http://schemas.microsoft.com/office/drawing/2012/chart" uri="{CE6537A1-D6FC-4f65-9D91-7224C49458BB}">
                  <c15:layout>
                    <c:manualLayout>
                      <c:w val="3.8450938824954574E-2"/>
                      <c:h val="4.3483347572755744E-2"/>
                    </c:manualLayout>
                  </c15:layout>
                </c:ext>
                <c:ext xmlns:c16="http://schemas.microsoft.com/office/drawing/2014/chart" uri="{C3380CC4-5D6E-409C-BE32-E72D297353CC}">
                  <c16:uniqueId val="{00000011-E0E4-443F-8A43-4C741470B6BD}"/>
                </c:ext>
              </c:extLst>
            </c:dLbl>
            <c:dLbl>
              <c:idx val="1"/>
              <c:layout>
                <c:manualLayout>
                  <c:x val="1.2820512820512782E-2"/>
                  <c:y val="-9.7751710654937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0E4-443F-8A43-4C741470B6BD}"/>
                </c:ext>
              </c:extLst>
            </c:dLbl>
            <c:dLbl>
              <c:idx val="2"/>
              <c:layout>
                <c:manualLayout>
                  <c:x val="2.7777777777777776E-2"/>
                  <c:y val="-6.51678071032909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0E4-443F-8A43-4C741470B6BD}"/>
                </c:ext>
              </c:extLst>
            </c:dLbl>
            <c:dLbl>
              <c:idx val="3"/>
              <c:layout>
                <c:manualLayout>
                  <c:x val="6.410256410256332E-3"/>
                  <c:y val="-1.62919517758227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0E4-443F-8A43-4C741470B6BD}"/>
                </c:ext>
              </c:extLst>
            </c:dLbl>
            <c:dLbl>
              <c:idx val="4"/>
              <c:layout>
                <c:manualLayout>
                  <c:x val="2.564102564102564E-2"/>
                  <c:y val="-9.7751710654937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0E4-443F-8A43-4C741470B6BD}"/>
                </c:ext>
              </c:extLst>
            </c:dLbl>
            <c:dLbl>
              <c:idx val="5"/>
              <c:layout>
                <c:manualLayout>
                  <c:x val="1.9230769230769232E-2"/>
                  <c:y val="-7.16845878136200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0E4-443F-8A43-4C741470B6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Sheet2!$K$3:$P$3</c:f>
              <c:strCache>
                <c:ptCount val="6"/>
                <c:pt idx="0">
                  <c:v>Kibiko</c:v>
                </c:pt>
                <c:pt idx="1">
                  <c:v>Kima*</c:v>
                </c:pt>
                <c:pt idx="2">
                  <c:v>Kumpa</c:v>
                </c:pt>
                <c:pt idx="3">
                  <c:v>Naserian</c:v>
                </c:pt>
                <c:pt idx="4">
                  <c:v>Orinie</c:v>
                </c:pt>
                <c:pt idx="5">
                  <c:v>All sites</c:v>
                </c:pt>
              </c:strCache>
            </c:strRef>
          </c:cat>
          <c:val>
            <c:numRef>
              <c:f>Sheet2!$K$5:$P$5</c:f>
              <c:numCache>
                <c:formatCode>0%</c:formatCode>
                <c:ptCount val="6"/>
                <c:pt idx="0">
                  <c:v>8.4459459459459457E-2</c:v>
                </c:pt>
                <c:pt idx="1">
                  <c:v>0.30434782608695654</c:v>
                </c:pt>
                <c:pt idx="2">
                  <c:v>0.30416666666666664</c:v>
                </c:pt>
                <c:pt idx="3">
                  <c:v>9.2485549132947972E-2</c:v>
                </c:pt>
                <c:pt idx="4">
                  <c:v>0.17408906882591094</c:v>
                </c:pt>
                <c:pt idx="5">
                  <c:v>0.17927170868347339</c:v>
                </c:pt>
              </c:numCache>
            </c:numRef>
          </c:val>
          <c:extLst>
            <c:ext xmlns:c16="http://schemas.microsoft.com/office/drawing/2014/chart" uri="{C3380CC4-5D6E-409C-BE32-E72D297353CC}">
              <c16:uniqueId val="{00000001-E0E4-443F-8A43-4C741470B6BD}"/>
            </c:ext>
          </c:extLst>
        </c:ser>
        <c:ser>
          <c:idx val="2"/>
          <c:order val="2"/>
          <c:tx>
            <c:strRef>
              <c:f>Sheet2!$J$6</c:f>
              <c:strCache>
                <c:ptCount val="1"/>
                <c:pt idx="0">
                  <c:v>Piped household connection</c:v>
                </c:pt>
              </c:strCache>
            </c:strRef>
          </c:tx>
          <c:spPr>
            <a:solidFill>
              <a:srgbClr val="FFC000"/>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7-E0E4-443F-8A43-4C741470B6BD}"/>
                </c:ext>
              </c:extLst>
            </c:dLbl>
            <c:dLbl>
              <c:idx val="2"/>
              <c:delete val="1"/>
              <c:extLst>
                <c:ext xmlns:c15="http://schemas.microsoft.com/office/drawing/2012/chart" uri="{CE6537A1-D6FC-4f65-9D91-7224C49458BB}"/>
                <c:ext xmlns:c16="http://schemas.microsoft.com/office/drawing/2014/chart" uri="{C3380CC4-5D6E-409C-BE32-E72D297353CC}">
                  <c16:uniqueId val="{00000008-E0E4-443F-8A43-4C741470B6BD}"/>
                </c:ext>
              </c:extLst>
            </c:dLbl>
            <c:dLbl>
              <c:idx val="3"/>
              <c:delete val="1"/>
              <c:extLst>
                <c:ext xmlns:c15="http://schemas.microsoft.com/office/drawing/2012/chart" uri="{CE6537A1-D6FC-4f65-9D91-7224C49458BB}"/>
                <c:ext xmlns:c16="http://schemas.microsoft.com/office/drawing/2014/chart" uri="{C3380CC4-5D6E-409C-BE32-E72D297353CC}">
                  <c16:uniqueId val="{00000009-E0E4-443F-8A43-4C741470B6BD}"/>
                </c:ext>
              </c:extLst>
            </c:dLbl>
            <c:dLbl>
              <c:idx val="4"/>
              <c:delete val="1"/>
              <c:extLst>
                <c:ext xmlns:c15="http://schemas.microsoft.com/office/drawing/2012/chart" uri="{CE6537A1-D6FC-4f65-9D91-7224C49458BB}"/>
                <c:ext xmlns:c16="http://schemas.microsoft.com/office/drawing/2014/chart" uri="{C3380CC4-5D6E-409C-BE32-E72D297353CC}">
                  <c16:uniqueId val="{0000000A-E0E4-443F-8A43-4C741470B6BD}"/>
                </c:ext>
              </c:extLst>
            </c:dLbl>
            <c:dLbl>
              <c:idx val="5"/>
              <c:layout>
                <c:manualLayout>
                  <c:x val="4.7008547008547008E-2"/>
                  <c:y val="-3.25839035516454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0E4-443F-8A43-4C741470B6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Sheet2!$K$3:$P$3</c:f>
              <c:strCache>
                <c:ptCount val="6"/>
                <c:pt idx="0">
                  <c:v>Kibiko</c:v>
                </c:pt>
                <c:pt idx="1">
                  <c:v>Kima*</c:v>
                </c:pt>
                <c:pt idx="2">
                  <c:v>Kumpa</c:v>
                </c:pt>
                <c:pt idx="3">
                  <c:v>Naserian</c:v>
                </c:pt>
                <c:pt idx="4">
                  <c:v>Orinie</c:v>
                </c:pt>
                <c:pt idx="5">
                  <c:v>All sites</c:v>
                </c:pt>
              </c:strCache>
            </c:strRef>
          </c:cat>
          <c:val>
            <c:numRef>
              <c:f>Sheet2!$K$6:$P$6</c:f>
              <c:numCache>
                <c:formatCode>0%</c:formatCode>
                <c:ptCount val="6"/>
                <c:pt idx="0">
                  <c:v>0.60810810810810811</c:v>
                </c:pt>
                <c:pt idx="1">
                  <c:v>0</c:v>
                </c:pt>
                <c:pt idx="2">
                  <c:v>0</c:v>
                </c:pt>
                <c:pt idx="3">
                  <c:v>0</c:v>
                </c:pt>
                <c:pt idx="4">
                  <c:v>0</c:v>
                </c:pt>
                <c:pt idx="5">
                  <c:v>0.16806722689075632</c:v>
                </c:pt>
              </c:numCache>
            </c:numRef>
          </c:val>
          <c:extLst>
            <c:ext xmlns:c16="http://schemas.microsoft.com/office/drawing/2014/chart" uri="{C3380CC4-5D6E-409C-BE32-E72D297353CC}">
              <c16:uniqueId val="{00000002-E0E4-443F-8A43-4C741470B6BD}"/>
            </c:ext>
          </c:extLst>
        </c:ser>
        <c:ser>
          <c:idx val="3"/>
          <c:order val="3"/>
          <c:tx>
            <c:strRef>
              <c:f>Sheet2!$J$7</c:f>
              <c:strCache>
                <c:ptCount val="1"/>
                <c:pt idx="0">
                  <c:v>River/riverbed, stream</c:v>
                </c:pt>
              </c:strCache>
            </c:strRef>
          </c:tx>
          <c:spPr>
            <a:solidFill>
              <a:schemeClr val="accent4"/>
            </a:solidFill>
            <a:ln>
              <a:noFill/>
            </a:ln>
            <a:effectLst/>
          </c:spPr>
          <c:invertIfNegative val="0"/>
          <c:cat>
            <c:strRef>
              <c:f>Sheet2!$K$3:$P$3</c:f>
              <c:strCache>
                <c:ptCount val="6"/>
                <c:pt idx="0">
                  <c:v>Kibiko</c:v>
                </c:pt>
                <c:pt idx="1">
                  <c:v>Kima*</c:v>
                </c:pt>
                <c:pt idx="2">
                  <c:v>Kumpa</c:v>
                </c:pt>
                <c:pt idx="3">
                  <c:v>Naserian</c:v>
                </c:pt>
                <c:pt idx="4">
                  <c:v>Orinie</c:v>
                </c:pt>
                <c:pt idx="5">
                  <c:v>All sites</c:v>
                </c:pt>
              </c:strCache>
            </c:strRef>
          </c:cat>
          <c:val>
            <c:numRef>
              <c:f>Sheet2!$K$7:$P$7</c:f>
              <c:numCache>
                <c:formatCode>0%</c:formatCode>
                <c:ptCount val="6"/>
                <c:pt idx="0">
                  <c:v>8.7837837837837843E-2</c:v>
                </c:pt>
                <c:pt idx="1">
                  <c:v>3.4782608695652174E-2</c:v>
                </c:pt>
                <c:pt idx="2">
                  <c:v>8.3333333333333332E-3</c:v>
                </c:pt>
                <c:pt idx="3">
                  <c:v>0</c:v>
                </c:pt>
                <c:pt idx="4">
                  <c:v>2.4291497975708502E-2</c:v>
                </c:pt>
                <c:pt idx="5">
                  <c:v>3.5480859010270774E-2</c:v>
                </c:pt>
              </c:numCache>
            </c:numRef>
          </c:val>
          <c:extLst>
            <c:ext xmlns:c16="http://schemas.microsoft.com/office/drawing/2014/chart" uri="{C3380CC4-5D6E-409C-BE32-E72D297353CC}">
              <c16:uniqueId val="{00000003-E0E4-443F-8A43-4C741470B6BD}"/>
            </c:ext>
          </c:extLst>
        </c:ser>
        <c:ser>
          <c:idx val="4"/>
          <c:order val="4"/>
          <c:tx>
            <c:strRef>
              <c:f>Sheet2!$J$8</c:f>
              <c:strCache>
                <c:ptCount val="1"/>
                <c:pt idx="0">
                  <c:v>Roof catchment (rainwater)</c:v>
                </c:pt>
              </c:strCache>
            </c:strRef>
          </c:tx>
          <c:spPr>
            <a:solidFill>
              <a:schemeClr val="accent5"/>
            </a:solidFill>
            <a:ln>
              <a:noFill/>
            </a:ln>
            <a:effectLst/>
          </c:spPr>
          <c:invertIfNegative val="0"/>
          <c:cat>
            <c:strRef>
              <c:f>Sheet2!$K$3:$P$3</c:f>
              <c:strCache>
                <c:ptCount val="6"/>
                <c:pt idx="0">
                  <c:v>Kibiko</c:v>
                </c:pt>
                <c:pt idx="1">
                  <c:v>Kima*</c:v>
                </c:pt>
                <c:pt idx="2">
                  <c:v>Kumpa</c:v>
                </c:pt>
                <c:pt idx="3">
                  <c:v>Naserian</c:v>
                </c:pt>
                <c:pt idx="4">
                  <c:v>Orinie</c:v>
                </c:pt>
                <c:pt idx="5">
                  <c:v>All sites</c:v>
                </c:pt>
              </c:strCache>
            </c:strRef>
          </c:cat>
          <c:val>
            <c:numRef>
              <c:f>Sheet2!$K$8:$P$8</c:f>
              <c:numCache>
                <c:formatCode>0%</c:formatCode>
                <c:ptCount val="6"/>
                <c:pt idx="0">
                  <c:v>0</c:v>
                </c:pt>
                <c:pt idx="1">
                  <c:v>5.2173913043478258E-2</c:v>
                </c:pt>
                <c:pt idx="2">
                  <c:v>8.3333333333333332E-3</c:v>
                </c:pt>
                <c:pt idx="3">
                  <c:v>5.7803468208092483E-3</c:v>
                </c:pt>
                <c:pt idx="4">
                  <c:v>4.048582995951417E-3</c:v>
                </c:pt>
                <c:pt idx="5">
                  <c:v>9.3370681605975722E-3</c:v>
                </c:pt>
              </c:numCache>
            </c:numRef>
          </c:val>
          <c:extLst>
            <c:ext xmlns:c16="http://schemas.microsoft.com/office/drawing/2014/chart" uri="{C3380CC4-5D6E-409C-BE32-E72D297353CC}">
              <c16:uniqueId val="{00000004-E0E4-443F-8A43-4C741470B6BD}"/>
            </c:ext>
          </c:extLst>
        </c:ser>
        <c:ser>
          <c:idx val="5"/>
          <c:order val="5"/>
          <c:tx>
            <c:strRef>
              <c:f>Sheet2!$J$9</c:f>
              <c:strCache>
                <c:ptCount val="1"/>
                <c:pt idx="0">
                  <c:v>Water vendor/truck</c:v>
                </c:pt>
              </c:strCache>
            </c:strRef>
          </c:tx>
          <c:spPr>
            <a:solidFill>
              <a:schemeClr val="tx1"/>
            </a:solidFill>
            <a:ln>
              <a:noFill/>
            </a:ln>
            <a:effectLst/>
          </c:spPr>
          <c:invertIfNegative val="0"/>
          <c:cat>
            <c:strRef>
              <c:f>Sheet2!$K$3:$P$3</c:f>
              <c:strCache>
                <c:ptCount val="6"/>
                <c:pt idx="0">
                  <c:v>Kibiko</c:v>
                </c:pt>
                <c:pt idx="1">
                  <c:v>Kima*</c:v>
                </c:pt>
                <c:pt idx="2">
                  <c:v>Kumpa</c:v>
                </c:pt>
                <c:pt idx="3">
                  <c:v>Naserian</c:v>
                </c:pt>
                <c:pt idx="4">
                  <c:v>Orinie</c:v>
                </c:pt>
                <c:pt idx="5">
                  <c:v>All sites</c:v>
                </c:pt>
              </c:strCache>
            </c:strRef>
          </c:cat>
          <c:val>
            <c:numRef>
              <c:f>Sheet2!$K$9:$P$9</c:f>
              <c:numCache>
                <c:formatCode>0%</c:formatCode>
                <c:ptCount val="6"/>
                <c:pt idx="0">
                  <c:v>1.3513513513513514E-2</c:v>
                </c:pt>
                <c:pt idx="1">
                  <c:v>0</c:v>
                </c:pt>
                <c:pt idx="2">
                  <c:v>3.3333333333333333E-2</c:v>
                </c:pt>
                <c:pt idx="3">
                  <c:v>0</c:v>
                </c:pt>
                <c:pt idx="4">
                  <c:v>0</c:v>
                </c:pt>
                <c:pt idx="5">
                  <c:v>1.1204481792717087E-2</c:v>
                </c:pt>
              </c:numCache>
            </c:numRef>
          </c:val>
          <c:extLst>
            <c:ext xmlns:c16="http://schemas.microsoft.com/office/drawing/2014/chart" uri="{C3380CC4-5D6E-409C-BE32-E72D297353CC}">
              <c16:uniqueId val="{00000005-E0E4-443F-8A43-4C741470B6BD}"/>
            </c:ext>
          </c:extLst>
        </c:ser>
        <c:ser>
          <c:idx val="6"/>
          <c:order val="6"/>
          <c:tx>
            <c:strRef>
              <c:f>Sheet2!$J$10</c:f>
              <c:strCache>
                <c:ptCount val="1"/>
                <c:pt idx="0">
                  <c:v>Others</c:v>
                </c:pt>
              </c:strCache>
            </c:strRef>
          </c:tx>
          <c:spPr>
            <a:solidFill>
              <a:schemeClr val="accent1">
                <a:lumMod val="60000"/>
              </a:schemeClr>
            </a:solidFill>
            <a:ln>
              <a:noFill/>
            </a:ln>
            <a:effectLst/>
          </c:spPr>
          <c:invertIfNegative val="0"/>
          <c:cat>
            <c:strRef>
              <c:f>Sheet2!$K$3:$P$3</c:f>
              <c:strCache>
                <c:ptCount val="6"/>
                <c:pt idx="0">
                  <c:v>Kibiko</c:v>
                </c:pt>
                <c:pt idx="1">
                  <c:v>Kima*</c:v>
                </c:pt>
                <c:pt idx="2">
                  <c:v>Kumpa</c:v>
                </c:pt>
                <c:pt idx="3">
                  <c:v>Naserian</c:v>
                </c:pt>
                <c:pt idx="4">
                  <c:v>Orinie</c:v>
                </c:pt>
                <c:pt idx="5">
                  <c:v>All sites</c:v>
                </c:pt>
              </c:strCache>
            </c:strRef>
          </c:cat>
          <c:val>
            <c:numRef>
              <c:f>Sheet2!$K$10:$P$10</c:f>
              <c:numCache>
                <c:formatCode>0%</c:formatCode>
                <c:ptCount val="6"/>
                <c:pt idx="0">
                  <c:v>1.0135135135135136E-2</c:v>
                </c:pt>
                <c:pt idx="1">
                  <c:v>0</c:v>
                </c:pt>
                <c:pt idx="2">
                  <c:v>4.1666666666666666E-3</c:v>
                </c:pt>
                <c:pt idx="3">
                  <c:v>5.7803468208092483E-3</c:v>
                </c:pt>
                <c:pt idx="4">
                  <c:v>4.048582995951417E-3</c:v>
                </c:pt>
                <c:pt idx="5">
                  <c:v>5.6022408963585435E-3</c:v>
                </c:pt>
              </c:numCache>
            </c:numRef>
          </c:val>
          <c:extLst>
            <c:ext xmlns:c16="http://schemas.microsoft.com/office/drawing/2014/chart" uri="{C3380CC4-5D6E-409C-BE32-E72D297353CC}">
              <c16:uniqueId val="{00000006-E0E4-443F-8A43-4C741470B6BD}"/>
            </c:ext>
          </c:extLst>
        </c:ser>
        <c:dLbls>
          <c:showLegendKey val="0"/>
          <c:showVal val="0"/>
          <c:showCatName val="0"/>
          <c:showSerName val="0"/>
          <c:showPercent val="0"/>
          <c:showBubbleSize val="0"/>
        </c:dLbls>
        <c:gapWidth val="219"/>
        <c:overlap val="-27"/>
        <c:axId val="562710959"/>
        <c:axId val="562727759"/>
      </c:barChart>
      <c:catAx>
        <c:axId val="56271095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562727759"/>
        <c:crosses val="autoZero"/>
        <c:auto val="1"/>
        <c:lblAlgn val="ctr"/>
        <c:lblOffset val="100"/>
        <c:noMultiLvlLbl val="0"/>
      </c:catAx>
      <c:valAx>
        <c:axId val="5627277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survey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5627109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cap="none" spc="50" baseline="0">
                <a:solidFill>
                  <a:schemeClr val="tx1">
                    <a:lumMod val="65000"/>
                    <a:lumOff val="35000"/>
                  </a:schemeClr>
                </a:solidFill>
                <a:latin typeface="+mn-lt"/>
                <a:ea typeface="+mn-ea"/>
                <a:cs typeface="+mn-cs"/>
              </a:defRPr>
            </a:pPr>
            <a:r>
              <a:rPr lang="en-US" sz="1400"/>
              <a:t>Sales Vs.</a:t>
            </a:r>
            <a:r>
              <a:rPr lang="en-US" sz="1400" baseline="0"/>
              <a:t> Interest Repayment</a:t>
            </a:r>
            <a:endParaRPr lang="en-US" sz="1400"/>
          </a:p>
        </c:rich>
      </c:tx>
      <c:overlay val="0"/>
      <c:spPr>
        <a:noFill/>
        <a:ln>
          <a:noFill/>
        </a:ln>
        <a:effectLst/>
      </c:spPr>
      <c:txPr>
        <a:bodyPr rot="0" spcFirstLastPara="1" vertOverflow="ellipsis" vert="horz" wrap="square" anchor="ctr" anchorCtr="1"/>
        <a:lstStyle/>
        <a:p>
          <a:pPr>
            <a:defRPr sz="1600" b="0" i="0" u="none" strike="noStrike" kern="1200" cap="none" spc="5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Sheet1!$C$1</c:f>
              <c:strCache>
                <c:ptCount val="1"/>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Sheet1!$B$2:$B$22</c:f>
              <c:strCache>
                <c:ptCount val="19"/>
                <c:pt idx="10">
                  <c:v>Cases</c:v>
                </c:pt>
                <c:pt idx="11">
                  <c:v>Valid</c:v>
                </c:pt>
                <c:pt idx="12">
                  <c:v>N</c:v>
                </c:pt>
                <c:pt idx="13">
                  <c:v>511</c:v>
                </c:pt>
                <c:pt idx="14">
                  <c:v>511</c:v>
                </c:pt>
                <c:pt idx="15">
                  <c:v>511</c:v>
                </c:pt>
                <c:pt idx="16">
                  <c:v>511</c:v>
                </c:pt>
                <c:pt idx="17">
                  <c:v>511</c:v>
                </c:pt>
                <c:pt idx="18">
                  <c:v>72</c:v>
                </c:pt>
              </c:strCache>
            </c:strRef>
          </c:cat>
          <c:val>
            <c:numRef>
              <c:f>Sheet1!$C$2:$C$22</c:f>
              <c:numCache>
                <c:formatCode>General</c:formatCode>
                <c:ptCount val="21"/>
                <c:pt idx="12">
                  <c:v>0</c:v>
                </c:pt>
                <c:pt idx="13" formatCode="0.00%">
                  <c:v>0.42299999999999999</c:v>
                </c:pt>
                <c:pt idx="14" formatCode="0.00%">
                  <c:v>0.42299999999999999</c:v>
                </c:pt>
                <c:pt idx="15" formatCode="0.00%">
                  <c:v>0.42299999999999999</c:v>
                </c:pt>
                <c:pt idx="16" formatCode="0.00%">
                  <c:v>0.42299999999999999</c:v>
                </c:pt>
                <c:pt idx="17" formatCode="0.00%">
                  <c:v>0.42299999999999999</c:v>
                </c:pt>
                <c:pt idx="18" formatCode="0.00%">
                  <c:v>0.06</c:v>
                </c:pt>
              </c:numCache>
            </c:numRef>
          </c:val>
          <c:extLst>
            <c:ext xmlns:c16="http://schemas.microsoft.com/office/drawing/2014/chart" uri="{C3380CC4-5D6E-409C-BE32-E72D297353CC}">
              <c16:uniqueId val="{00000000-A111-4B3F-B8E1-9DD78F616A0B}"/>
            </c:ext>
          </c:extLst>
        </c:ser>
        <c:ser>
          <c:idx val="1"/>
          <c:order val="1"/>
          <c:tx>
            <c:strRef>
              <c:f>Sheet1!$D$1</c:f>
              <c:strCache>
                <c:ptCount val="1"/>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A111-4B3F-B8E1-9DD78F616A0B}"/>
                </c:ext>
              </c:extLst>
            </c:dLbl>
            <c:dLbl>
              <c:idx val="2"/>
              <c:delete val="1"/>
              <c:extLst>
                <c:ext xmlns:c15="http://schemas.microsoft.com/office/drawing/2012/chart" uri="{CE6537A1-D6FC-4f65-9D91-7224C49458BB}"/>
                <c:ext xmlns:c16="http://schemas.microsoft.com/office/drawing/2014/chart" uri="{C3380CC4-5D6E-409C-BE32-E72D297353CC}">
                  <c16:uniqueId val="{00000002-A111-4B3F-B8E1-9DD78F616A0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Sheet1!$B$2:$B$22</c:f>
              <c:strCache>
                <c:ptCount val="19"/>
                <c:pt idx="10">
                  <c:v>Cases</c:v>
                </c:pt>
                <c:pt idx="11">
                  <c:v>Valid</c:v>
                </c:pt>
                <c:pt idx="12">
                  <c:v>N</c:v>
                </c:pt>
                <c:pt idx="13">
                  <c:v>511</c:v>
                </c:pt>
                <c:pt idx="14">
                  <c:v>511</c:v>
                </c:pt>
                <c:pt idx="15">
                  <c:v>511</c:v>
                </c:pt>
                <c:pt idx="16">
                  <c:v>511</c:v>
                </c:pt>
                <c:pt idx="17">
                  <c:v>511</c:v>
                </c:pt>
                <c:pt idx="18">
                  <c:v>72</c:v>
                </c:pt>
              </c:strCache>
            </c:strRef>
          </c:cat>
          <c:val>
            <c:numRef>
              <c:f>Sheet1!$D$2:$D$22</c:f>
              <c:numCache>
                <c:formatCode>General</c:formatCode>
                <c:ptCount val="21"/>
                <c:pt idx="11">
                  <c:v>0</c:v>
                </c:pt>
                <c:pt idx="12">
                  <c:v>0</c:v>
                </c:pt>
                <c:pt idx="13">
                  <c:v>698</c:v>
                </c:pt>
                <c:pt idx="14">
                  <c:v>698</c:v>
                </c:pt>
                <c:pt idx="15">
                  <c:v>698</c:v>
                </c:pt>
                <c:pt idx="16">
                  <c:v>698</c:v>
                </c:pt>
                <c:pt idx="17">
                  <c:v>698</c:v>
                </c:pt>
                <c:pt idx="18">
                  <c:v>1137</c:v>
                </c:pt>
              </c:numCache>
            </c:numRef>
          </c:val>
          <c:extLst>
            <c:ext xmlns:c16="http://schemas.microsoft.com/office/drawing/2014/chart" uri="{C3380CC4-5D6E-409C-BE32-E72D297353CC}">
              <c16:uniqueId val="{00000003-A111-4B3F-B8E1-9DD78F616A0B}"/>
            </c:ext>
          </c:extLst>
        </c:ser>
        <c:dLbls>
          <c:showLegendKey val="0"/>
          <c:showVal val="1"/>
          <c:showCatName val="0"/>
          <c:showSerName val="0"/>
          <c:showPercent val="0"/>
          <c:showBubbleSize val="0"/>
        </c:dLbls>
        <c:gapWidth val="150"/>
        <c:shape val="box"/>
        <c:axId val="67266687"/>
        <c:axId val="118011247"/>
        <c:axId val="0"/>
      </c:bar3DChart>
      <c:catAx>
        <c:axId val="672666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crossAx val="118011247"/>
        <c:crosses val="autoZero"/>
        <c:auto val="1"/>
        <c:lblAlgn val="ctr"/>
        <c:lblOffset val="100"/>
        <c:noMultiLvlLbl val="0"/>
      </c:catAx>
      <c:valAx>
        <c:axId val="118011247"/>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672666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rPr>
              <a:t>Sales versus total OpEx depicting monthly operating dynamics, Kima</a:t>
            </a:r>
            <a:r>
              <a:rPr lang="en-US" sz="1100" baseline="0">
                <a:solidFill>
                  <a:sysClr val="windowText" lastClr="000000"/>
                </a:solidFill>
              </a:rPr>
              <a:t> Water Project (July 2023- March 2025)</a:t>
            </a:r>
            <a:r>
              <a:rPr lang="en-US" sz="1100">
                <a:solidFill>
                  <a:sysClr val="windowText" lastClr="000000"/>
                </a:solidFill>
              </a:rPr>
              <a:t> </a:t>
            </a:r>
          </a:p>
        </c:rich>
      </c:tx>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'Cost Analysis '!$B$21</c:f>
              <c:strCache>
                <c:ptCount val="1"/>
                <c:pt idx="0">
                  <c:v>Total Sales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'Cost Analysis '!$A$22:$A$42</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'Cost Analysis '!$B$22:$B$42</c:f>
              <c:numCache>
                <c:formatCode>[$KES]\ #,##0.00</c:formatCode>
                <c:ptCount val="21"/>
                <c:pt idx="0">
                  <c:v>0</c:v>
                </c:pt>
                <c:pt idx="1">
                  <c:v>0</c:v>
                </c:pt>
                <c:pt idx="2">
                  <c:v>0</c:v>
                </c:pt>
                <c:pt idx="3">
                  <c:v>0</c:v>
                </c:pt>
                <c:pt idx="4">
                  <c:v>0</c:v>
                </c:pt>
                <c:pt idx="5">
                  <c:v>0</c:v>
                </c:pt>
                <c:pt idx="6">
                  <c:v>0</c:v>
                </c:pt>
                <c:pt idx="7">
                  <c:v>0</c:v>
                </c:pt>
                <c:pt idx="8">
                  <c:v>0</c:v>
                </c:pt>
                <c:pt idx="9">
                  <c:v>0</c:v>
                </c:pt>
                <c:pt idx="10">
                  <c:v>0</c:v>
                </c:pt>
                <c:pt idx="11">
                  <c:v>0</c:v>
                </c:pt>
                <c:pt idx="12">
                  <c:v>0</c:v>
                </c:pt>
                <c:pt idx="13">
                  <c:v>38110.5</c:v>
                </c:pt>
                <c:pt idx="14">
                  <c:v>66307.5</c:v>
                </c:pt>
                <c:pt idx="15">
                  <c:v>84958</c:v>
                </c:pt>
                <c:pt idx="16">
                  <c:v>35713</c:v>
                </c:pt>
                <c:pt idx="17">
                  <c:v>47122</c:v>
                </c:pt>
                <c:pt idx="18">
                  <c:v>72636</c:v>
                </c:pt>
                <c:pt idx="19">
                  <c:v>105290</c:v>
                </c:pt>
                <c:pt idx="20">
                  <c:v>35853</c:v>
                </c:pt>
              </c:numCache>
            </c:numRef>
          </c:val>
          <c:extLst>
            <c:ext xmlns:c16="http://schemas.microsoft.com/office/drawing/2014/chart" uri="{C3380CC4-5D6E-409C-BE32-E72D297353CC}">
              <c16:uniqueId val="{00000000-7D38-4B79-B237-4C1B9C1D8965}"/>
            </c:ext>
          </c:extLst>
        </c:ser>
        <c:ser>
          <c:idx val="1"/>
          <c:order val="1"/>
          <c:tx>
            <c:strRef>
              <c:f>'Cost Analysis '!$C$21</c:f>
              <c:strCache>
                <c:ptCount val="1"/>
                <c:pt idx="0">
                  <c:v>Total OPEX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'Cost Analysis '!$A$22:$A$42</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'Cost Analysis '!$C$22:$C$42</c:f>
              <c:numCache>
                <c:formatCode>[$KES]\ #,##0.00</c:formatCode>
                <c:ptCount val="21"/>
                <c:pt idx="0">
                  <c:v>40267.734420833331</c:v>
                </c:pt>
                <c:pt idx="1">
                  <c:v>69616.063600566471</c:v>
                </c:pt>
                <c:pt idx="2">
                  <c:v>68958.962190130726</c:v>
                </c:pt>
                <c:pt idx="3">
                  <c:v>32000</c:v>
                </c:pt>
                <c:pt idx="4">
                  <c:v>32000</c:v>
                </c:pt>
                <c:pt idx="5">
                  <c:v>32000</c:v>
                </c:pt>
                <c:pt idx="6">
                  <c:v>32000</c:v>
                </c:pt>
                <c:pt idx="7">
                  <c:v>32000</c:v>
                </c:pt>
                <c:pt idx="8">
                  <c:v>32000</c:v>
                </c:pt>
                <c:pt idx="9">
                  <c:v>32000</c:v>
                </c:pt>
                <c:pt idx="10">
                  <c:v>32000</c:v>
                </c:pt>
                <c:pt idx="11">
                  <c:v>32000</c:v>
                </c:pt>
                <c:pt idx="12">
                  <c:v>32000</c:v>
                </c:pt>
                <c:pt idx="13">
                  <c:v>32000</c:v>
                </c:pt>
                <c:pt idx="14">
                  <c:v>32000</c:v>
                </c:pt>
                <c:pt idx="15">
                  <c:v>32000</c:v>
                </c:pt>
                <c:pt idx="16">
                  <c:v>32000</c:v>
                </c:pt>
                <c:pt idx="17">
                  <c:v>32000</c:v>
                </c:pt>
                <c:pt idx="18">
                  <c:v>32000</c:v>
                </c:pt>
                <c:pt idx="19">
                  <c:v>32000</c:v>
                </c:pt>
                <c:pt idx="20">
                  <c:v>30000</c:v>
                </c:pt>
              </c:numCache>
            </c:numRef>
          </c:val>
          <c:extLst>
            <c:ext xmlns:c16="http://schemas.microsoft.com/office/drawing/2014/chart" uri="{C3380CC4-5D6E-409C-BE32-E72D297353CC}">
              <c16:uniqueId val="{00000001-7D38-4B79-B237-4C1B9C1D8965}"/>
            </c:ext>
          </c:extLst>
        </c:ser>
        <c:ser>
          <c:idx val="2"/>
          <c:order val="2"/>
          <c:tx>
            <c:strRef>
              <c:f>'Cost Analysis '!$D$21</c:f>
              <c:strCache>
                <c:ptCount val="1"/>
                <c:pt idx="0">
                  <c:v>Total OPEX (Net off Interest)</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'Cost Analysis '!$A$22:$A$42</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'Cost Analysis '!$D$22:$D$42</c:f>
              <c:numCache>
                <c:formatCode>[$KES]\ #,##0.00</c:formatCode>
                <c:ptCount val="21"/>
                <c:pt idx="0">
                  <c:v>2000</c:v>
                </c:pt>
                <c:pt idx="1">
                  <c:v>31999.999999999993</c:v>
                </c:pt>
                <c:pt idx="2">
                  <c:v>31999.999999999993</c:v>
                </c:pt>
                <c:pt idx="3">
                  <c:v>32000</c:v>
                </c:pt>
                <c:pt idx="4">
                  <c:v>32000</c:v>
                </c:pt>
                <c:pt idx="5">
                  <c:v>32000</c:v>
                </c:pt>
                <c:pt idx="6">
                  <c:v>32000</c:v>
                </c:pt>
                <c:pt idx="7">
                  <c:v>32000</c:v>
                </c:pt>
                <c:pt idx="8">
                  <c:v>32000</c:v>
                </c:pt>
                <c:pt idx="9">
                  <c:v>32000</c:v>
                </c:pt>
                <c:pt idx="10">
                  <c:v>32000</c:v>
                </c:pt>
                <c:pt idx="11">
                  <c:v>32000</c:v>
                </c:pt>
                <c:pt idx="12">
                  <c:v>32000</c:v>
                </c:pt>
                <c:pt idx="13">
                  <c:v>32000</c:v>
                </c:pt>
                <c:pt idx="14">
                  <c:v>32000</c:v>
                </c:pt>
                <c:pt idx="15">
                  <c:v>32000</c:v>
                </c:pt>
                <c:pt idx="16">
                  <c:v>32000</c:v>
                </c:pt>
                <c:pt idx="17">
                  <c:v>32000</c:v>
                </c:pt>
                <c:pt idx="18">
                  <c:v>32000</c:v>
                </c:pt>
                <c:pt idx="19">
                  <c:v>32000</c:v>
                </c:pt>
                <c:pt idx="20">
                  <c:v>30000</c:v>
                </c:pt>
              </c:numCache>
            </c:numRef>
          </c:val>
          <c:extLst>
            <c:ext xmlns:c16="http://schemas.microsoft.com/office/drawing/2014/chart" uri="{C3380CC4-5D6E-409C-BE32-E72D297353CC}">
              <c16:uniqueId val="{00000002-7D38-4B79-B237-4C1B9C1D8965}"/>
            </c:ext>
          </c:extLst>
        </c:ser>
        <c:dLbls>
          <c:showLegendKey val="0"/>
          <c:showVal val="0"/>
          <c:showCatName val="0"/>
          <c:showSerName val="0"/>
          <c:showPercent val="0"/>
          <c:showBubbleSize val="0"/>
        </c:dLbls>
        <c:gapWidth val="150"/>
        <c:axId val="535321392"/>
        <c:axId val="535334288"/>
      </c:barChart>
      <c:catAx>
        <c:axId val="53532139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Month </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535334288"/>
        <c:crosses val="autoZero"/>
        <c:auto val="1"/>
        <c:lblAlgn val="ctr"/>
        <c:lblOffset val="100"/>
        <c:noMultiLvlLbl val="0"/>
      </c:catAx>
      <c:valAx>
        <c:axId val="535334288"/>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KES]\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53532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sz="1100" cap="none">
                <a:latin typeface="Times New Roman" panose="02020603050405020304" pitchFamily="18" charset="0"/>
                <a:ea typeface="Tahoma" panose="020B0604030504040204" pitchFamily="34" charset="0"/>
                <a:cs typeface="Times New Roman" panose="02020603050405020304" pitchFamily="18" charset="0"/>
              </a:rPr>
              <a:t>Forecasted versus actual sale, Kumpa Water Project </a:t>
            </a:r>
          </a:p>
        </c:rich>
      </c:tx>
      <c:overlay val="0"/>
      <c:spPr>
        <a:noFill/>
        <a:ln>
          <a:noFill/>
        </a:ln>
        <a:effectLst/>
      </c:spPr>
    </c:title>
    <c:autoTitleDeleted val="0"/>
    <c:plotArea>
      <c:layout/>
      <c:barChart>
        <c:barDir val="col"/>
        <c:grouping val="clustered"/>
        <c:varyColors val="0"/>
        <c:ser>
          <c:idx val="0"/>
          <c:order val="0"/>
          <c:tx>
            <c:strRef>
              <c:f>'Actual vs Forecasted Sales'!$B$2</c:f>
              <c:strCache>
                <c:ptCount val="1"/>
                <c:pt idx="0">
                  <c:v>Actual Sales Generated</c:v>
                </c:pt>
              </c:strCache>
            </c:strRef>
          </c:tx>
          <c:spPr>
            <a:solidFill>
              <a:schemeClr val="accent1"/>
            </a:solidFill>
            <a:ln>
              <a:solidFill>
                <a:schemeClr val="tx1">
                  <a:lumMod val="95000"/>
                  <a:lumOff val="5000"/>
                </a:schemeClr>
              </a:solidFill>
            </a:ln>
            <a:effectLst/>
          </c:spPr>
          <c:invertIfNegative val="0"/>
          <c:cat>
            <c:numRef>
              <c:f>'Actual vs Forecasted Sales'!$A$3:$A$25</c:f>
              <c:numCache>
                <c:formatCode>m/d/yyyy</c:formatCode>
                <c:ptCount val="23"/>
                <c:pt idx="0">
                  <c:v>45047</c:v>
                </c:pt>
                <c:pt idx="1">
                  <c:v>45078</c:v>
                </c:pt>
                <c:pt idx="2">
                  <c:v>45108</c:v>
                </c:pt>
                <c:pt idx="3">
                  <c:v>45139</c:v>
                </c:pt>
                <c:pt idx="4">
                  <c:v>45170</c:v>
                </c:pt>
                <c:pt idx="5">
                  <c:v>45200</c:v>
                </c:pt>
                <c:pt idx="6">
                  <c:v>45231</c:v>
                </c:pt>
                <c:pt idx="7">
                  <c:v>45261</c:v>
                </c:pt>
                <c:pt idx="8">
                  <c:v>45292</c:v>
                </c:pt>
                <c:pt idx="9">
                  <c:v>45323</c:v>
                </c:pt>
                <c:pt idx="10">
                  <c:v>45352</c:v>
                </c:pt>
                <c:pt idx="11">
                  <c:v>45383</c:v>
                </c:pt>
                <c:pt idx="12">
                  <c:v>45413</c:v>
                </c:pt>
                <c:pt idx="13">
                  <c:v>45444</c:v>
                </c:pt>
                <c:pt idx="14">
                  <c:v>45474</c:v>
                </c:pt>
                <c:pt idx="15">
                  <c:v>45505</c:v>
                </c:pt>
                <c:pt idx="16">
                  <c:v>45536</c:v>
                </c:pt>
                <c:pt idx="17">
                  <c:v>45566</c:v>
                </c:pt>
                <c:pt idx="18">
                  <c:v>45597</c:v>
                </c:pt>
                <c:pt idx="19">
                  <c:v>45627</c:v>
                </c:pt>
                <c:pt idx="20">
                  <c:v>45658</c:v>
                </c:pt>
                <c:pt idx="21">
                  <c:v>45689</c:v>
                </c:pt>
                <c:pt idx="22">
                  <c:v>45717</c:v>
                </c:pt>
              </c:numCache>
            </c:numRef>
          </c:cat>
          <c:val>
            <c:numRef>
              <c:f>'Actual vs Forecasted Sales'!$B$3:$B$25</c:f>
              <c:numCache>
                <c:formatCode>General</c:formatCode>
                <c:ptCount val="23"/>
                <c:pt idx="0">
                  <c:v>215</c:v>
                </c:pt>
                <c:pt idx="1">
                  <c:v>46981</c:v>
                </c:pt>
                <c:pt idx="2">
                  <c:v>82558</c:v>
                </c:pt>
                <c:pt idx="3">
                  <c:v>76141</c:v>
                </c:pt>
                <c:pt idx="4">
                  <c:v>56632</c:v>
                </c:pt>
                <c:pt idx="5">
                  <c:v>48594</c:v>
                </c:pt>
                <c:pt idx="6">
                  <c:v>16474</c:v>
                </c:pt>
                <c:pt idx="7">
                  <c:v>99024</c:v>
                </c:pt>
                <c:pt idx="8">
                  <c:v>46768</c:v>
                </c:pt>
                <c:pt idx="9">
                  <c:v>90317</c:v>
                </c:pt>
                <c:pt idx="10">
                  <c:v>51744</c:v>
                </c:pt>
                <c:pt idx="11">
                  <c:v>20465</c:v>
                </c:pt>
                <c:pt idx="12">
                  <c:v>42639</c:v>
                </c:pt>
                <c:pt idx="13">
                  <c:v>88797</c:v>
                </c:pt>
                <c:pt idx="14">
                  <c:v>90792</c:v>
                </c:pt>
                <c:pt idx="15">
                  <c:v>130852</c:v>
                </c:pt>
                <c:pt idx="16">
                  <c:v>97887</c:v>
                </c:pt>
                <c:pt idx="17">
                  <c:v>95236</c:v>
                </c:pt>
                <c:pt idx="18">
                  <c:v>61385</c:v>
                </c:pt>
                <c:pt idx="19">
                  <c:v>79081</c:v>
                </c:pt>
                <c:pt idx="20">
                  <c:v>83850</c:v>
                </c:pt>
                <c:pt idx="21">
                  <c:v>106888</c:v>
                </c:pt>
                <c:pt idx="22">
                  <c:v>71883</c:v>
                </c:pt>
              </c:numCache>
            </c:numRef>
          </c:val>
          <c:extLst>
            <c:ext xmlns:c16="http://schemas.microsoft.com/office/drawing/2014/chart" uri="{C3380CC4-5D6E-409C-BE32-E72D297353CC}">
              <c16:uniqueId val="{00000000-389A-4847-B660-3810D9E68275}"/>
            </c:ext>
          </c:extLst>
        </c:ser>
        <c:ser>
          <c:idx val="1"/>
          <c:order val="1"/>
          <c:tx>
            <c:strRef>
              <c:f>'Actual vs Forecasted Sales'!$C$2</c:f>
              <c:strCache>
                <c:ptCount val="1"/>
                <c:pt idx="0">
                  <c:v>Target Sales</c:v>
                </c:pt>
              </c:strCache>
            </c:strRef>
          </c:tx>
          <c:spPr>
            <a:solidFill>
              <a:schemeClr val="accent2"/>
            </a:solidFill>
            <a:ln>
              <a:noFill/>
            </a:ln>
            <a:effectLst/>
          </c:spPr>
          <c:invertIfNegative val="0"/>
          <c:cat>
            <c:numRef>
              <c:f>'Actual vs Forecasted Sales'!$A$3:$A$25</c:f>
              <c:numCache>
                <c:formatCode>m/d/yyyy</c:formatCode>
                <c:ptCount val="23"/>
                <c:pt idx="0">
                  <c:v>45047</c:v>
                </c:pt>
                <c:pt idx="1">
                  <c:v>45078</c:v>
                </c:pt>
                <c:pt idx="2">
                  <c:v>45108</c:v>
                </c:pt>
                <c:pt idx="3">
                  <c:v>45139</c:v>
                </c:pt>
                <c:pt idx="4">
                  <c:v>45170</c:v>
                </c:pt>
                <c:pt idx="5">
                  <c:v>45200</c:v>
                </c:pt>
                <c:pt idx="6">
                  <c:v>45231</c:v>
                </c:pt>
                <c:pt idx="7">
                  <c:v>45261</c:v>
                </c:pt>
                <c:pt idx="8">
                  <c:v>45292</c:v>
                </c:pt>
                <c:pt idx="9">
                  <c:v>45323</c:v>
                </c:pt>
                <c:pt idx="10">
                  <c:v>45352</c:v>
                </c:pt>
                <c:pt idx="11">
                  <c:v>45383</c:v>
                </c:pt>
                <c:pt idx="12">
                  <c:v>45413</c:v>
                </c:pt>
                <c:pt idx="13">
                  <c:v>45444</c:v>
                </c:pt>
                <c:pt idx="14">
                  <c:v>45474</c:v>
                </c:pt>
                <c:pt idx="15">
                  <c:v>45505</c:v>
                </c:pt>
                <c:pt idx="16">
                  <c:v>45536</c:v>
                </c:pt>
                <c:pt idx="17">
                  <c:v>45566</c:v>
                </c:pt>
                <c:pt idx="18">
                  <c:v>45597</c:v>
                </c:pt>
                <c:pt idx="19">
                  <c:v>45627</c:v>
                </c:pt>
                <c:pt idx="20">
                  <c:v>45658</c:v>
                </c:pt>
                <c:pt idx="21">
                  <c:v>45689</c:v>
                </c:pt>
                <c:pt idx="22">
                  <c:v>45717</c:v>
                </c:pt>
              </c:numCache>
            </c:numRef>
          </c:cat>
          <c:val>
            <c:numRef>
              <c:f>'Actual vs Forecasted Sales'!$C$3:$C$25</c:f>
              <c:numCache>
                <c:formatCode>General</c:formatCode>
                <c:ptCount val="23"/>
                <c:pt idx="0">
                  <c:v>0</c:v>
                </c:pt>
                <c:pt idx="1">
                  <c:v>134064</c:v>
                </c:pt>
                <c:pt idx="2">
                  <c:v>134064</c:v>
                </c:pt>
                <c:pt idx="3">
                  <c:v>134064</c:v>
                </c:pt>
                <c:pt idx="4">
                  <c:v>134064</c:v>
                </c:pt>
                <c:pt idx="5">
                  <c:v>134064</c:v>
                </c:pt>
                <c:pt idx="6">
                  <c:v>134064</c:v>
                </c:pt>
                <c:pt idx="7">
                  <c:v>134064</c:v>
                </c:pt>
                <c:pt idx="8">
                  <c:v>134064</c:v>
                </c:pt>
                <c:pt idx="9">
                  <c:v>134064</c:v>
                </c:pt>
                <c:pt idx="10">
                  <c:v>134064</c:v>
                </c:pt>
                <c:pt idx="11">
                  <c:v>134064</c:v>
                </c:pt>
                <c:pt idx="12">
                  <c:v>134064</c:v>
                </c:pt>
                <c:pt idx="13">
                  <c:v>134064</c:v>
                </c:pt>
                <c:pt idx="14">
                  <c:v>134064</c:v>
                </c:pt>
                <c:pt idx="15">
                  <c:v>134064</c:v>
                </c:pt>
                <c:pt idx="16">
                  <c:v>134064</c:v>
                </c:pt>
                <c:pt idx="17">
                  <c:v>134064</c:v>
                </c:pt>
                <c:pt idx="18">
                  <c:v>134064</c:v>
                </c:pt>
                <c:pt idx="19">
                  <c:v>134064</c:v>
                </c:pt>
                <c:pt idx="20">
                  <c:v>134064</c:v>
                </c:pt>
                <c:pt idx="21">
                  <c:v>134064</c:v>
                </c:pt>
                <c:pt idx="22">
                  <c:v>134064</c:v>
                </c:pt>
              </c:numCache>
            </c:numRef>
          </c:val>
          <c:extLst>
            <c:ext xmlns:c16="http://schemas.microsoft.com/office/drawing/2014/chart" uri="{C3380CC4-5D6E-409C-BE32-E72D297353CC}">
              <c16:uniqueId val="{00000001-389A-4847-B660-3810D9E68275}"/>
            </c:ext>
          </c:extLst>
        </c:ser>
        <c:dLbls>
          <c:showLegendKey val="0"/>
          <c:showVal val="0"/>
          <c:showCatName val="0"/>
          <c:showSerName val="0"/>
          <c:showPercent val="0"/>
          <c:showBubbleSize val="0"/>
        </c:dLbls>
        <c:gapWidth val="150"/>
        <c:axId val="876832671"/>
        <c:axId val="876825183"/>
      </c:barChart>
      <c:dateAx>
        <c:axId val="876832671"/>
        <c:scaling>
          <c:orientation val="minMax"/>
        </c:scaling>
        <c:delete val="0"/>
        <c:axPos val="b"/>
        <c:title>
          <c:tx>
            <c:rich>
              <a:bodyPr/>
              <a:lstStyle/>
              <a:p>
                <a:pPr>
                  <a:defRPr/>
                </a:pPr>
                <a:r>
                  <a:rPr lang="en-GB"/>
                  <a:t>Months</a:t>
                </a:r>
              </a:p>
            </c:rich>
          </c:tx>
          <c:overlay val="0"/>
        </c:title>
        <c:numFmt formatCode="[$]\ mmm\ yyyy;@" c16r2:formatcode2="[$-en-KE,1]\ mmm\ 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6825183"/>
        <c:crosses val="autoZero"/>
        <c:auto val="1"/>
        <c:lblOffset val="100"/>
        <c:baseTimeUnit val="months"/>
      </c:dateAx>
      <c:valAx>
        <c:axId val="876825183"/>
        <c:scaling>
          <c:orientation val="minMax"/>
        </c:scaling>
        <c:delete val="0"/>
        <c:axPos val="l"/>
        <c:title>
          <c:tx>
            <c:rich>
              <a:bodyPr/>
              <a:lstStyle/>
              <a:p>
                <a:pPr>
                  <a:defRPr/>
                </a:pPr>
                <a:r>
                  <a:rPr lang="en-GB"/>
                  <a:t>Amount</a:t>
                </a:r>
              </a:p>
            </c:rich>
          </c:tx>
          <c:overlay val="0"/>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683267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en-US" sz="1100"/>
              <a:t>Interest repayment versus</a:t>
            </a:r>
            <a:r>
              <a:rPr lang="en-US" sz="1100" baseline="0"/>
              <a:t> s</a:t>
            </a:r>
            <a:r>
              <a:rPr lang="en-US" sz="1100"/>
              <a:t>ales, Kumpa Water Project</a:t>
            </a:r>
          </a:p>
        </c:rich>
      </c:tx>
      <c:overlay val="0"/>
      <c:spPr>
        <a:noFill/>
        <a:ln>
          <a:noFill/>
        </a:ln>
        <a:effectLst/>
      </c:spPr>
      <c:txPr>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scatterChart>
        <c:scatterStyle val="smoothMarker"/>
        <c:varyColors val="0"/>
        <c:ser>
          <c:idx val="0"/>
          <c:order val="0"/>
          <c:tx>
            <c:strRef>
              <c:f>'Cost Analysis Schedule '!$B$43</c:f>
              <c:strCache>
                <c:ptCount val="1"/>
                <c:pt idx="0">
                  <c:v>Interest Repayment </c:v>
                </c:pt>
              </c:strCache>
            </c:strRef>
          </c:tx>
          <c:spPr>
            <a:ln w="22225" cap="rnd">
              <a:solidFill>
                <a:schemeClr val="accent1"/>
              </a:solidFill>
              <a:round/>
            </a:ln>
            <a:effectLst/>
          </c:spPr>
          <c:marker>
            <c:symbol val="none"/>
          </c:marker>
          <c:dLbls>
            <c:dLbl>
              <c:idx val="2"/>
              <c:delete val="1"/>
              <c:extLst>
                <c:ext xmlns:c15="http://schemas.microsoft.com/office/drawing/2012/chart" uri="{CE6537A1-D6FC-4f65-9D91-7224C49458BB}"/>
                <c:ext xmlns:c16="http://schemas.microsoft.com/office/drawing/2014/chart" uri="{C3380CC4-5D6E-409C-BE32-E72D297353CC}">
                  <c16:uniqueId val="{00000000-E018-4A80-9C45-7535B7598F6E}"/>
                </c:ext>
              </c:extLst>
            </c:dLbl>
            <c:dLbl>
              <c:idx val="3"/>
              <c:delete val="1"/>
              <c:extLst>
                <c:ext xmlns:c15="http://schemas.microsoft.com/office/drawing/2012/chart" uri="{CE6537A1-D6FC-4f65-9D91-7224C49458BB}"/>
                <c:ext xmlns:c16="http://schemas.microsoft.com/office/drawing/2014/chart" uri="{C3380CC4-5D6E-409C-BE32-E72D297353CC}">
                  <c16:uniqueId val="{00000001-E018-4A80-9C45-7535B7598F6E}"/>
                </c:ext>
              </c:extLst>
            </c:dLbl>
            <c:dLbl>
              <c:idx val="4"/>
              <c:delete val="1"/>
              <c:extLst>
                <c:ext xmlns:c15="http://schemas.microsoft.com/office/drawing/2012/chart" uri="{CE6537A1-D6FC-4f65-9D91-7224C49458BB}"/>
                <c:ext xmlns:c16="http://schemas.microsoft.com/office/drawing/2014/chart" uri="{C3380CC4-5D6E-409C-BE32-E72D297353CC}">
                  <c16:uniqueId val="{00000002-E018-4A80-9C45-7535B7598F6E}"/>
                </c:ext>
              </c:extLst>
            </c:dLbl>
            <c:dLbl>
              <c:idx val="5"/>
              <c:delete val="1"/>
              <c:extLst>
                <c:ext xmlns:c15="http://schemas.microsoft.com/office/drawing/2012/chart" uri="{CE6537A1-D6FC-4f65-9D91-7224C49458BB}"/>
                <c:ext xmlns:c16="http://schemas.microsoft.com/office/drawing/2014/chart" uri="{C3380CC4-5D6E-409C-BE32-E72D297353CC}">
                  <c16:uniqueId val="{00000003-E018-4A80-9C45-7535B7598F6E}"/>
                </c:ext>
              </c:extLst>
            </c:dLbl>
            <c:dLbl>
              <c:idx val="6"/>
              <c:delete val="1"/>
              <c:extLst>
                <c:ext xmlns:c15="http://schemas.microsoft.com/office/drawing/2012/chart" uri="{CE6537A1-D6FC-4f65-9D91-7224C49458BB}"/>
                <c:ext xmlns:c16="http://schemas.microsoft.com/office/drawing/2014/chart" uri="{C3380CC4-5D6E-409C-BE32-E72D297353CC}">
                  <c16:uniqueId val="{00000004-E018-4A80-9C45-7535B7598F6E}"/>
                </c:ext>
              </c:extLst>
            </c:dLbl>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xVal>
            <c:strRef>
              <c:f>'Cost Analysis Schedule '!$A$44:$A$66</c:f>
              <c:strCache>
                <c:ptCount val="23"/>
                <c:pt idx="0">
                  <c:v>1/05/2023</c:v>
                </c:pt>
                <c:pt idx="1">
                  <c:v>1/06/2023</c:v>
                </c:pt>
                <c:pt idx="2">
                  <c:v>1/07/2023</c:v>
                </c:pt>
                <c:pt idx="3">
                  <c:v>1/08/2023</c:v>
                </c:pt>
                <c:pt idx="4">
                  <c:v>1/09/2023</c:v>
                </c:pt>
                <c:pt idx="5">
                  <c:v>1/10/2023</c:v>
                </c:pt>
                <c:pt idx="6">
                  <c:v>1/11/2023</c:v>
                </c:pt>
                <c:pt idx="7">
                  <c:v>1/12/2023</c:v>
                </c:pt>
                <c:pt idx="8">
                  <c:v>1/01/2024</c:v>
                </c:pt>
                <c:pt idx="9">
                  <c:v>1/02/2024</c:v>
                </c:pt>
                <c:pt idx="10">
                  <c:v>1/03/2024</c:v>
                </c:pt>
                <c:pt idx="11">
                  <c:v>1/04/2024</c:v>
                </c:pt>
                <c:pt idx="12">
                  <c:v>1/05/2024</c:v>
                </c:pt>
                <c:pt idx="13">
                  <c:v>1/06/2024</c:v>
                </c:pt>
                <c:pt idx="14">
                  <c:v>1/07/2024</c:v>
                </c:pt>
                <c:pt idx="15">
                  <c:v>1/08/2024</c:v>
                </c:pt>
                <c:pt idx="16">
                  <c:v>1/09/2024</c:v>
                </c:pt>
                <c:pt idx="17">
                  <c:v>1/10/2024</c:v>
                </c:pt>
                <c:pt idx="18">
                  <c:v>1/11/2024</c:v>
                </c:pt>
                <c:pt idx="19">
                  <c:v>1/12/2024</c:v>
                </c:pt>
                <c:pt idx="20">
                  <c:v>1/01/2025</c:v>
                </c:pt>
                <c:pt idx="21">
                  <c:v>1/02/2025</c:v>
                </c:pt>
                <c:pt idx="22">
                  <c:v>1/03/2025</c:v>
                </c:pt>
              </c:strCache>
            </c:strRef>
          </c:xVal>
          <c:yVal>
            <c:numRef>
              <c:f>'Cost Analysis Schedule '!$B$44:$B$66</c:f>
              <c:numCache>
                <c:formatCode>General</c:formatCode>
                <c:ptCount val="23"/>
                <c:pt idx="0">
                  <c:v>0</c:v>
                </c:pt>
                <c:pt idx="1">
                  <c:v>0</c:v>
                </c:pt>
                <c:pt idx="2">
                  <c:v>38267.734420000001</c:v>
                </c:pt>
                <c:pt idx="3">
                  <c:v>37616.063600000001</c:v>
                </c:pt>
                <c:pt idx="4">
                  <c:v>36958.962189999998</c:v>
                </c:pt>
                <c:pt idx="5">
                  <c:v>36296.38493</c:v>
                </c:pt>
                <c:pt idx="6">
                  <c:v>35628.286200000002</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yVal>
          <c:smooth val="1"/>
          <c:extLst>
            <c:ext xmlns:c16="http://schemas.microsoft.com/office/drawing/2014/chart" uri="{C3380CC4-5D6E-409C-BE32-E72D297353CC}">
              <c16:uniqueId val="{00000005-E018-4A80-9C45-7535B7598F6E}"/>
            </c:ext>
          </c:extLst>
        </c:ser>
        <c:ser>
          <c:idx val="1"/>
          <c:order val="1"/>
          <c:tx>
            <c:strRef>
              <c:f>'Cost Analysis Schedule '!$C$43</c:f>
              <c:strCache>
                <c:ptCount val="1"/>
                <c:pt idx="0">
                  <c:v>Total Sales</c:v>
                </c:pt>
              </c:strCache>
            </c:strRef>
          </c:tx>
          <c:spPr>
            <a:ln w="2222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xVal>
            <c:strRef>
              <c:f>'Cost Analysis Schedule '!$A$44:$A$66</c:f>
              <c:strCache>
                <c:ptCount val="23"/>
                <c:pt idx="0">
                  <c:v>1/05/2023</c:v>
                </c:pt>
                <c:pt idx="1">
                  <c:v>1/06/2023</c:v>
                </c:pt>
                <c:pt idx="2">
                  <c:v>1/07/2023</c:v>
                </c:pt>
                <c:pt idx="3">
                  <c:v>1/08/2023</c:v>
                </c:pt>
                <c:pt idx="4">
                  <c:v>1/09/2023</c:v>
                </c:pt>
                <c:pt idx="5">
                  <c:v>1/10/2023</c:v>
                </c:pt>
                <c:pt idx="6">
                  <c:v>1/11/2023</c:v>
                </c:pt>
                <c:pt idx="7">
                  <c:v>1/12/2023</c:v>
                </c:pt>
                <c:pt idx="8">
                  <c:v>1/01/2024</c:v>
                </c:pt>
                <c:pt idx="9">
                  <c:v>1/02/2024</c:v>
                </c:pt>
                <c:pt idx="10">
                  <c:v>1/03/2024</c:v>
                </c:pt>
                <c:pt idx="11">
                  <c:v>1/04/2024</c:v>
                </c:pt>
                <c:pt idx="12">
                  <c:v>1/05/2024</c:v>
                </c:pt>
                <c:pt idx="13">
                  <c:v>1/06/2024</c:v>
                </c:pt>
                <c:pt idx="14">
                  <c:v>1/07/2024</c:v>
                </c:pt>
                <c:pt idx="15">
                  <c:v>1/08/2024</c:v>
                </c:pt>
                <c:pt idx="16">
                  <c:v>1/09/2024</c:v>
                </c:pt>
                <c:pt idx="17">
                  <c:v>1/10/2024</c:v>
                </c:pt>
                <c:pt idx="18">
                  <c:v>1/11/2024</c:v>
                </c:pt>
                <c:pt idx="19">
                  <c:v>1/12/2024</c:v>
                </c:pt>
                <c:pt idx="20">
                  <c:v>1/01/2025</c:v>
                </c:pt>
                <c:pt idx="21">
                  <c:v>1/02/2025</c:v>
                </c:pt>
                <c:pt idx="22">
                  <c:v>1/03/2025</c:v>
                </c:pt>
              </c:strCache>
            </c:strRef>
          </c:xVal>
          <c:yVal>
            <c:numRef>
              <c:f>'Cost Analysis Schedule '!$C$44:$C$66</c:f>
              <c:numCache>
                <c:formatCode>General</c:formatCode>
                <c:ptCount val="23"/>
                <c:pt idx="0">
                  <c:v>215</c:v>
                </c:pt>
                <c:pt idx="1">
                  <c:v>46981</c:v>
                </c:pt>
                <c:pt idx="2">
                  <c:v>82558</c:v>
                </c:pt>
                <c:pt idx="3">
                  <c:v>76141</c:v>
                </c:pt>
                <c:pt idx="4">
                  <c:v>56632</c:v>
                </c:pt>
                <c:pt idx="5">
                  <c:v>48594</c:v>
                </c:pt>
                <c:pt idx="6">
                  <c:v>16474</c:v>
                </c:pt>
                <c:pt idx="7">
                  <c:v>99024</c:v>
                </c:pt>
                <c:pt idx="8">
                  <c:v>46768</c:v>
                </c:pt>
                <c:pt idx="9">
                  <c:v>90317</c:v>
                </c:pt>
                <c:pt idx="10">
                  <c:v>51744</c:v>
                </c:pt>
                <c:pt idx="11">
                  <c:v>20465</c:v>
                </c:pt>
                <c:pt idx="12">
                  <c:v>42639</c:v>
                </c:pt>
                <c:pt idx="13">
                  <c:v>88797</c:v>
                </c:pt>
                <c:pt idx="14">
                  <c:v>90792</c:v>
                </c:pt>
                <c:pt idx="15">
                  <c:v>130852</c:v>
                </c:pt>
                <c:pt idx="16">
                  <c:v>97887</c:v>
                </c:pt>
                <c:pt idx="17">
                  <c:v>95236</c:v>
                </c:pt>
                <c:pt idx="18">
                  <c:v>61385</c:v>
                </c:pt>
                <c:pt idx="19">
                  <c:v>79081</c:v>
                </c:pt>
                <c:pt idx="20">
                  <c:v>83850</c:v>
                </c:pt>
                <c:pt idx="21">
                  <c:v>106888</c:v>
                </c:pt>
                <c:pt idx="22">
                  <c:v>71883</c:v>
                </c:pt>
              </c:numCache>
            </c:numRef>
          </c:yVal>
          <c:smooth val="1"/>
          <c:extLst>
            <c:ext xmlns:c16="http://schemas.microsoft.com/office/drawing/2014/chart" uri="{C3380CC4-5D6E-409C-BE32-E72D297353CC}">
              <c16:uniqueId val="{00000006-E018-4A80-9C45-7535B7598F6E}"/>
            </c:ext>
          </c:extLst>
        </c:ser>
        <c:dLbls>
          <c:dLblPos val="ctr"/>
          <c:showLegendKey val="0"/>
          <c:showVal val="1"/>
          <c:showCatName val="0"/>
          <c:showSerName val="0"/>
          <c:showPercent val="0"/>
          <c:showBubbleSize val="0"/>
        </c:dLbls>
        <c:axId val="171555504"/>
        <c:axId val="171549264"/>
      </c:scatterChart>
      <c:valAx>
        <c:axId val="171555504"/>
        <c:scaling>
          <c:orientation val="minMax"/>
        </c:scaling>
        <c:delete val="0"/>
        <c:axPos val="b"/>
        <c:majorGridlines>
          <c:spPr>
            <a:ln w="9525" cap="flat" cmpd="sng" algn="ctr">
              <a:solidFill>
                <a:schemeClr val="dk1">
                  <a:lumMod val="15000"/>
                  <a:lumOff val="85000"/>
                  <a:alpha val="54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US"/>
                  <a:t>Months </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1549264"/>
        <c:crosses val="autoZero"/>
        <c:crossBetween val="midCat"/>
      </c:valAx>
      <c:valAx>
        <c:axId val="171549264"/>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1555504"/>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Sales versus OpEx (excluding loan repayment), Kumpa Water Project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'Cost Analysis Schedule '!$B$15</c:f>
              <c:strCache>
                <c:ptCount val="1"/>
                <c:pt idx="0">
                  <c:v>Total OPEX</c:v>
                </c:pt>
              </c:strCache>
            </c:strRef>
          </c:tx>
          <c:spPr>
            <a:solidFill>
              <a:schemeClr val="accent1"/>
            </a:solidFill>
            <a:ln>
              <a:noFill/>
            </a:ln>
            <a:effectLst/>
          </c:spPr>
          <c:invertIfNegative val="0"/>
          <c:dLbls>
            <c:delete val="1"/>
          </c:dLbls>
          <c:cat>
            <c:strRef>
              <c:f>'Cost Analysis Schedule '!$A$18:$A$40</c:f>
              <c:strCache>
                <c:ptCount val="21"/>
                <c:pt idx="0">
                  <c:v>1/07/2023</c:v>
                </c:pt>
                <c:pt idx="1">
                  <c:v>1/08/2023</c:v>
                </c:pt>
                <c:pt idx="2">
                  <c:v>1/09/2023</c:v>
                </c:pt>
                <c:pt idx="3">
                  <c:v>1/10/2023</c:v>
                </c:pt>
                <c:pt idx="4">
                  <c:v>1/11/2023</c:v>
                </c:pt>
                <c:pt idx="5">
                  <c:v>1/12/2023</c:v>
                </c:pt>
                <c:pt idx="6">
                  <c:v>1/01/2024</c:v>
                </c:pt>
                <c:pt idx="7">
                  <c:v>1/02/2024</c:v>
                </c:pt>
                <c:pt idx="8">
                  <c:v>1/03/2024</c:v>
                </c:pt>
                <c:pt idx="9">
                  <c:v>1/04/2024</c:v>
                </c:pt>
                <c:pt idx="10">
                  <c:v>1/05/2024</c:v>
                </c:pt>
                <c:pt idx="11">
                  <c:v>1/06/2024</c:v>
                </c:pt>
                <c:pt idx="12">
                  <c:v>1/07/2024</c:v>
                </c:pt>
                <c:pt idx="13">
                  <c:v>1/08/2024</c:v>
                </c:pt>
                <c:pt idx="14">
                  <c:v>1/09/2024</c:v>
                </c:pt>
                <c:pt idx="15">
                  <c:v>1/10/2024</c:v>
                </c:pt>
                <c:pt idx="16">
                  <c:v>1/11/2024</c:v>
                </c:pt>
                <c:pt idx="17">
                  <c:v>1/12/2024</c:v>
                </c:pt>
                <c:pt idx="18">
                  <c:v>1/01/2025</c:v>
                </c:pt>
                <c:pt idx="19">
                  <c:v>1/02/2025</c:v>
                </c:pt>
                <c:pt idx="20">
                  <c:v>1/03/2025</c:v>
                </c:pt>
              </c:strCache>
            </c:strRef>
          </c:cat>
          <c:val>
            <c:numRef>
              <c:f>'Cost Analysis Schedule '!$B$18:$B$40</c:f>
              <c:numCache>
                <c:formatCode>General</c:formatCode>
                <c:ptCount val="23"/>
                <c:pt idx="0">
                  <c:v>56523.534419999996</c:v>
                </c:pt>
                <c:pt idx="1">
                  <c:v>55230.1636</c:v>
                </c:pt>
                <c:pt idx="2">
                  <c:v>52622.162189999995</c:v>
                </c:pt>
                <c:pt idx="3">
                  <c:v>51155.784930000002</c:v>
                </c:pt>
                <c:pt idx="4">
                  <c:v>47275.686200000004</c:v>
                </c:pt>
                <c:pt idx="5">
                  <c:v>10000</c:v>
                </c:pt>
                <c:pt idx="6">
                  <c:v>10000</c:v>
                </c:pt>
                <c:pt idx="7">
                  <c:v>10000</c:v>
                </c:pt>
                <c:pt idx="8">
                  <c:v>10000</c:v>
                </c:pt>
                <c:pt idx="9">
                  <c:v>10000</c:v>
                </c:pt>
                <c:pt idx="10">
                  <c:v>10000</c:v>
                </c:pt>
                <c:pt idx="11">
                  <c:v>10000</c:v>
                </c:pt>
                <c:pt idx="12">
                  <c:v>10000</c:v>
                </c:pt>
                <c:pt idx="13">
                  <c:v>10000</c:v>
                </c:pt>
                <c:pt idx="14">
                  <c:v>10000</c:v>
                </c:pt>
                <c:pt idx="15">
                  <c:v>10000</c:v>
                </c:pt>
                <c:pt idx="16">
                  <c:v>10000</c:v>
                </c:pt>
                <c:pt idx="17">
                  <c:v>10000</c:v>
                </c:pt>
                <c:pt idx="18">
                  <c:v>10000</c:v>
                </c:pt>
                <c:pt idx="19">
                  <c:v>10000</c:v>
                </c:pt>
                <c:pt idx="20">
                  <c:v>10000</c:v>
                </c:pt>
              </c:numCache>
            </c:numRef>
          </c:val>
          <c:extLst>
            <c:ext xmlns:c16="http://schemas.microsoft.com/office/drawing/2014/chart" uri="{C3380CC4-5D6E-409C-BE32-E72D297353CC}">
              <c16:uniqueId val="{00000000-7E49-4495-960B-5A99E18224C5}"/>
            </c:ext>
          </c:extLst>
        </c:ser>
        <c:ser>
          <c:idx val="1"/>
          <c:order val="1"/>
          <c:tx>
            <c:strRef>
              <c:f>'Cost Analysis Schedule '!$C$15</c:f>
              <c:strCache>
                <c:ptCount val="1"/>
                <c:pt idx="0">
                  <c:v>Total Sales</c:v>
                </c:pt>
              </c:strCache>
            </c:strRef>
          </c:tx>
          <c:spPr>
            <a:solidFill>
              <a:schemeClr val="accent2"/>
            </a:solidFill>
            <a:ln>
              <a:noFill/>
            </a:ln>
            <a:effectLst/>
          </c:spPr>
          <c:invertIfNegative val="0"/>
          <c:dLbls>
            <c:delete val="1"/>
          </c:dLbls>
          <c:cat>
            <c:strRef>
              <c:f>'Cost Analysis Schedule '!$A$18:$A$40</c:f>
              <c:strCache>
                <c:ptCount val="21"/>
                <c:pt idx="0">
                  <c:v>1/07/2023</c:v>
                </c:pt>
                <c:pt idx="1">
                  <c:v>1/08/2023</c:v>
                </c:pt>
                <c:pt idx="2">
                  <c:v>1/09/2023</c:v>
                </c:pt>
                <c:pt idx="3">
                  <c:v>1/10/2023</c:v>
                </c:pt>
                <c:pt idx="4">
                  <c:v>1/11/2023</c:v>
                </c:pt>
                <c:pt idx="5">
                  <c:v>1/12/2023</c:v>
                </c:pt>
                <c:pt idx="6">
                  <c:v>1/01/2024</c:v>
                </c:pt>
                <c:pt idx="7">
                  <c:v>1/02/2024</c:v>
                </c:pt>
                <c:pt idx="8">
                  <c:v>1/03/2024</c:v>
                </c:pt>
                <c:pt idx="9">
                  <c:v>1/04/2024</c:v>
                </c:pt>
                <c:pt idx="10">
                  <c:v>1/05/2024</c:v>
                </c:pt>
                <c:pt idx="11">
                  <c:v>1/06/2024</c:v>
                </c:pt>
                <c:pt idx="12">
                  <c:v>1/07/2024</c:v>
                </c:pt>
                <c:pt idx="13">
                  <c:v>1/08/2024</c:v>
                </c:pt>
                <c:pt idx="14">
                  <c:v>1/09/2024</c:v>
                </c:pt>
                <c:pt idx="15">
                  <c:v>1/10/2024</c:v>
                </c:pt>
                <c:pt idx="16">
                  <c:v>1/11/2024</c:v>
                </c:pt>
                <c:pt idx="17">
                  <c:v>1/12/2024</c:v>
                </c:pt>
                <c:pt idx="18">
                  <c:v>1/01/2025</c:v>
                </c:pt>
                <c:pt idx="19">
                  <c:v>1/02/2025</c:v>
                </c:pt>
                <c:pt idx="20">
                  <c:v>1/03/2025</c:v>
                </c:pt>
              </c:strCache>
            </c:strRef>
          </c:cat>
          <c:val>
            <c:numRef>
              <c:f>'Cost Analysis Schedule '!$C$18:$C$40</c:f>
              <c:numCache>
                <c:formatCode>General</c:formatCode>
                <c:ptCount val="23"/>
                <c:pt idx="0">
                  <c:v>82558</c:v>
                </c:pt>
                <c:pt idx="1">
                  <c:v>76141</c:v>
                </c:pt>
                <c:pt idx="2">
                  <c:v>56632</c:v>
                </c:pt>
                <c:pt idx="3">
                  <c:v>48594</c:v>
                </c:pt>
                <c:pt idx="4">
                  <c:v>16474</c:v>
                </c:pt>
                <c:pt idx="5">
                  <c:v>99024</c:v>
                </c:pt>
                <c:pt idx="6">
                  <c:v>46768</c:v>
                </c:pt>
                <c:pt idx="7">
                  <c:v>90317</c:v>
                </c:pt>
                <c:pt idx="8">
                  <c:v>51744</c:v>
                </c:pt>
                <c:pt idx="9">
                  <c:v>20465</c:v>
                </c:pt>
                <c:pt idx="10">
                  <c:v>42639</c:v>
                </c:pt>
                <c:pt idx="11">
                  <c:v>88797</c:v>
                </c:pt>
                <c:pt idx="12">
                  <c:v>90792</c:v>
                </c:pt>
                <c:pt idx="13">
                  <c:v>130852</c:v>
                </c:pt>
                <c:pt idx="14">
                  <c:v>97887</c:v>
                </c:pt>
                <c:pt idx="15">
                  <c:v>95236</c:v>
                </c:pt>
                <c:pt idx="16">
                  <c:v>61385</c:v>
                </c:pt>
                <c:pt idx="17">
                  <c:v>79081</c:v>
                </c:pt>
                <c:pt idx="18">
                  <c:v>83850</c:v>
                </c:pt>
                <c:pt idx="19">
                  <c:v>106888</c:v>
                </c:pt>
                <c:pt idx="20">
                  <c:v>71883</c:v>
                </c:pt>
              </c:numCache>
            </c:numRef>
          </c:val>
          <c:extLst>
            <c:ext xmlns:c16="http://schemas.microsoft.com/office/drawing/2014/chart" uri="{C3380CC4-5D6E-409C-BE32-E72D297353CC}">
              <c16:uniqueId val="{00000001-7E49-4495-960B-5A99E18224C5}"/>
            </c:ext>
          </c:extLst>
        </c:ser>
        <c:dLbls>
          <c:showLegendKey val="0"/>
          <c:showVal val="1"/>
          <c:showCatName val="0"/>
          <c:showSerName val="0"/>
          <c:showPercent val="0"/>
          <c:showBubbleSize val="0"/>
        </c:dLbls>
        <c:gapWidth val="150"/>
        <c:axId val="242800064"/>
        <c:axId val="242793408"/>
      </c:barChart>
      <c:dateAx>
        <c:axId val="2428000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Month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42793408"/>
        <c:crosses val="autoZero"/>
        <c:auto val="0"/>
        <c:lblOffset val="100"/>
        <c:baseTimeUnit val="days"/>
      </c:dateAx>
      <c:valAx>
        <c:axId val="242793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4280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Actual revenue versus target, Naserian Water Project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'Trend Analysis '!$B$19</c:f>
              <c:strCache>
                <c:ptCount val="1"/>
                <c:pt idx="0">
                  <c:v>Revenue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strRef>
              <c:f>'Trend Analysis '!$A$20:$A$40</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'Trend Analysis '!$B$20:$B$40</c:f>
              <c:numCache>
                <c:formatCode>General</c:formatCode>
                <c:ptCount val="21"/>
                <c:pt idx="0">
                  <c:v>0</c:v>
                </c:pt>
                <c:pt idx="1">
                  <c:v>0</c:v>
                </c:pt>
                <c:pt idx="2">
                  <c:v>0</c:v>
                </c:pt>
                <c:pt idx="3">
                  <c:v>0</c:v>
                </c:pt>
                <c:pt idx="4">
                  <c:v>0</c:v>
                </c:pt>
                <c:pt idx="5">
                  <c:v>0</c:v>
                </c:pt>
                <c:pt idx="6">
                  <c:v>0</c:v>
                </c:pt>
                <c:pt idx="7">
                  <c:v>0</c:v>
                </c:pt>
                <c:pt idx="8">
                  <c:v>0</c:v>
                </c:pt>
                <c:pt idx="9">
                  <c:v>0</c:v>
                </c:pt>
                <c:pt idx="10">
                  <c:v>0</c:v>
                </c:pt>
                <c:pt idx="11">
                  <c:v>1.7050000000000001</c:v>
                </c:pt>
                <c:pt idx="12">
                  <c:v>19830.659</c:v>
                </c:pt>
                <c:pt idx="13">
                  <c:v>70687</c:v>
                </c:pt>
                <c:pt idx="14">
                  <c:v>57678</c:v>
                </c:pt>
                <c:pt idx="15">
                  <c:v>66942</c:v>
                </c:pt>
                <c:pt idx="16">
                  <c:v>49013</c:v>
                </c:pt>
                <c:pt idx="17">
                  <c:v>49178</c:v>
                </c:pt>
                <c:pt idx="18">
                  <c:v>66382</c:v>
                </c:pt>
                <c:pt idx="19">
                  <c:v>79508</c:v>
                </c:pt>
                <c:pt idx="20">
                  <c:v>57901</c:v>
                </c:pt>
              </c:numCache>
            </c:numRef>
          </c:val>
          <c:smooth val="0"/>
          <c:extLst>
            <c:ext xmlns:c16="http://schemas.microsoft.com/office/drawing/2014/chart" uri="{C3380CC4-5D6E-409C-BE32-E72D297353CC}">
              <c16:uniqueId val="{00000000-4854-49F1-83BD-E39494965061}"/>
            </c:ext>
          </c:extLst>
        </c:ser>
        <c:ser>
          <c:idx val="1"/>
          <c:order val="1"/>
          <c:tx>
            <c:strRef>
              <c:f>'Trend Analysis '!$C$19</c:f>
              <c:strCache>
                <c:ptCount val="1"/>
                <c:pt idx="0">
                  <c:v>Target Sales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f>'Trend Analysis '!$A$20:$A$40</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'Trend Analysis '!$C$20:$C$40</c:f>
              <c:numCache>
                <c:formatCode>[$KES]\ #,##0.00</c:formatCode>
                <c:ptCount val="21"/>
                <c:pt idx="0">
                  <c:v>116000</c:v>
                </c:pt>
                <c:pt idx="1">
                  <c:v>116000</c:v>
                </c:pt>
                <c:pt idx="2">
                  <c:v>116000</c:v>
                </c:pt>
                <c:pt idx="3">
                  <c:v>116000</c:v>
                </c:pt>
                <c:pt idx="4">
                  <c:v>116000</c:v>
                </c:pt>
                <c:pt idx="5">
                  <c:v>116000</c:v>
                </c:pt>
                <c:pt idx="6">
                  <c:v>116000</c:v>
                </c:pt>
                <c:pt idx="7">
                  <c:v>116000</c:v>
                </c:pt>
                <c:pt idx="8">
                  <c:v>116000</c:v>
                </c:pt>
                <c:pt idx="9">
                  <c:v>116000</c:v>
                </c:pt>
                <c:pt idx="10">
                  <c:v>116000</c:v>
                </c:pt>
                <c:pt idx="11">
                  <c:v>116000</c:v>
                </c:pt>
                <c:pt idx="12">
                  <c:v>116000</c:v>
                </c:pt>
                <c:pt idx="13">
                  <c:v>116000</c:v>
                </c:pt>
                <c:pt idx="14">
                  <c:v>116000</c:v>
                </c:pt>
                <c:pt idx="15">
                  <c:v>116000</c:v>
                </c:pt>
                <c:pt idx="16">
                  <c:v>116000</c:v>
                </c:pt>
                <c:pt idx="17">
                  <c:v>116000</c:v>
                </c:pt>
                <c:pt idx="18">
                  <c:v>116000</c:v>
                </c:pt>
                <c:pt idx="19">
                  <c:v>116000</c:v>
                </c:pt>
                <c:pt idx="20">
                  <c:v>116000</c:v>
                </c:pt>
              </c:numCache>
            </c:numRef>
          </c:val>
          <c:smooth val="0"/>
          <c:extLst>
            <c:ext xmlns:c16="http://schemas.microsoft.com/office/drawing/2014/chart" uri="{C3380CC4-5D6E-409C-BE32-E72D297353CC}">
              <c16:uniqueId val="{00000001-4854-49F1-83BD-E39494965061}"/>
            </c:ext>
          </c:extLst>
        </c:ser>
        <c:dLbls>
          <c:showLegendKey val="0"/>
          <c:showVal val="1"/>
          <c:showCatName val="0"/>
          <c:showSerName val="0"/>
          <c:showPercent val="0"/>
          <c:showBubbleSize val="0"/>
        </c:dLbls>
        <c:marker val="1"/>
        <c:smooth val="0"/>
        <c:axId val="422177168"/>
        <c:axId val="422200880"/>
      </c:lineChart>
      <c:catAx>
        <c:axId val="422177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Month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22200880"/>
        <c:crosses val="autoZero"/>
        <c:auto val="1"/>
        <c:lblAlgn val="ctr"/>
        <c:lblOffset val="100"/>
        <c:noMultiLvlLbl val="0"/>
      </c:catAx>
      <c:valAx>
        <c:axId val="422200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2217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Sales versus operating dynamics </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'Cost Analysis '!$B$21</c:f>
              <c:strCache>
                <c:ptCount val="1"/>
                <c:pt idx="0">
                  <c:v>Total Sales</c:v>
                </c:pt>
              </c:strCache>
            </c:strRef>
          </c:tx>
          <c:spPr>
            <a:solidFill>
              <a:schemeClr val="accent1"/>
            </a:solidFill>
            <a:ln>
              <a:noFill/>
            </a:ln>
            <a:effectLst/>
          </c:spPr>
          <c:invertIfNegative val="0"/>
          <c:cat>
            <c:strRef>
              <c:f>'Cost Analysis '!$A$22:$A$42</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'Cost Analysis '!$B$22:$B$42</c:f>
              <c:numCache>
                <c:formatCode>[$KES]\ #,##0.00</c:formatCode>
                <c:ptCount val="21"/>
                <c:pt idx="0">
                  <c:v>0</c:v>
                </c:pt>
                <c:pt idx="1">
                  <c:v>0</c:v>
                </c:pt>
                <c:pt idx="2">
                  <c:v>0</c:v>
                </c:pt>
                <c:pt idx="3">
                  <c:v>0</c:v>
                </c:pt>
                <c:pt idx="4">
                  <c:v>0</c:v>
                </c:pt>
                <c:pt idx="5">
                  <c:v>0</c:v>
                </c:pt>
                <c:pt idx="6">
                  <c:v>0</c:v>
                </c:pt>
                <c:pt idx="7">
                  <c:v>0</c:v>
                </c:pt>
                <c:pt idx="8">
                  <c:v>0</c:v>
                </c:pt>
                <c:pt idx="9">
                  <c:v>0</c:v>
                </c:pt>
                <c:pt idx="10">
                  <c:v>0</c:v>
                </c:pt>
                <c:pt idx="11">
                  <c:v>1.7050000000000001</c:v>
                </c:pt>
                <c:pt idx="12">
                  <c:v>19830.659</c:v>
                </c:pt>
                <c:pt idx="13">
                  <c:v>70687</c:v>
                </c:pt>
                <c:pt idx="14">
                  <c:v>57678</c:v>
                </c:pt>
                <c:pt idx="15">
                  <c:v>66942</c:v>
                </c:pt>
                <c:pt idx="16">
                  <c:v>49013</c:v>
                </c:pt>
                <c:pt idx="17">
                  <c:v>49178</c:v>
                </c:pt>
                <c:pt idx="18">
                  <c:v>66382</c:v>
                </c:pt>
                <c:pt idx="19">
                  <c:v>79508</c:v>
                </c:pt>
                <c:pt idx="20">
                  <c:v>57901</c:v>
                </c:pt>
              </c:numCache>
            </c:numRef>
          </c:val>
          <c:extLst>
            <c:ext xmlns:c16="http://schemas.microsoft.com/office/drawing/2014/chart" uri="{C3380CC4-5D6E-409C-BE32-E72D297353CC}">
              <c16:uniqueId val="{00000000-C761-4AFD-A838-09F4AC83A1B9}"/>
            </c:ext>
          </c:extLst>
        </c:ser>
        <c:ser>
          <c:idx val="1"/>
          <c:order val="1"/>
          <c:tx>
            <c:strRef>
              <c:f>'Cost Analysis '!$C$21</c:f>
              <c:strCache>
                <c:ptCount val="1"/>
                <c:pt idx="0">
                  <c:v>Total OPEX</c:v>
                </c:pt>
              </c:strCache>
            </c:strRef>
          </c:tx>
          <c:spPr>
            <a:solidFill>
              <a:schemeClr val="accent2"/>
            </a:solidFill>
            <a:ln>
              <a:noFill/>
            </a:ln>
            <a:effectLst/>
          </c:spPr>
          <c:invertIfNegative val="0"/>
          <c:cat>
            <c:strRef>
              <c:f>'Cost Analysis '!$A$22:$A$42</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'Cost Analysis '!$C$22:$C$42</c:f>
              <c:numCache>
                <c:formatCode>[$KES]\ #,##0.00</c:formatCode>
                <c:ptCount val="21"/>
                <c:pt idx="0">
                  <c:v>48267.734420833331</c:v>
                </c:pt>
                <c:pt idx="1">
                  <c:v>47616.063600566478</c:v>
                </c:pt>
                <c:pt idx="2">
                  <c:v>10000</c:v>
                </c:pt>
                <c:pt idx="3">
                  <c:v>10000</c:v>
                </c:pt>
                <c:pt idx="4">
                  <c:v>10000</c:v>
                </c:pt>
                <c:pt idx="5">
                  <c:v>10000</c:v>
                </c:pt>
                <c:pt idx="6">
                  <c:v>10000</c:v>
                </c:pt>
                <c:pt idx="7">
                  <c:v>10000</c:v>
                </c:pt>
                <c:pt idx="8">
                  <c:v>10000</c:v>
                </c:pt>
                <c:pt idx="9">
                  <c:v>10000</c:v>
                </c:pt>
                <c:pt idx="10">
                  <c:v>10000</c:v>
                </c:pt>
                <c:pt idx="11">
                  <c:v>10000</c:v>
                </c:pt>
                <c:pt idx="12">
                  <c:v>10000</c:v>
                </c:pt>
                <c:pt idx="13">
                  <c:v>10000</c:v>
                </c:pt>
                <c:pt idx="14">
                  <c:v>10000</c:v>
                </c:pt>
                <c:pt idx="15">
                  <c:v>10000</c:v>
                </c:pt>
                <c:pt idx="16">
                  <c:v>10000</c:v>
                </c:pt>
                <c:pt idx="17">
                  <c:v>10000</c:v>
                </c:pt>
                <c:pt idx="18">
                  <c:v>10000</c:v>
                </c:pt>
                <c:pt idx="19">
                  <c:v>10000</c:v>
                </c:pt>
                <c:pt idx="20">
                  <c:v>10000</c:v>
                </c:pt>
              </c:numCache>
            </c:numRef>
          </c:val>
          <c:extLst>
            <c:ext xmlns:c16="http://schemas.microsoft.com/office/drawing/2014/chart" uri="{C3380CC4-5D6E-409C-BE32-E72D297353CC}">
              <c16:uniqueId val="{00000001-C761-4AFD-A838-09F4AC83A1B9}"/>
            </c:ext>
          </c:extLst>
        </c:ser>
        <c:ser>
          <c:idx val="2"/>
          <c:order val="2"/>
          <c:tx>
            <c:strRef>
              <c:f>'Cost Analysis '!$D$21</c:f>
              <c:strCache>
                <c:ptCount val="1"/>
                <c:pt idx="0">
                  <c:v>Total OPEX (Net off Interest)</c:v>
                </c:pt>
              </c:strCache>
            </c:strRef>
          </c:tx>
          <c:spPr>
            <a:solidFill>
              <a:schemeClr val="accent3"/>
            </a:solidFill>
            <a:ln>
              <a:noFill/>
            </a:ln>
            <a:effectLst/>
          </c:spPr>
          <c:invertIfNegative val="0"/>
          <c:cat>
            <c:strRef>
              <c:f>'Cost Analysis '!$A$22:$A$42</c:f>
              <c:strCache>
                <c:ptCount val="21"/>
                <c:pt idx="0">
                  <c:v>Jul-23</c:v>
                </c:pt>
                <c:pt idx="1">
                  <c:v>Aug-23</c:v>
                </c:pt>
                <c:pt idx="2">
                  <c:v>Sep-23</c:v>
                </c:pt>
                <c:pt idx="3">
                  <c:v>Oct-23</c:v>
                </c:pt>
                <c:pt idx="4">
                  <c:v>Nov-23</c:v>
                </c:pt>
                <c:pt idx="5">
                  <c:v>Dec-23</c:v>
                </c:pt>
                <c:pt idx="6">
                  <c:v>Jan-24</c:v>
                </c:pt>
                <c:pt idx="7">
                  <c:v>Feb-24</c:v>
                </c:pt>
                <c:pt idx="8">
                  <c:v>Mar-24</c:v>
                </c:pt>
                <c:pt idx="9">
                  <c:v>Apr-24</c:v>
                </c:pt>
                <c:pt idx="10">
                  <c:v>May-24</c:v>
                </c:pt>
                <c:pt idx="11">
                  <c:v>Jun-24</c:v>
                </c:pt>
                <c:pt idx="12">
                  <c:v>Jul-24</c:v>
                </c:pt>
                <c:pt idx="13">
                  <c:v>Aug-24</c:v>
                </c:pt>
                <c:pt idx="14">
                  <c:v>Sep-24</c:v>
                </c:pt>
                <c:pt idx="15">
                  <c:v>Oct-24</c:v>
                </c:pt>
                <c:pt idx="16">
                  <c:v>Nov-24</c:v>
                </c:pt>
                <c:pt idx="17">
                  <c:v>Dec-24</c:v>
                </c:pt>
                <c:pt idx="18">
                  <c:v>Jan-252</c:v>
                </c:pt>
                <c:pt idx="19">
                  <c:v>Feb-253</c:v>
                </c:pt>
                <c:pt idx="20">
                  <c:v>Mar-25</c:v>
                </c:pt>
              </c:strCache>
            </c:strRef>
          </c:cat>
          <c:val>
            <c:numRef>
              <c:f>'Cost Analysis '!$D$22:$D$42</c:f>
              <c:numCache>
                <c:formatCode>[$KES]\ #,##0.00</c:formatCode>
                <c:ptCount val="21"/>
                <c:pt idx="0">
                  <c:v>10000</c:v>
                </c:pt>
                <c:pt idx="1">
                  <c:v>10000</c:v>
                </c:pt>
                <c:pt idx="2">
                  <c:v>10000</c:v>
                </c:pt>
                <c:pt idx="3">
                  <c:v>10000</c:v>
                </c:pt>
                <c:pt idx="4">
                  <c:v>10000</c:v>
                </c:pt>
                <c:pt idx="5">
                  <c:v>10000</c:v>
                </c:pt>
                <c:pt idx="6">
                  <c:v>10000</c:v>
                </c:pt>
                <c:pt idx="7">
                  <c:v>10000</c:v>
                </c:pt>
                <c:pt idx="8">
                  <c:v>10000</c:v>
                </c:pt>
                <c:pt idx="9">
                  <c:v>10000</c:v>
                </c:pt>
                <c:pt idx="10">
                  <c:v>10000</c:v>
                </c:pt>
                <c:pt idx="11">
                  <c:v>10000</c:v>
                </c:pt>
                <c:pt idx="12">
                  <c:v>10000</c:v>
                </c:pt>
                <c:pt idx="13">
                  <c:v>10000</c:v>
                </c:pt>
                <c:pt idx="14">
                  <c:v>10000</c:v>
                </c:pt>
                <c:pt idx="15">
                  <c:v>10000</c:v>
                </c:pt>
                <c:pt idx="16">
                  <c:v>10000</c:v>
                </c:pt>
                <c:pt idx="17">
                  <c:v>10000</c:v>
                </c:pt>
                <c:pt idx="18">
                  <c:v>10000</c:v>
                </c:pt>
                <c:pt idx="19">
                  <c:v>10000</c:v>
                </c:pt>
                <c:pt idx="20">
                  <c:v>10000</c:v>
                </c:pt>
              </c:numCache>
            </c:numRef>
          </c:val>
          <c:extLst>
            <c:ext xmlns:c16="http://schemas.microsoft.com/office/drawing/2014/chart" uri="{C3380CC4-5D6E-409C-BE32-E72D297353CC}">
              <c16:uniqueId val="{00000002-C761-4AFD-A838-09F4AC83A1B9}"/>
            </c:ext>
          </c:extLst>
        </c:ser>
        <c:dLbls>
          <c:showLegendKey val="0"/>
          <c:showVal val="0"/>
          <c:showCatName val="0"/>
          <c:showSerName val="0"/>
          <c:showPercent val="0"/>
          <c:showBubbleSize val="0"/>
        </c:dLbls>
        <c:gapWidth val="219"/>
        <c:overlap val="-27"/>
        <c:axId val="535321392"/>
        <c:axId val="535334288"/>
      </c:barChart>
      <c:catAx>
        <c:axId val="535321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Month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35334288"/>
        <c:crosses val="autoZero"/>
        <c:auto val="1"/>
        <c:lblAlgn val="ctr"/>
        <c:lblOffset val="100"/>
        <c:noMultiLvlLbl val="0"/>
      </c:catAx>
      <c:valAx>
        <c:axId val="535334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KES]\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3532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Monthly revenue trends, Orinie Water Project </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'Trend Analysis '!$B$19</c:f>
              <c:strCache>
                <c:ptCount val="1"/>
                <c:pt idx="0">
                  <c:v>Revenue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Analysis '!$A$20:$A$27</c:f>
              <c:numCache>
                <c:formatCode>m/d/yyyy</c:formatCode>
                <c:ptCount val="8"/>
                <c:pt idx="0">
                  <c:v>45505</c:v>
                </c:pt>
                <c:pt idx="1">
                  <c:v>45536</c:v>
                </c:pt>
                <c:pt idx="2">
                  <c:v>45566</c:v>
                </c:pt>
                <c:pt idx="3">
                  <c:v>45597</c:v>
                </c:pt>
                <c:pt idx="4">
                  <c:v>45627</c:v>
                </c:pt>
                <c:pt idx="5">
                  <c:v>45658</c:v>
                </c:pt>
                <c:pt idx="6">
                  <c:v>45689</c:v>
                </c:pt>
                <c:pt idx="7">
                  <c:v>45717</c:v>
                </c:pt>
              </c:numCache>
            </c:numRef>
          </c:cat>
          <c:val>
            <c:numRef>
              <c:f>'Trend Analysis '!$B$20:$B$27</c:f>
              <c:numCache>
                <c:formatCode>General</c:formatCode>
                <c:ptCount val="8"/>
                <c:pt idx="0" formatCode="[$KES]\ #,##0.00">
                  <c:v>0</c:v>
                </c:pt>
                <c:pt idx="1">
                  <c:v>10850</c:v>
                </c:pt>
                <c:pt idx="2">
                  <c:v>3895</c:v>
                </c:pt>
                <c:pt idx="3">
                  <c:v>9115</c:v>
                </c:pt>
                <c:pt idx="4">
                  <c:v>4635</c:v>
                </c:pt>
                <c:pt idx="5">
                  <c:v>5480</c:v>
                </c:pt>
                <c:pt idx="6">
                  <c:v>0</c:v>
                </c:pt>
                <c:pt idx="7">
                  <c:v>21000</c:v>
                </c:pt>
              </c:numCache>
            </c:numRef>
          </c:val>
          <c:smooth val="0"/>
          <c:extLst>
            <c:ext xmlns:c16="http://schemas.microsoft.com/office/drawing/2014/chart" uri="{C3380CC4-5D6E-409C-BE32-E72D297353CC}">
              <c16:uniqueId val="{00000000-9557-4EF8-9DD1-17D68AE36482}"/>
            </c:ext>
          </c:extLst>
        </c:ser>
        <c:dLbls>
          <c:showLegendKey val="0"/>
          <c:showVal val="1"/>
          <c:showCatName val="0"/>
          <c:showSerName val="0"/>
          <c:showPercent val="0"/>
          <c:showBubbleSize val="0"/>
        </c:dLbls>
        <c:marker val="1"/>
        <c:smooth val="0"/>
        <c:axId val="802531839"/>
        <c:axId val="802533087"/>
      </c:lineChart>
      <c:dateAx>
        <c:axId val="8025318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 mmm\ yyyy;@" c16r2:formatcode2="[$-en-KE,1]\ mmm\ 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2533087"/>
        <c:crosses val="autoZero"/>
        <c:auto val="1"/>
        <c:lblOffset val="100"/>
        <c:baseTimeUnit val="months"/>
      </c:dateAx>
      <c:valAx>
        <c:axId val="8025330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KES]\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25318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Actual  versus target sales revenue, Orinie Water Project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strRef>
              <c:f>'Trend Analysis '!$B$19</c:f>
              <c:strCache>
                <c:ptCount val="1"/>
                <c:pt idx="0">
                  <c:v>Revenue </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'Trend Analysis '!$A$20:$A$27</c:f>
              <c:numCache>
                <c:formatCode>m/d/yyyy</c:formatCode>
                <c:ptCount val="8"/>
                <c:pt idx="0">
                  <c:v>45505</c:v>
                </c:pt>
                <c:pt idx="1">
                  <c:v>45536</c:v>
                </c:pt>
                <c:pt idx="2">
                  <c:v>45566</c:v>
                </c:pt>
                <c:pt idx="3">
                  <c:v>45597</c:v>
                </c:pt>
                <c:pt idx="4">
                  <c:v>45627</c:v>
                </c:pt>
                <c:pt idx="5">
                  <c:v>45658</c:v>
                </c:pt>
                <c:pt idx="6">
                  <c:v>45689</c:v>
                </c:pt>
                <c:pt idx="7">
                  <c:v>45717</c:v>
                </c:pt>
              </c:numCache>
            </c:numRef>
          </c:xVal>
          <c:yVal>
            <c:numRef>
              <c:f>'Trend Analysis '!$B$20:$B$27</c:f>
              <c:numCache>
                <c:formatCode>General</c:formatCode>
                <c:ptCount val="8"/>
                <c:pt idx="0" formatCode="[$KES]\ #,##0.00">
                  <c:v>0</c:v>
                </c:pt>
                <c:pt idx="1">
                  <c:v>10850</c:v>
                </c:pt>
                <c:pt idx="2">
                  <c:v>3895</c:v>
                </c:pt>
                <c:pt idx="3">
                  <c:v>9115</c:v>
                </c:pt>
                <c:pt idx="4">
                  <c:v>4635</c:v>
                </c:pt>
                <c:pt idx="5">
                  <c:v>5480</c:v>
                </c:pt>
                <c:pt idx="6">
                  <c:v>0</c:v>
                </c:pt>
                <c:pt idx="7">
                  <c:v>21000</c:v>
                </c:pt>
              </c:numCache>
            </c:numRef>
          </c:yVal>
          <c:smooth val="0"/>
          <c:extLst>
            <c:ext xmlns:c16="http://schemas.microsoft.com/office/drawing/2014/chart" uri="{C3380CC4-5D6E-409C-BE32-E72D297353CC}">
              <c16:uniqueId val="{00000000-0BF0-4C03-8DE5-F83E3E48B44E}"/>
            </c:ext>
          </c:extLst>
        </c:ser>
        <c:ser>
          <c:idx val="1"/>
          <c:order val="1"/>
          <c:tx>
            <c:strRef>
              <c:f>'Trend Analysis '!$C$19</c:f>
              <c:strCache>
                <c:ptCount val="1"/>
                <c:pt idx="0">
                  <c:v>Target Sales</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dPt>
            <c:idx val="5"/>
            <c:marker>
              <c:symbol val="circle"/>
              <c:size val="5"/>
              <c:spPr>
                <a:solidFill>
                  <a:schemeClr val="accent4"/>
                </a:solidFill>
                <a:ln w="9525">
                  <a:solidFill>
                    <a:schemeClr val="accent4"/>
                  </a:solidFill>
                </a:ln>
                <a:effectLst/>
              </c:spPr>
            </c:marker>
            <c:bubble3D val="0"/>
            <c:extLst>
              <c:ext xmlns:c16="http://schemas.microsoft.com/office/drawing/2014/chart" uri="{C3380CC4-5D6E-409C-BE32-E72D297353CC}">
                <c16:uniqueId val="{00000002-0BF0-4C03-8DE5-F83E3E48B44E}"/>
              </c:ext>
            </c:extLst>
          </c:dPt>
          <c:xVal>
            <c:numRef>
              <c:f>'Trend Analysis '!$A$20:$A$27</c:f>
              <c:numCache>
                <c:formatCode>m/d/yyyy</c:formatCode>
                <c:ptCount val="8"/>
                <c:pt idx="0">
                  <c:v>45505</c:v>
                </c:pt>
                <c:pt idx="1">
                  <c:v>45536</c:v>
                </c:pt>
                <c:pt idx="2">
                  <c:v>45566</c:v>
                </c:pt>
                <c:pt idx="3">
                  <c:v>45597</c:v>
                </c:pt>
                <c:pt idx="4">
                  <c:v>45627</c:v>
                </c:pt>
                <c:pt idx="5">
                  <c:v>45658</c:v>
                </c:pt>
                <c:pt idx="6">
                  <c:v>45689</c:v>
                </c:pt>
                <c:pt idx="7">
                  <c:v>45717</c:v>
                </c:pt>
              </c:numCache>
            </c:numRef>
          </c:xVal>
          <c:yVal>
            <c:numRef>
              <c:f>'Trend Analysis '!$C$20:$C$27</c:f>
              <c:numCache>
                <c:formatCode>[$KES]\ #,##0.00</c:formatCode>
                <c:ptCount val="8"/>
                <c:pt idx="0">
                  <c:v>0</c:v>
                </c:pt>
                <c:pt idx="1">
                  <c:v>116000</c:v>
                </c:pt>
                <c:pt idx="2">
                  <c:v>116000</c:v>
                </c:pt>
                <c:pt idx="3">
                  <c:v>116000</c:v>
                </c:pt>
                <c:pt idx="4">
                  <c:v>116000</c:v>
                </c:pt>
                <c:pt idx="5">
                  <c:v>116000</c:v>
                </c:pt>
                <c:pt idx="6">
                  <c:v>116000</c:v>
                </c:pt>
                <c:pt idx="7">
                  <c:v>116000</c:v>
                </c:pt>
              </c:numCache>
            </c:numRef>
          </c:yVal>
          <c:smooth val="0"/>
          <c:extLst>
            <c:ext xmlns:c16="http://schemas.microsoft.com/office/drawing/2014/chart" uri="{C3380CC4-5D6E-409C-BE32-E72D297353CC}">
              <c16:uniqueId val="{00000003-0BF0-4C03-8DE5-F83E3E48B44E}"/>
            </c:ext>
          </c:extLst>
        </c:ser>
        <c:dLbls>
          <c:showLegendKey val="0"/>
          <c:showVal val="0"/>
          <c:showCatName val="0"/>
          <c:showSerName val="0"/>
          <c:showPercent val="0"/>
          <c:showBubbleSize val="0"/>
        </c:dLbls>
        <c:axId val="586073567"/>
        <c:axId val="586068159"/>
      </c:scatterChart>
      <c:valAx>
        <c:axId val="58607356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m/d/yy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86068159"/>
        <c:crosses val="autoZero"/>
        <c:crossBetween val="midCat"/>
      </c:valAx>
      <c:valAx>
        <c:axId val="5860681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Amount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KES]\ #,##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8607356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t>Sales versus operating expenditure, Orinie Water Project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'Cost Analysis '!$B$21</c:f>
              <c:strCache>
                <c:ptCount val="1"/>
                <c:pt idx="0">
                  <c:v>Total Sales</c:v>
                </c:pt>
              </c:strCache>
            </c:strRef>
          </c:tx>
          <c:spPr>
            <a:solidFill>
              <a:schemeClr val="accent1"/>
            </a:solidFill>
            <a:ln>
              <a:noFill/>
            </a:ln>
            <a:effectLst/>
          </c:spPr>
          <c:invertIfNegative val="0"/>
          <c:dLbls>
            <c:delete val="1"/>
          </c:dLbls>
          <c:cat>
            <c:strRef>
              <c:f>'Cost Analysis '!$A$22:$A$29</c:f>
              <c:strCache>
                <c:ptCount val="8"/>
                <c:pt idx="0">
                  <c:v>Aug-2024</c:v>
                </c:pt>
                <c:pt idx="1">
                  <c:v>Sep-2024</c:v>
                </c:pt>
                <c:pt idx="2">
                  <c:v>Oct-2024</c:v>
                </c:pt>
                <c:pt idx="3">
                  <c:v>Nov-2024</c:v>
                </c:pt>
                <c:pt idx="4">
                  <c:v>Dec-2024</c:v>
                </c:pt>
                <c:pt idx="5">
                  <c:v>Jan-2025</c:v>
                </c:pt>
                <c:pt idx="6">
                  <c:v>Feb-2025</c:v>
                </c:pt>
                <c:pt idx="7">
                  <c:v>Mar-2025</c:v>
                </c:pt>
              </c:strCache>
            </c:strRef>
          </c:cat>
          <c:val>
            <c:numRef>
              <c:f>'Cost Analysis '!$B$22:$B$29</c:f>
              <c:numCache>
                <c:formatCode>[$KES]\ #,##0.00</c:formatCode>
                <c:ptCount val="8"/>
                <c:pt idx="0">
                  <c:v>0</c:v>
                </c:pt>
                <c:pt idx="1">
                  <c:v>10850</c:v>
                </c:pt>
                <c:pt idx="2">
                  <c:v>3895</c:v>
                </c:pt>
                <c:pt idx="3">
                  <c:v>9115</c:v>
                </c:pt>
                <c:pt idx="4">
                  <c:v>4635</c:v>
                </c:pt>
                <c:pt idx="5">
                  <c:v>5480</c:v>
                </c:pt>
                <c:pt idx="6">
                  <c:v>0</c:v>
                </c:pt>
                <c:pt idx="7">
                  <c:v>21000</c:v>
                </c:pt>
              </c:numCache>
            </c:numRef>
          </c:val>
          <c:extLst>
            <c:ext xmlns:c16="http://schemas.microsoft.com/office/drawing/2014/chart" uri="{C3380CC4-5D6E-409C-BE32-E72D297353CC}">
              <c16:uniqueId val="{00000000-74C0-4F0A-8066-19C4EDFAD0AA}"/>
            </c:ext>
          </c:extLst>
        </c:ser>
        <c:ser>
          <c:idx val="1"/>
          <c:order val="1"/>
          <c:tx>
            <c:strRef>
              <c:f>'Cost Analysis '!$C$21</c:f>
              <c:strCache>
                <c:ptCount val="1"/>
                <c:pt idx="0">
                  <c:v>Total OPEX</c:v>
                </c:pt>
              </c:strCache>
            </c:strRef>
          </c:tx>
          <c:spPr>
            <a:solidFill>
              <a:schemeClr val="accent2"/>
            </a:solidFill>
            <a:ln>
              <a:noFill/>
            </a:ln>
            <a:effectLst/>
          </c:spPr>
          <c:invertIfNegative val="0"/>
          <c:dLbls>
            <c:delete val="1"/>
          </c:dLbls>
          <c:cat>
            <c:strRef>
              <c:f>'Cost Analysis '!$A$22:$A$29</c:f>
              <c:strCache>
                <c:ptCount val="8"/>
                <c:pt idx="0">
                  <c:v>Aug-2024</c:v>
                </c:pt>
                <c:pt idx="1">
                  <c:v>Sep-2024</c:v>
                </c:pt>
                <c:pt idx="2">
                  <c:v>Oct-2024</c:v>
                </c:pt>
                <c:pt idx="3">
                  <c:v>Nov-2024</c:v>
                </c:pt>
                <c:pt idx="4">
                  <c:v>Dec-2024</c:v>
                </c:pt>
                <c:pt idx="5">
                  <c:v>Jan-2025</c:v>
                </c:pt>
                <c:pt idx="6">
                  <c:v>Feb-2025</c:v>
                </c:pt>
                <c:pt idx="7">
                  <c:v>Mar-2025</c:v>
                </c:pt>
              </c:strCache>
            </c:strRef>
          </c:cat>
          <c:val>
            <c:numRef>
              <c:f>'Cost Analysis '!$C$22:$C$29</c:f>
              <c:numCache>
                <c:formatCode>[$KES]\ #,##0.00</c:formatCode>
                <c:ptCount val="8"/>
                <c:pt idx="0">
                  <c:v>0</c:v>
                </c:pt>
                <c:pt idx="1">
                  <c:v>29092.401558333331</c:v>
                </c:pt>
                <c:pt idx="2">
                  <c:v>26026.48144459003</c:v>
                </c:pt>
                <c:pt idx="3">
                  <c:v>16333.333333333332</c:v>
                </c:pt>
                <c:pt idx="4">
                  <c:v>16333.333333333332</c:v>
                </c:pt>
                <c:pt idx="5">
                  <c:v>16333.333333333332</c:v>
                </c:pt>
                <c:pt idx="6">
                  <c:v>16333.333333333332</c:v>
                </c:pt>
                <c:pt idx="7">
                  <c:v>16333.333333333332</c:v>
                </c:pt>
              </c:numCache>
            </c:numRef>
          </c:val>
          <c:extLst>
            <c:ext xmlns:c16="http://schemas.microsoft.com/office/drawing/2014/chart" uri="{C3380CC4-5D6E-409C-BE32-E72D297353CC}">
              <c16:uniqueId val="{00000001-74C0-4F0A-8066-19C4EDFAD0AA}"/>
            </c:ext>
          </c:extLst>
        </c:ser>
        <c:ser>
          <c:idx val="2"/>
          <c:order val="2"/>
          <c:tx>
            <c:strRef>
              <c:f>'Cost Analysis '!$D$21</c:f>
              <c:strCache>
                <c:ptCount val="1"/>
                <c:pt idx="0">
                  <c:v>Total OPEX (Net off Interest)</c:v>
                </c:pt>
              </c:strCache>
            </c:strRef>
          </c:tx>
          <c:spPr>
            <a:solidFill>
              <a:schemeClr val="accent3"/>
            </a:solidFill>
            <a:ln>
              <a:noFill/>
            </a:ln>
            <a:effectLst/>
          </c:spPr>
          <c:invertIfNegative val="0"/>
          <c:dLbls>
            <c:delete val="1"/>
          </c:dLbls>
          <c:cat>
            <c:strRef>
              <c:f>'Cost Analysis '!$A$22:$A$29</c:f>
              <c:strCache>
                <c:ptCount val="8"/>
                <c:pt idx="0">
                  <c:v>Aug-2024</c:v>
                </c:pt>
                <c:pt idx="1">
                  <c:v>Sep-2024</c:v>
                </c:pt>
                <c:pt idx="2">
                  <c:v>Oct-2024</c:v>
                </c:pt>
                <c:pt idx="3">
                  <c:v>Nov-2024</c:v>
                </c:pt>
                <c:pt idx="4">
                  <c:v>Dec-2024</c:v>
                </c:pt>
                <c:pt idx="5">
                  <c:v>Jan-2025</c:v>
                </c:pt>
                <c:pt idx="6">
                  <c:v>Feb-2025</c:v>
                </c:pt>
                <c:pt idx="7">
                  <c:v>Mar-2025</c:v>
                </c:pt>
              </c:strCache>
            </c:strRef>
          </c:cat>
          <c:val>
            <c:numRef>
              <c:f>'Cost Analysis '!$D$22:$D$29</c:f>
              <c:numCache>
                <c:formatCode>General</c:formatCode>
                <c:ptCount val="8"/>
                <c:pt idx="0">
                  <c:v>0</c:v>
                </c:pt>
                <c:pt idx="1">
                  <c:v>16333.333333333332</c:v>
                </c:pt>
                <c:pt idx="2">
                  <c:v>16333.333333333332</c:v>
                </c:pt>
                <c:pt idx="3">
                  <c:v>16333.333333333332</c:v>
                </c:pt>
                <c:pt idx="4">
                  <c:v>16333.333333333332</c:v>
                </c:pt>
                <c:pt idx="5">
                  <c:v>16333.333333333332</c:v>
                </c:pt>
                <c:pt idx="6">
                  <c:v>16333.333333333332</c:v>
                </c:pt>
                <c:pt idx="7">
                  <c:v>16333.333333333332</c:v>
                </c:pt>
              </c:numCache>
            </c:numRef>
          </c:val>
          <c:extLst>
            <c:ext xmlns:c16="http://schemas.microsoft.com/office/drawing/2014/chart" uri="{C3380CC4-5D6E-409C-BE32-E72D297353CC}">
              <c16:uniqueId val="{00000002-74C0-4F0A-8066-19C4EDFAD0AA}"/>
            </c:ext>
          </c:extLst>
        </c:ser>
        <c:dLbls>
          <c:dLblPos val="ctr"/>
          <c:showLegendKey val="0"/>
          <c:showVal val="1"/>
          <c:showCatName val="0"/>
          <c:showSerName val="0"/>
          <c:showPercent val="0"/>
          <c:showBubbleSize val="0"/>
        </c:dLbls>
        <c:gapWidth val="150"/>
        <c:axId val="422197968"/>
        <c:axId val="422180080"/>
      </c:barChart>
      <c:catAx>
        <c:axId val="42219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22180080"/>
        <c:crosses val="autoZero"/>
        <c:auto val="1"/>
        <c:lblAlgn val="ctr"/>
        <c:lblOffset val="100"/>
        <c:noMultiLvlLbl val="0"/>
      </c:catAx>
      <c:valAx>
        <c:axId val="422180080"/>
        <c:scaling>
          <c:orientation val="minMax"/>
        </c:scaling>
        <c:delete val="0"/>
        <c:axPos val="l"/>
        <c:majorGridlines>
          <c:spPr>
            <a:ln w="9525" cap="flat" cmpd="sng" algn="ctr">
              <a:solidFill>
                <a:schemeClr val="tx1">
                  <a:lumMod val="15000"/>
                  <a:lumOff val="85000"/>
                </a:schemeClr>
              </a:solidFill>
              <a:round/>
            </a:ln>
            <a:effectLst/>
          </c:spPr>
        </c:majorGridlines>
        <c:numFmt formatCode="[$KES]\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2219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Household distribution across JMP Drinking Water Ladder service levels by project site</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Sheet2!$B$62:$C$62</c:f>
              <c:strCache>
                <c:ptCount val="2"/>
                <c:pt idx="0">
                  <c:v>Improved</c:v>
                </c:pt>
                <c:pt idx="1">
                  <c:v>Safely managed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Sheet2!$D$61:$I$61</c:f>
              <c:strCache>
                <c:ptCount val="6"/>
                <c:pt idx="0">
                  <c:v>Kibiko</c:v>
                </c:pt>
                <c:pt idx="1">
                  <c:v>Kima</c:v>
                </c:pt>
                <c:pt idx="2">
                  <c:v>Kumpa</c:v>
                </c:pt>
                <c:pt idx="3">
                  <c:v>Naserian</c:v>
                </c:pt>
                <c:pt idx="4">
                  <c:v>Orinie</c:v>
                </c:pt>
                <c:pt idx="5">
                  <c:v>All sites</c:v>
                </c:pt>
              </c:strCache>
            </c:strRef>
          </c:cat>
          <c:val>
            <c:numRef>
              <c:f>Sheet2!$D$62:$I$62</c:f>
              <c:numCache>
                <c:formatCode>0%</c:formatCode>
                <c:ptCount val="6"/>
                <c:pt idx="0">
                  <c:v>0.83</c:v>
                </c:pt>
                <c:pt idx="1">
                  <c:v>8.7999999999999995E-2</c:v>
                </c:pt>
                <c:pt idx="2">
                  <c:v>0.26700000000000002</c:v>
                </c:pt>
                <c:pt idx="3">
                  <c:v>0.434</c:v>
                </c:pt>
                <c:pt idx="4">
                  <c:v>6.4000000000000001E-2</c:v>
                </c:pt>
                <c:pt idx="5">
                  <c:v>0.40300000000000002</c:v>
                </c:pt>
              </c:numCache>
            </c:numRef>
          </c:val>
          <c:extLst>
            <c:ext xmlns:c16="http://schemas.microsoft.com/office/drawing/2014/chart" uri="{C3380CC4-5D6E-409C-BE32-E72D297353CC}">
              <c16:uniqueId val="{00000000-94F8-430D-AF97-0894F54E4656}"/>
            </c:ext>
          </c:extLst>
        </c:ser>
        <c:ser>
          <c:idx val="1"/>
          <c:order val="1"/>
          <c:tx>
            <c:strRef>
              <c:f>Sheet2!$B$63:$C$63</c:f>
              <c:strCache>
                <c:ptCount val="2"/>
                <c:pt idx="0">
                  <c:v>Improved</c:v>
                </c:pt>
                <c:pt idx="1">
                  <c:v>Basic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Sheet2!$D$61:$I$61</c:f>
              <c:strCache>
                <c:ptCount val="6"/>
                <c:pt idx="0">
                  <c:v>Kibiko</c:v>
                </c:pt>
                <c:pt idx="1">
                  <c:v>Kima</c:v>
                </c:pt>
                <c:pt idx="2">
                  <c:v>Kumpa</c:v>
                </c:pt>
                <c:pt idx="3">
                  <c:v>Naserian</c:v>
                </c:pt>
                <c:pt idx="4">
                  <c:v>Orinie</c:v>
                </c:pt>
                <c:pt idx="5">
                  <c:v>All sites</c:v>
                </c:pt>
              </c:strCache>
            </c:strRef>
          </c:cat>
          <c:val>
            <c:numRef>
              <c:f>Sheet2!$D$63:$I$63</c:f>
              <c:numCache>
                <c:formatCode>0%</c:formatCode>
                <c:ptCount val="6"/>
                <c:pt idx="0">
                  <c:v>2.4E-2</c:v>
                </c:pt>
                <c:pt idx="1">
                  <c:v>0.48699999999999999</c:v>
                </c:pt>
                <c:pt idx="2">
                  <c:v>0.13300000000000001</c:v>
                </c:pt>
                <c:pt idx="3">
                  <c:v>0.26600000000000001</c:v>
                </c:pt>
                <c:pt idx="4">
                  <c:v>0.39100000000000001</c:v>
                </c:pt>
                <c:pt idx="5">
                  <c:v>0.21299999999999999</c:v>
                </c:pt>
              </c:numCache>
            </c:numRef>
          </c:val>
          <c:extLst>
            <c:ext xmlns:c16="http://schemas.microsoft.com/office/drawing/2014/chart" uri="{C3380CC4-5D6E-409C-BE32-E72D297353CC}">
              <c16:uniqueId val="{00000001-94F8-430D-AF97-0894F54E4656}"/>
            </c:ext>
          </c:extLst>
        </c:ser>
        <c:ser>
          <c:idx val="2"/>
          <c:order val="2"/>
          <c:tx>
            <c:strRef>
              <c:f>Sheet2!$B$64:$C$64</c:f>
              <c:strCache>
                <c:ptCount val="2"/>
                <c:pt idx="0">
                  <c:v>Improved</c:v>
                </c:pt>
                <c:pt idx="1">
                  <c:v>Limited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Sheet2!$D$61:$I$61</c:f>
              <c:strCache>
                <c:ptCount val="6"/>
                <c:pt idx="0">
                  <c:v>Kibiko</c:v>
                </c:pt>
                <c:pt idx="1">
                  <c:v>Kima</c:v>
                </c:pt>
                <c:pt idx="2">
                  <c:v>Kumpa</c:v>
                </c:pt>
                <c:pt idx="3">
                  <c:v>Naserian</c:v>
                </c:pt>
                <c:pt idx="4">
                  <c:v>Orinie</c:v>
                </c:pt>
                <c:pt idx="5">
                  <c:v>All sites</c:v>
                </c:pt>
              </c:strCache>
            </c:strRef>
          </c:cat>
          <c:val>
            <c:numRef>
              <c:f>Sheet2!$D$64:$I$64</c:f>
              <c:numCache>
                <c:formatCode>0%</c:formatCode>
                <c:ptCount val="6"/>
                <c:pt idx="0">
                  <c:v>4.1000000000000002E-2</c:v>
                </c:pt>
                <c:pt idx="1">
                  <c:v>0.38900000000000001</c:v>
                </c:pt>
                <c:pt idx="2">
                  <c:v>0.56299999999999994</c:v>
                </c:pt>
                <c:pt idx="3">
                  <c:v>0.29499999999999998</c:v>
                </c:pt>
                <c:pt idx="4">
                  <c:v>0.51400000000000001</c:v>
                </c:pt>
                <c:pt idx="5">
                  <c:v>0.33500000000000002</c:v>
                </c:pt>
              </c:numCache>
            </c:numRef>
          </c:val>
          <c:extLst>
            <c:ext xmlns:c16="http://schemas.microsoft.com/office/drawing/2014/chart" uri="{C3380CC4-5D6E-409C-BE32-E72D297353CC}">
              <c16:uniqueId val="{00000002-94F8-430D-AF97-0894F54E4656}"/>
            </c:ext>
          </c:extLst>
        </c:ser>
        <c:ser>
          <c:idx val="3"/>
          <c:order val="3"/>
          <c:tx>
            <c:strRef>
              <c:f>Sheet2!$B$65:$C$65</c:f>
              <c:strCache>
                <c:ptCount val="2"/>
                <c:pt idx="0">
                  <c:v>Unimproved</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Sheet2!$D$61:$I$61</c:f>
              <c:strCache>
                <c:ptCount val="6"/>
                <c:pt idx="0">
                  <c:v>Kibiko</c:v>
                </c:pt>
                <c:pt idx="1">
                  <c:v>Kima</c:v>
                </c:pt>
                <c:pt idx="2">
                  <c:v>Kumpa</c:v>
                </c:pt>
                <c:pt idx="3">
                  <c:v>Naserian</c:v>
                </c:pt>
                <c:pt idx="4">
                  <c:v>Orinie</c:v>
                </c:pt>
                <c:pt idx="5">
                  <c:v>All sites</c:v>
                </c:pt>
              </c:strCache>
            </c:strRef>
          </c:cat>
          <c:val>
            <c:numRef>
              <c:f>Sheet2!$D$65:$I$65</c:f>
              <c:numCache>
                <c:formatCode>0%</c:formatCode>
                <c:ptCount val="6"/>
                <c:pt idx="0">
                  <c:v>0.105</c:v>
                </c:pt>
                <c:pt idx="1">
                  <c:v>3.5000000000000003E-2</c:v>
                </c:pt>
                <c:pt idx="2">
                  <c:v>3.7999999999999999E-2</c:v>
                </c:pt>
                <c:pt idx="3">
                  <c:v>6.0000000000000001E-3</c:v>
                </c:pt>
                <c:pt idx="4">
                  <c:v>3.2000000000000001E-2</c:v>
                </c:pt>
                <c:pt idx="5">
                  <c:v>4.9000000000000002E-2</c:v>
                </c:pt>
              </c:numCache>
            </c:numRef>
          </c:val>
          <c:extLst>
            <c:ext xmlns:c16="http://schemas.microsoft.com/office/drawing/2014/chart" uri="{C3380CC4-5D6E-409C-BE32-E72D297353CC}">
              <c16:uniqueId val="{00000003-94F8-430D-AF97-0894F54E4656}"/>
            </c:ext>
          </c:extLst>
        </c:ser>
        <c:dLbls>
          <c:showLegendKey val="0"/>
          <c:showVal val="0"/>
          <c:showCatName val="0"/>
          <c:showSerName val="0"/>
          <c:showPercent val="0"/>
          <c:showBubbleSize val="0"/>
        </c:dLbls>
        <c:gapWidth val="219"/>
        <c:overlap val="100"/>
        <c:axId val="562636015"/>
        <c:axId val="562636975"/>
      </c:barChart>
      <c:catAx>
        <c:axId val="562636015"/>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562636975"/>
        <c:crosses val="autoZero"/>
        <c:auto val="1"/>
        <c:lblAlgn val="ctr"/>
        <c:lblOffset val="100"/>
        <c:noMultiLvlLbl val="0"/>
      </c:catAx>
      <c:valAx>
        <c:axId val="562636975"/>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562636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300" b="1"/>
              <a:t>Distribution of community opinions on whether water prices should vary by type of use</a:t>
            </a:r>
          </a:p>
        </c:rich>
      </c:tx>
      <c:overlay val="0"/>
      <c:spPr>
        <a:noFill/>
        <a:ln>
          <a:noFill/>
        </a:ln>
        <a:effectLst/>
      </c:spPr>
      <c:txPr>
        <a:bodyPr rot="0" spcFirstLastPara="1" vertOverflow="ellipsis" vert="horz" wrap="square" anchor="ctr" anchorCtr="1"/>
        <a:lstStyle/>
        <a:p>
          <a:pPr>
            <a:defRPr sz="13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Sheet1!$I$1365</c:f>
              <c:strCache>
                <c:ptCount val="1"/>
                <c:pt idx="0">
                  <c:v>No – The same price should be charged regardless of water use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Sheet1!$J$1364:$O$1364</c:f>
              <c:strCache>
                <c:ptCount val="6"/>
                <c:pt idx="0">
                  <c:v>Kibiko</c:v>
                </c:pt>
                <c:pt idx="1">
                  <c:v>Kima</c:v>
                </c:pt>
                <c:pt idx="2">
                  <c:v>Kumpa</c:v>
                </c:pt>
                <c:pt idx="3">
                  <c:v>Naserian</c:v>
                </c:pt>
                <c:pt idx="4">
                  <c:v>Orinie</c:v>
                </c:pt>
                <c:pt idx="5">
                  <c:v>All</c:v>
                </c:pt>
              </c:strCache>
            </c:strRef>
          </c:cat>
          <c:val>
            <c:numRef>
              <c:f>Sheet1!$J$1365:$O$1365</c:f>
              <c:numCache>
                <c:formatCode>0%</c:formatCode>
                <c:ptCount val="6"/>
                <c:pt idx="0">
                  <c:v>0.78431372549019607</c:v>
                </c:pt>
                <c:pt idx="1">
                  <c:v>0.51470588235294112</c:v>
                </c:pt>
                <c:pt idx="2">
                  <c:v>0.76712328767123283</c:v>
                </c:pt>
                <c:pt idx="3">
                  <c:v>0.88059701492537312</c:v>
                </c:pt>
                <c:pt idx="4">
                  <c:v>0.8125</c:v>
                </c:pt>
                <c:pt idx="5">
                  <c:v>0.77913043478260868</c:v>
                </c:pt>
              </c:numCache>
            </c:numRef>
          </c:val>
          <c:extLst>
            <c:ext xmlns:c16="http://schemas.microsoft.com/office/drawing/2014/chart" uri="{C3380CC4-5D6E-409C-BE32-E72D297353CC}">
              <c16:uniqueId val="{00000001-FF48-4C82-BA50-8C214D683033}"/>
            </c:ext>
          </c:extLst>
        </c:ser>
        <c:ser>
          <c:idx val="1"/>
          <c:order val="1"/>
          <c:tx>
            <c:strRef>
              <c:f>Sheet1!$I$1366</c:f>
              <c:strCache>
                <c:ptCount val="1"/>
                <c:pt idx="0">
                  <c:v>Yes – Different uses should be charged differently</c:v>
                </c:pt>
              </c:strCache>
            </c:strRef>
          </c:tx>
          <c:spPr>
            <a:solidFill>
              <a:schemeClr val="accent2"/>
            </a:solidFill>
            <a:ln>
              <a:noFill/>
            </a:ln>
            <a:effectLst/>
          </c:spPr>
          <c:invertIfNegative val="0"/>
          <c:cat>
            <c:strRef>
              <c:f>Sheet1!$J$1364:$O$1364</c:f>
              <c:strCache>
                <c:ptCount val="6"/>
                <c:pt idx="0">
                  <c:v>Kibiko</c:v>
                </c:pt>
                <c:pt idx="1">
                  <c:v>Kima</c:v>
                </c:pt>
                <c:pt idx="2">
                  <c:v>Kumpa</c:v>
                </c:pt>
                <c:pt idx="3">
                  <c:v>Naserian</c:v>
                </c:pt>
                <c:pt idx="4">
                  <c:v>Orinie</c:v>
                </c:pt>
                <c:pt idx="5">
                  <c:v>All</c:v>
                </c:pt>
              </c:strCache>
            </c:strRef>
          </c:cat>
          <c:val>
            <c:numRef>
              <c:f>Sheet1!$J$1366:$O$1366</c:f>
              <c:numCache>
                <c:formatCode>0%</c:formatCode>
                <c:ptCount val="6"/>
                <c:pt idx="0">
                  <c:v>1.9607843137254902E-2</c:v>
                </c:pt>
                <c:pt idx="1">
                  <c:v>0</c:v>
                </c:pt>
                <c:pt idx="2">
                  <c:v>7.5342465753424653E-2</c:v>
                </c:pt>
                <c:pt idx="3">
                  <c:v>0</c:v>
                </c:pt>
                <c:pt idx="4">
                  <c:v>2.8409090909090908E-2</c:v>
                </c:pt>
                <c:pt idx="5">
                  <c:v>2.9565217391304348E-2</c:v>
                </c:pt>
              </c:numCache>
            </c:numRef>
          </c:val>
          <c:extLst>
            <c:ext xmlns:c16="http://schemas.microsoft.com/office/drawing/2014/chart" uri="{C3380CC4-5D6E-409C-BE32-E72D297353CC}">
              <c16:uniqueId val="{00000002-FF48-4C82-BA50-8C214D683033}"/>
            </c:ext>
          </c:extLst>
        </c:ser>
        <c:ser>
          <c:idx val="2"/>
          <c:order val="2"/>
          <c:tx>
            <c:strRef>
              <c:f>Sheet1!$I$1367</c:f>
              <c:strCache>
                <c:ptCount val="1"/>
                <c:pt idx="0">
                  <c:v>Not Sure – The respondent is uncertain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Sheet1!$J$1364:$O$1364</c:f>
              <c:strCache>
                <c:ptCount val="6"/>
                <c:pt idx="0">
                  <c:v>Kibiko</c:v>
                </c:pt>
                <c:pt idx="1">
                  <c:v>Kima</c:v>
                </c:pt>
                <c:pt idx="2">
                  <c:v>Kumpa</c:v>
                </c:pt>
                <c:pt idx="3">
                  <c:v>Naserian</c:v>
                </c:pt>
                <c:pt idx="4">
                  <c:v>Orinie</c:v>
                </c:pt>
                <c:pt idx="5">
                  <c:v>All</c:v>
                </c:pt>
              </c:strCache>
            </c:strRef>
          </c:cat>
          <c:val>
            <c:numRef>
              <c:f>Sheet1!$J$1367:$O$1367</c:f>
              <c:numCache>
                <c:formatCode>0%</c:formatCode>
                <c:ptCount val="6"/>
                <c:pt idx="0">
                  <c:v>0.19607843137254902</c:v>
                </c:pt>
                <c:pt idx="1">
                  <c:v>0.48529411764705882</c:v>
                </c:pt>
                <c:pt idx="2">
                  <c:v>0.15753424657534246</c:v>
                </c:pt>
                <c:pt idx="3">
                  <c:v>0.11940298507462686</c:v>
                </c:pt>
                <c:pt idx="4">
                  <c:v>0.15909090909090909</c:v>
                </c:pt>
                <c:pt idx="5">
                  <c:v>0.19130434782608696</c:v>
                </c:pt>
              </c:numCache>
            </c:numRef>
          </c:val>
          <c:extLst>
            <c:ext xmlns:c16="http://schemas.microsoft.com/office/drawing/2014/chart" uri="{C3380CC4-5D6E-409C-BE32-E72D297353CC}">
              <c16:uniqueId val="{00000003-FF48-4C82-BA50-8C214D683033}"/>
            </c:ext>
          </c:extLst>
        </c:ser>
        <c:dLbls>
          <c:showLegendKey val="0"/>
          <c:showVal val="0"/>
          <c:showCatName val="0"/>
          <c:showSerName val="0"/>
          <c:showPercent val="0"/>
          <c:showBubbleSize val="0"/>
        </c:dLbls>
        <c:gapWidth val="150"/>
        <c:overlap val="100"/>
        <c:axId val="1231038063"/>
        <c:axId val="1231038543"/>
      </c:barChart>
      <c:catAx>
        <c:axId val="1231038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231038543"/>
        <c:crosses val="autoZero"/>
        <c:auto val="1"/>
        <c:lblAlgn val="ctr"/>
        <c:lblOffset val="100"/>
        <c:noMultiLvlLbl val="0"/>
      </c:catAx>
      <c:valAx>
        <c:axId val="1231038543"/>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231038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Perceptions of fairness in water pricing for different types of users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Sheet1!$I$607</c:f>
              <c:strCache>
                <c:ptCount val="1"/>
                <c:pt idx="0">
                  <c:v>Yes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Sheet1!$J$606:$N$606</c:f>
              <c:strCache>
                <c:ptCount val="5"/>
                <c:pt idx="0">
                  <c:v>Kibiko (n=267)</c:v>
                </c:pt>
                <c:pt idx="1">
                  <c:v>Kima (n=220)</c:v>
                </c:pt>
                <c:pt idx="2">
                  <c:v>Kumpa (n=227)</c:v>
                </c:pt>
                <c:pt idx="3">
                  <c:v>Naserian (n=132)</c:v>
                </c:pt>
                <c:pt idx="4">
                  <c:v>Orinie (n=228)</c:v>
                </c:pt>
              </c:strCache>
            </c:strRef>
          </c:cat>
          <c:val>
            <c:numRef>
              <c:f>Sheet1!$J$607:$N$607</c:f>
              <c:numCache>
                <c:formatCode>0%</c:formatCode>
                <c:ptCount val="5"/>
                <c:pt idx="0">
                  <c:v>0.57677902621722843</c:v>
                </c:pt>
                <c:pt idx="1">
                  <c:v>6.8181818181818177E-2</c:v>
                </c:pt>
                <c:pt idx="2">
                  <c:v>0.61674008810572689</c:v>
                </c:pt>
                <c:pt idx="3">
                  <c:v>0.56818181818181823</c:v>
                </c:pt>
                <c:pt idx="4">
                  <c:v>0.59210526315789469</c:v>
                </c:pt>
              </c:numCache>
            </c:numRef>
          </c:val>
          <c:extLst>
            <c:ext xmlns:c16="http://schemas.microsoft.com/office/drawing/2014/chart" uri="{C3380CC4-5D6E-409C-BE32-E72D297353CC}">
              <c16:uniqueId val="{00000000-EBA7-4ED3-BE9D-1A076BB35897}"/>
            </c:ext>
          </c:extLst>
        </c:ser>
        <c:ser>
          <c:idx val="2"/>
          <c:order val="1"/>
          <c:tx>
            <c:strRef>
              <c:f>Sheet1!$I$609</c:f>
              <c:strCache>
                <c:ptCount val="1"/>
                <c:pt idx="0">
                  <c:v>Not sure</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Sheet1!$J$606:$N$606</c:f>
              <c:strCache>
                <c:ptCount val="5"/>
                <c:pt idx="0">
                  <c:v>Kibiko (n=267)</c:v>
                </c:pt>
                <c:pt idx="1">
                  <c:v>Kima (n=220)</c:v>
                </c:pt>
                <c:pt idx="2">
                  <c:v>Kumpa (n=227)</c:v>
                </c:pt>
                <c:pt idx="3">
                  <c:v>Naserian (n=132)</c:v>
                </c:pt>
                <c:pt idx="4">
                  <c:v>Orinie (n=228)</c:v>
                </c:pt>
              </c:strCache>
            </c:strRef>
          </c:cat>
          <c:val>
            <c:numRef>
              <c:f>Sheet1!$J$609:$N$609</c:f>
              <c:numCache>
                <c:formatCode>0%</c:formatCode>
                <c:ptCount val="5"/>
                <c:pt idx="0">
                  <c:v>0.39325842696629215</c:v>
                </c:pt>
                <c:pt idx="1">
                  <c:v>0.91818181818181821</c:v>
                </c:pt>
                <c:pt idx="2">
                  <c:v>0.31718061674008813</c:v>
                </c:pt>
                <c:pt idx="3">
                  <c:v>0.39393939393939392</c:v>
                </c:pt>
                <c:pt idx="4">
                  <c:v>0.38157894736842107</c:v>
                </c:pt>
              </c:numCache>
            </c:numRef>
          </c:val>
          <c:extLst>
            <c:ext xmlns:c16="http://schemas.microsoft.com/office/drawing/2014/chart" uri="{C3380CC4-5D6E-409C-BE32-E72D297353CC}">
              <c16:uniqueId val="{00000001-EBA7-4ED3-BE9D-1A076BB35897}"/>
            </c:ext>
          </c:extLst>
        </c:ser>
        <c:ser>
          <c:idx val="1"/>
          <c:order val="2"/>
          <c:tx>
            <c:strRef>
              <c:f>Sheet1!$I$608</c:f>
              <c:strCache>
                <c:ptCount val="1"/>
                <c:pt idx="0">
                  <c:v>No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Sheet1!$J$606:$N$606</c:f>
              <c:strCache>
                <c:ptCount val="5"/>
                <c:pt idx="0">
                  <c:v>Kibiko (n=267)</c:v>
                </c:pt>
                <c:pt idx="1">
                  <c:v>Kima (n=220)</c:v>
                </c:pt>
                <c:pt idx="2">
                  <c:v>Kumpa (n=227)</c:v>
                </c:pt>
                <c:pt idx="3">
                  <c:v>Naserian (n=132)</c:v>
                </c:pt>
                <c:pt idx="4">
                  <c:v>Orinie (n=228)</c:v>
                </c:pt>
              </c:strCache>
            </c:strRef>
          </c:cat>
          <c:val>
            <c:numRef>
              <c:f>Sheet1!$J$608:$N$608</c:f>
              <c:numCache>
                <c:formatCode>0%</c:formatCode>
                <c:ptCount val="5"/>
                <c:pt idx="0">
                  <c:v>2.9962546816479401E-2</c:v>
                </c:pt>
                <c:pt idx="1">
                  <c:v>1.3636363636363636E-2</c:v>
                </c:pt>
                <c:pt idx="2">
                  <c:v>6.6079295154185022E-2</c:v>
                </c:pt>
                <c:pt idx="3">
                  <c:v>3.787878787878788E-2</c:v>
                </c:pt>
                <c:pt idx="4">
                  <c:v>2.6315789473684209E-2</c:v>
                </c:pt>
              </c:numCache>
            </c:numRef>
          </c:val>
          <c:extLst>
            <c:ext xmlns:c16="http://schemas.microsoft.com/office/drawing/2014/chart" uri="{C3380CC4-5D6E-409C-BE32-E72D297353CC}">
              <c16:uniqueId val="{00000002-EBA7-4ED3-BE9D-1A076BB35897}"/>
            </c:ext>
          </c:extLst>
        </c:ser>
        <c:dLbls>
          <c:showLegendKey val="0"/>
          <c:showVal val="0"/>
          <c:showCatName val="0"/>
          <c:showSerName val="0"/>
          <c:showPercent val="0"/>
          <c:showBubbleSize val="0"/>
        </c:dLbls>
        <c:gapWidth val="150"/>
        <c:overlap val="100"/>
        <c:axId val="1193639296"/>
        <c:axId val="1193634496"/>
      </c:barChart>
      <c:catAx>
        <c:axId val="1193639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Project sites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634496"/>
        <c:crosses val="autoZero"/>
        <c:auto val="1"/>
        <c:lblAlgn val="ctr"/>
        <c:lblOffset val="100"/>
        <c:noMultiLvlLbl val="0"/>
      </c:catAx>
      <c:valAx>
        <c:axId val="119363449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of households that pay for water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63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Willingness to pay for piped water connection from WaterStarters franchisee water point to household, business, or farm</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2"/>
          <c:order val="0"/>
          <c:tx>
            <c:strRef>
              <c:f>Sheet1!$I$1414</c:f>
              <c:strCache>
                <c:ptCount val="1"/>
                <c:pt idx="0">
                  <c:v>Not applicable (e.g. tenant, already connected, etc)</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Sheet1!$J$1411:$O$1411</c:f>
              <c:strCache>
                <c:ptCount val="6"/>
                <c:pt idx="0">
                  <c:v>Kibiko</c:v>
                </c:pt>
                <c:pt idx="1">
                  <c:v>Kima</c:v>
                </c:pt>
                <c:pt idx="2">
                  <c:v>Kumpa</c:v>
                </c:pt>
                <c:pt idx="3">
                  <c:v>Naserian</c:v>
                </c:pt>
                <c:pt idx="4">
                  <c:v>Orinie</c:v>
                </c:pt>
                <c:pt idx="5">
                  <c:v>All</c:v>
                </c:pt>
              </c:strCache>
            </c:strRef>
          </c:cat>
          <c:val>
            <c:numRef>
              <c:f>Sheet1!$J$1414:$O$1414</c:f>
              <c:numCache>
                <c:formatCode>0%</c:formatCode>
                <c:ptCount val="6"/>
                <c:pt idx="0">
                  <c:v>0.43137254901960786</c:v>
                </c:pt>
                <c:pt idx="1">
                  <c:v>8.8235294117647065E-2</c:v>
                </c:pt>
                <c:pt idx="2">
                  <c:v>0.21232876712328766</c:v>
                </c:pt>
                <c:pt idx="3">
                  <c:v>0.36567164179104478</c:v>
                </c:pt>
                <c:pt idx="4">
                  <c:v>3.9772727272727272E-2</c:v>
                </c:pt>
                <c:pt idx="5">
                  <c:v>0.2</c:v>
                </c:pt>
              </c:numCache>
            </c:numRef>
          </c:val>
          <c:extLst>
            <c:ext xmlns:c16="http://schemas.microsoft.com/office/drawing/2014/chart" uri="{C3380CC4-5D6E-409C-BE32-E72D297353CC}">
              <c16:uniqueId val="{00000000-8DF7-41DA-9A1D-2DE0AE1A03A0}"/>
            </c:ext>
          </c:extLst>
        </c:ser>
        <c:ser>
          <c:idx val="0"/>
          <c:order val="1"/>
          <c:tx>
            <c:strRef>
              <c:f>Sheet1!$I$1412</c:f>
              <c:strCache>
                <c:ptCount val="1"/>
                <c:pt idx="0">
                  <c:v>Yes- would be willing to pay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Sheet1!$J$1411:$O$1411</c:f>
              <c:strCache>
                <c:ptCount val="6"/>
                <c:pt idx="0">
                  <c:v>Kibiko</c:v>
                </c:pt>
                <c:pt idx="1">
                  <c:v>Kima</c:v>
                </c:pt>
                <c:pt idx="2">
                  <c:v>Kumpa</c:v>
                </c:pt>
                <c:pt idx="3">
                  <c:v>Naserian</c:v>
                </c:pt>
                <c:pt idx="4">
                  <c:v>Orinie</c:v>
                </c:pt>
                <c:pt idx="5">
                  <c:v>All</c:v>
                </c:pt>
              </c:strCache>
            </c:strRef>
          </c:cat>
          <c:val>
            <c:numRef>
              <c:f>Sheet1!$J$1412:$O$1412</c:f>
              <c:numCache>
                <c:formatCode>0%</c:formatCode>
                <c:ptCount val="6"/>
                <c:pt idx="0">
                  <c:v>0.37254901960784315</c:v>
                </c:pt>
                <c:pt idx="1">
                  <c:v>0.25</c:v>
                </c:pt>
                <c:pt idx="2">
                  <c:v>0.53424657534246578</c:v>
                </c:pt>
                <c:pt idx="3">
                  <c:v>0.11940298507462686</c:v>
                </c:pt>
                <c:pt idx="4">
                  <c:v>0.38636363636363635</c:v>
                </c:pt>
                <c:pt idx="5">
                  <c:v>0.34434782608695652</c:v>
                </c:pt>
              </c:numCache>
            </c:numRef>
          </c:val>
          <c:extLst>
            <c:ext xmlns:c16="http://schemas.microsoft.com/office/drawing/2014/chart" uri="{C3380CC4-5D6E-409C-BE32-E72D297353CC}">
              <c16:uniqueId val="{00000001-8DF7-41DA-9A1D-2DE0AE1A03A0}"/>
            </c:ext>
          </c:extLst>
        </c:ser>
        <c:ser>
          <c:idx val="1"/>
          <c:order val="2"/>
          <c:tx>
            <c:strRef>
              <c:f>Sheet1!$I$1413</c:f>
              <c:strCache>
                <c:ptCount val="1"/>
                <c:pt idx="0">
                  <c:v>No - woudn't be willing to pay</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Sheet1!$J$1411:$O$1411</c:f>
              <c:strCache>
                <c:ptCount val="6"/>
                <c:pt idx="0">
                  <c:v>Kibiko</c:v>
                </c:pt>
                <c:pt idx="1">
                  <c:v>Kima</c:v>
                </c:pt>
                <c:pt idx="2">
                  <c:v>Kumpa</c:v>
                </c:pt>
                <c:pt idx="3">
                  <c:v>Naserian</c:v>
                </c:pt>
                <c:pt idx="4">
                  <c:v>Orinie</c:v>
                </c:pt>
                <c:pt idx="5">
                  <c:v>All</c:v>
                </c:pt>
              </c:strCache>
            </c:strRef>
          </c:cat>
          <c:val>
            <c:numRef>
              <c:f>Sheet1!$J$1413:$O$1413</c:f>
              <c:numCache>
                <c:formatCode>0%</c:formatCode>
                <c:ptCount val="6"/>
                <c:pt idx="0">
                  <c:v>0.19607843137254902</c:v>
                </c:pt>
                <c:pt idx="1">
                  <c:v>0.66176470588235292</c:v>
                </c:pt>
                <c:pt idx="2">
                  <c:v>0.25342465753424659</c:v>
                </c:pt>
                <c:pt idx="3">
                  <c:v>0.5149253731343284</c:v>
                </c:pt>
                <c:pt idx="4">
                  <c:v>0.57386363636363635</c:v>
                </c:pt>
                <c:pt idx="5">
                  <c:v>0.45565217391304347</c:v>
                </c:pt>
              </c:numCache>
            </c:numRef>
          </c:val>
          <c:extLst>
            <c:ext xmlns:c16="http://schemas.microsoft.com/office/drawing/2014/chart" uri="{C3380CC4-5D6E-409C-BE32-E72D297353CC}">
              <c16:uniqueId val="{00000002-8DF7-41DA-9A1D-2DE0AE1A03A0}"/>
            </c:ext>
          </c:extLst>
        </c:ser>
        <c:dLbls>
          <c:showLegendKey val="0"/>
          <c:showVal val="0"/>
          <c:showCatName val="0"/>
          <c:showSerName val="0"/>
          <c:showPercent val="0"/>
          <c:showBubbleSize val="0"/>
        </c:dLbls>
        <c:gapWidth val="150"/>
        <c:overlap val="100"/>
        <c:axId val="1926684895"/>
        <c:axId val="1926682975"/>
      </c:barChart>
      <c:catAx>
        <c:axId val="1926684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26682975"/>
        <c:crosses val="autoZero"/>
        <c:auto val="1"/>
        <c:lblAlgn val="ctr"/>
        <c:lblOffset val="100"/>
        <c:noMultiLvlLbl val="0"/>
      </c:catAx>
      <c:valAx>
        <c:axId val="1926682975"/>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of households currently sourcing water from WaterStarters franchisee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266848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Proportion of households reporting changes in diarrhoea incidence over the past year</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stacked"/>
        <c:varyColors val="0"/>
        <c:ser>
          <c:idx val="0"/>
          <c:order val="0"/>
          <c:tx>
            <c:strRef>
              <c:f>Sheet1!$J$976</c:f>
              <c:strCache>
                <c:ptCount val="1"/>
                <c:pt idx="0">
                  <c:v>Decreased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Sheet1!$I$977:$I$981</c:f>
              <c:strCache>
                <c:ptCount val="5"/>
                <c:pt idx="0">
                  <c:v>Kibiko</c:v>
                </c:pt>
                <c:pt idx="1">
                  <c:v>Kima</c:v>
                </c:pt>
                <c:pt idx="2">
                  <c:v>Kumpa</c:v>
                </c:pt>
                <c:pt idx="3">
                  <c:v>Naserian</c:v>
                </c:pt>
                <c:pt idx="4">
                  <c:v>Orinie</c:v>
                </c:pt>
              </c:strCache>
            </c:strRef>
          </c:cat>
          <c:val>
            <c:numRef>
              <c:f>Sheet1!$J$977:$J$981</c:f>
              <c:numCache>
                <c:formatCode>0%</c:formatCode>
                <c:ptCount val="5"/>
                <c:pt idx="0">
                  <c:v>0.247</c:v>
                </c:pt>
                <c:pt idx="1">
                  <c:v>0.32800000000000001</c:v>
                </c:pt>
                <c:pt idx="2">
                  <c:v>0.65400000000000003</c:v>
                </c:pt>
                <c:pt idx="3">
                  <c:v>1</c:v>
                </c:pt>
                <c:pt idx="4">
                  <c:v>0.96399999999999997</c:v>
                </c:pt>
              </c:numCache>
            </c:numRef>
          </c:val>
          <c:extLst>
            <c:ext xmlns:c16="http://schemas.microsoft.com/office/drawing/2014/chart" uri="{C3380CC4-5D6E-409C-BE32-E72D297353CC}">
              <c16:uniqueId val="{00000000-1C51-4F5B-9ED9-0103F5E35F07}"/>
            </c:ext>
          </c:extLst>
        </c:ser>
        <c:ser>
          <c:idx val="2"/>
          <c:order val="1"/>
          <c:tx>
            <c:strRef>
              <c:f>Sheet1!$L$976</c:f>
              <c:strCache>
                <c:ptCount val="1"/>
                <c:pt idx="0">
                  <c:v>Increased</c:v>
                </c:pt>
              </c:strCache>
            </c:strRef>
          </c:tx>
          <c:spPr>
            <a:solidFill>
              <a:srgbClr val="FF0000"/>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1C51-4F5B-9ED9-0103F5E35F07}"/>
                </c:ext>
              </c:extLst>
            </c:dLbl>
            <c:dLbl>
              <c:idx val="3"/>
              <c:delete val="1"/>
              <c:extLst>
                <c:ext xmlns:c15="http://schemas.microsoft.com/office/drawing/2012/chart" uri="{CE6537A1-D6FC-4f65-9D91-7224C49458BB}"/>
                <c:ext xmlns:c16="http://schemas.microsoft.com/office/drawing/2014/chart" uri="{C3380CC4-5D6E-409C-BE32-E72D297353CC}">
                  <c16:uniqueId val="{00000007-1C51-4F5B-9ED9-0103F5E35F07}"/>
                </c:ext>
              </c:extLst>
            </c:dLbl>
            <c:dLbl>
              <c:idx val="4"/>
              <c:delete val="1"/>
              <c:extLst>
                <c:ext xmlns:c15="http://schemas.microsoft.com/office/drawing/2012/chart" uri="{CE6537A1-D6FC-4f65-9D91-7224C49458BB}"/>
                <c:ext xmlns:c16="http://schemas.microsoft.com/office/drawing/2014/chart" uri="{C3380CC4-5D6E-409C-BE32-E72D297353CC}">
                  <c16:uniqueId val="{0000000A-1C51-4F5B-9ED9-0103F5E35F07}"/>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Sheet1!$I$977:$I$981</c:f>
              <c:strCache>
                <c:ptCount val="5"/>
                <c:pt idx="0">
                  <c:v>Kibiko</c:v>
                </c:pt>
                <c:pt idx="1">
                  <c:v>Kima</c:v>
                </c:pt>
                <c:pt idx="2">
                  <c:v>Kumpa</c:v>
                </c:pt>
                <c:pt idx="3">
                  <c:v>Naserian</c:v>
                </c:pt>
                <c:pt idx="4">
                  <c:v>Orinie</c:v>
                </c:pt>
              </c:strCache>
            </c:strRef>
          </c:cat>
          <c:val>
            <c:numRef>
              <c:f>Sheet1!$L$977:$L$981</c:f>
              <c:numCache>
                <c:formatCode>0%</c:formatCode>
                <c:ptCount val="5"/>
                <c:pt idx="0">
                  <c:v>0</c:v>
                </c:pt>
                <c:pt idx="1">
                  <c:v>1.2E-2</c:v>
                </c:pt>
                <c:pt idx="2">
                  <c:v>1.2E-2</c:v>
                </c:pt>
                <c:pt idx="3">
                  <c:v>0</c:v>
                </c:pt>
                <c:pt idx="4">
                  <c:v>4.0000000000000001E-3</c:v>
                </c:pt>
              </c:numCache>
            </c:numRef>
          </c:val>
          <c:extLst>
            <c:ext xmlns:c16="http://schemas.microsoft.com/office/drawing/2014/chart" uri="{C3380CC4-5D6E-409C-BE32-E72D297353CC}">
              <c16:uniqueId val="{00000001-1C51-4F5B-9ED9-0103F5E35F07}"/>
            </c:ext>
          </c:extLst>
        </c:ser>
        <c:ser>
          <c:idx val="3"/>
          <c:order val="2"/>
          <c:tx>
            <c:strRef>
              <c:f>Sheet1!$M$976</c:f>
              <c:strCache>
                <c:ptCount val="1"/>
                <c:pt idx="0">
                  <c:v>Stayed the same</c:v>
                </c:pt>
              </c:strCache>
            </c:strRef>
          </c:tx>
          <c:spPr>
            <a:solidFill>
              <a:schemeClr val="accent4"/>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6-1C51-4F5B-9ED9-0103F5E35F07}"/>
                </c:ext>
              </c:extLst>
            </c:dLbl>
            <c:dLbl>
              <c:idx val="4"/>
              <c:layout>
                <c:manualLayout>
                  <c:x val="7.1521456436931086E-2"/>
                  <c:y val="0"/>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C51-4F5B-9ED9-0103F5E35F07}"/>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Sheet1!$I$977:$I$981</c:f>
              <c:strCache>
                <c:ptCount val="5"/>
                <c:pt idx="0">
                  <c:v>Kibiko</c:v>
                </c:pt>
                <c:pt idx="1">
                  <c:v>Kima</c:v>
                </c:pt>
                <c:pt idx="2">
                  <c:v>Kumpa</c:v>
                </c:pt>
                <c:pt idx="3">
                  <c:v>Naserian</c:v>
                </c:pt>
                <c:pt idx="4">
                  <c:v>Orinie</c:v>
                </c:pt>
              </c:strCache>
            </c:strRef>
          </c:cat>
          <c:val>
            <c:numRef>
              <c:f>Sheet1!$M$977:$M$981</c:f>
              <c:numCache>
                <c:formatCode>0%</c:formatCode>
                <c:ptCount val="5"/>
                <c:pt idx="0">
                  <c:v>0.48599999999999999</c:v>
                </c:pt>
                <c:pt idx="1">
                  <c:v>0.65200000000000002</c:v>
                </c:pt>
                <c:pt idx="2">
                  <c:v>0.22900000000000001</c:v>
                </c:pt>
                <c:pt idx="3">
                  <c:v>0</c:v>
                </c:pt>
                <c:pt idx="4">
                  <c:v>2.8000000000000001E-2</c:v>
                </c:pt>
              </c:numCache>
            </c:numRef>
          </c:val>
          <c:extLst>
            <c:ext xmlns:c16="http://schemas.microsoft.com/office/drawing/2014/chart" uri="{C3380CC4-5D6E-409C-BE32-E72D297353CC}">
              <c16:uniqueId val="{00000002-1C51-4F5B-9ED9-0103F5E35F07}"/>
            </c:ext>
          </c:extLst>
        </c:ser>
        <c:ser>
          <c:idx val="1"/>
          <c:order val="3"/>
          <c:tx>
            <c:strRef>
              <c:f>Sheet1!$K$976</c:f>
              <c:strCache>
                <c:ptCount val="1"/>
                <c:pt idx="0">
                  <c:v>Don't know</c:v>
                </c:pt>
              </c:strCache>
            </c:strRef>
          </c:tx>
          <c:spPr>
            <a:solidFill>
              <a:srgbClr val="FFFF00"/>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5-1C51-4F5B-9ED9-0103F5E35F07}"/>
                </c:ext>
              </c:extLst>
            </c:dLbl>
            <c:dLbl>
              <c:idx val="4"/>
              <c:delete val="1"/>
              <c:extLst>
                <c:ext xmlns:c15="http://schemas.microsoft.com/office/drawing/2012/chart" uri="{CE6537A1-D6FC-4f65-9D91-7224C49458BB}"/>
                <c:ext xmlns:c16="http://schemas.microsoft.com/office/drawing/2014/chart" uri="{C3380CC4-5D6E-409C-BE32-E72D297353CC}">
                  <c16:uniqueId val="{00000008-1C51-4F5B-9ED9-0103F5E35F0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Sheet1!$I$977:$I$981</c:f>
              <c:strCache>
                <c:ptCount val="5"/>
                <c:pt idx="0">
                  <c:v>Kibiko</c:v>
                </c:pt>
                <c:pt idx="1">
                  <c:v>Kima</c:v>
                </c:pt>
                <c:pt idx="2">
                  <c:v>Kumpa</c:v>
                </c:pt>
                <c:pt idx="3">
                  <c:v>Naserian</c:v>
                </c:pt>
                <c:pt idx="4">
                  <c:v>Orinie</c:v>
                </c:pt>
              </c:strCache>
            </c:strRef>
          </c:cat>
          <c:val>
            <c:numRef>
              <c:f>Sheet1!$K$977:$K$981</c:f>
              <c:numCache>
                <c:formatCode>0%</c:formatCode>
                <c:ptCount val="5"/>
                <c:pt idx="0">
                  <c:v>0.26700000000000002</c:v>
                </c:pt>
                <c:pt idx="1">
                  <c:v>8.0000000000000002E-3</c:v>
                </c:pt>
                <c:pt idx="2">
                  <c:v>0.104</c:v>
                </c:pt>
                <c:pt idx="3">
                  <c:v>0</c:v>
                </c:pt>
                <c:pt idx="4">
                  <c:v>4.0000000000000001E-3</c:v>
                </c:pt>
              </c:numCache>
            </c:numRef>
          </c:val>
          <c:extLst>
            <c:ext xmlns:c16="http://schemas.microsoft.com/office/drawing/2014/chart" uri="{C3380CC4-5D6E-409C-BE32-E72D297353CC}">
              <c16:uniqueId val="{00000003-1C51-4F5B-9ED9-0103F5E35F07}"/>
            </c:ext>
          </c:extLst>
        </c:ser>
        <c:dLbls>
          <c:showLegendKey val="0"/>
          <c:showVal val="0"/>
          <c:showCatName val="0"/>
          <c:showSerName val="0"/>
          <c:showPercent val="0"/>
          <c:showBubbleSize val="0"/>
        </c:dLbls>
        <c:gapWidth val="150"/>
        <c:overlap val="100"/>
        <c:axId val="467944496"/>
        <c:axId val="467952656"/>
      </c:barChart>
      <c:catAx>
        <c:axId val="46794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67952656"/>
        <c:crosses val="autoZero"/>
        <c:auto val="1"/>
        <c:lblAlgn val="ctr"/>
        <c:lblOffset val="100"/>
        <c:noMultiLvlLbl val="0"/>
      </c:catAx>
      <c:valAx>
        <c:axId val="467952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6794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Trends in  selected WASH-related diseases, Kumpa Dispensary, 2023-2024</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tx>
            <c:strRef>
              <c:f>Sheet5!$A$5</c:f>
              <c:strCache>
                <c:ptCount val="1"/>
                <c:pt idx="0">
                  <c:v>Diarrhoea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Sheet5!$E$3:$J$4</c:f>
              <c:multiLvlStrCache>
                <c:ptCount val="6"/>
                <c:lvl>
                  <c:pt idx="0">
                    <c:v>Under 5 </c:v>
                  </c:pt>
                  <c:pt idx="1">
                    <c:v>Over 5</c:v>
                  </c:pt>
                  <c:pt idx="2">
                    <c:v>Total cases</c:v>
                  </c:pt>
                  <c:pt idx="3">
                    <c:v>Under 5 </c:v>
                  </c:pt>
                  <c:pt idx="4">
                    <c:v>Over 5</c:v>
                  </c:pt>
                  <c:pt idx="5">
                    <c:v>Total cases</c:v>
                  </c:pt>
                </c:lvl>
                <c:lvl>
                  <c:pt idx="0">
                    <c:v>2023</c:v>
                  </c:pt>
                  <c:pt idx="3">
                    <c:v>2024</c:v>
                  </c:pt>
                </c:lvl>
              </c:multiLvlStrCache>
            </c:multiLvlStrRef>
          </c:cat>
          <c:val>
            <c:numRef>
              <c:f>Sheet5!$E$5:$J$5</c:f>
              <c:numCache>
                <c:formatCode>General</c:formatCode>
                <c:ptCount val="6"/>
                <c:pt idx="0">
                  <c:v>191</c:v>
                </c:pt>
                <c:pt idx="1">
                  <c:v>97</c:v>
                </c:pt>
                <c:pt idx="2">
                  <c:v>288</c:v>
                </c:pt>
                <c:pt idx="3">
                  <c:v>159</c:v>
                </c:pt>
                <c:pt idx="4">
                  <c:v>72</c:v>
                </c:pt>
                <c:pt idx="5">
                  <c:v>231</c:v>
                </c:pt>
              </c:numCache>
            </c:numRef>
          </c:val>
          <c:extLst>
            <c:ext xmlns:c16="http://schemas.microsoft.com/office/drawing/2014/chart" uri="{C3380CC4-5D6E-409C-BE32-E72D297353CC}">
              <c16:uniqueId val="{00000000-B016-411E-9E97-1E67FC26CF15}"/>
            </c:ext>
          </c:extLst>
        </c:ser>
        <c:ser>
          <c:idx val="1"/>
          <c:order val="1"/>
          <c:tx>
            <c:strRef>
              <c:f>Sheet5!$A$6</c:f>
              <c:strCache>
                <c:ptCount val="1"/>
                <c:pt idx="0">
                  <c:v>Eye infections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Sheet5!$E$3:$J$4</c:f>
              <c:multiLvlStrCache>
                <c:ptCount val="6"/>
                <c:lvl>
                  <c:pt idx="0">
                    <c:v>Under 5 </c:v>
                  </c:pt>
                  <c:pt idx="1">
                    <c:v>Over 5</c:v>
                  </c:pt>
                  <c:pt idx="2">
                    <c:v>Total cases</c:v>
                  </c:pt>
                  <c:pt idx="3">
                    <c:v>Under 5 </c:v>
                  </c:pt>
                  <c:pt idx="4">
                    <c:v>Over 5</c:v>
                  </c:pt>
                  <c:pt idx="5">
                    <c:v>Total cases</c:v>
                  </c:pt>
                </c:lvl>
                <c:lvl>
                  <c:pt idx="0">
                    <c:v>2023</c:v>
                  </c:pt>
                  <c:pt idx="3">
                    <c:v>2024</c:v>
                  </c:pt>
                </c:lvl>
              </c:multiLvlStrCache>
            </c:multiLvlStrRef>
          </c:cat>
          <c:val>
            <c:numRef>
              <c:f>Sheet5!$E$6:$J$6</c:f>
              <c:numCache>
                <c:formatCode>General</c:formatCode>
                <c:ptCount val="6"/>
                <c:pt idx="0">
                  <c:v>70</c:v>
                </c:pt>
                <c:pt idx="1">
                  <c:v>69</c:v>
                </c:pt>
                <c:pt idx="2">
                  <c:v>139</c:v>
                </c:pt>
                <c:pt idx="3">
                  <c:v>56</c:v>
                </c:pt>
                <c:pt idx="4">
                  <c:v>72</c:v>
                </c:pt>
                <c:pt idx="5">
                  <c:v>128</c:v>
                </c:pt>
              </c:numCache>
            </c:numRef>
          </c:val>
          <c:extLst>
            <c:ext xmlns:c16="http://schemas.microsoft.com/office/drawing/2014/chart" uri="{C3380CC4-5D6E-409C-BE32-E72D297353CC}">
              <c16:uniqueId val="{00000001-B016-411E-9E97-1E67FC26CF15}"/>
            </c:ext>
          </c:extLst>
        </c:ser>
        <c:ser>
          <c:idx val="2"/>
          <c:order val="2"/>
          <c:tx>
            <c:strRef>
              <c:f>Sheet5!$A$7</c:f>
              <c:strCache>
                <c:ptCount val="1"/>
                <c:pt idx="0">
                  <c:v>Skin infections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Sheet5!$E$3:$J$4</c:f>
              <c:multiLvlStrCache>
                <c:ptCount val="6"/>
                <c:lvl>
                  <c:pt idx="0">
                    <c:v>Under 5 </c:v>
                  </c:pt>
                  <c:pt idx="1">
                    <c:v>Over 5</c:v>
                  </c:pt>
                  <c:pt idx="2">
                    <c:v>Total cases</c:v>
                  </c:pt>
                  <c:pt idx="3">
                    <c:v>Under 5 </c:v>
                  </c:pt>
                  <c:pt idx="4">
                    <c:v>Over 5</c:v>
                  </c:pt>
                  <c:pt idx="5">
                    <c:v>Total cases</c:v>
                  </c:pt>
                </c:lvl>
                <c:lvl>
                  <c:pt idx="0">
                    <c:v>2023</c:v>
                  </c:pt>
                  <c:pt idx="3">
                    <c:v>2024</c:v>
                  </c:pt>
                </c:lvl>
              </c:multiLvlStrCache>
            </c:multiLvlStrRef>
          </c:cat>
          <c:val>
            <c:numRef>
              <c:f>Sheet5!$E$7:$J$7</c:f>
              <c:numCache>
                <c:formatCode>General</c:formatCode>
                <c:ptCount val="6"/>
                <c:pt idx="0">
                  <c:v>24</c:v>
                </c:pt>
                <c:pt idx="1">
                  <c:v>77</c:v>
                </c:pt>
                <c:pt idx="2">
                  <c:v>101</c:v>
                </c:pt>
                <c:pt idx="3">
                  <c:v>43</c:v>
                </c:pt>
                <c:pt idx="4">
                  <c:v>61</c:v>
                </c:pt>
                <c:pt idx="5">
                  <c:v>104</c:v>
                </c:pt>
              </c:numCache>
            </c:numRef>
          </c:val>
          <c:extLst>
            <c:ext xmlns:c16="http://schemas.microsoft.com/office/drawing/2014/chart" uri="{C3380CC4-5D6E-409C-BE32-E72D297353CC}">
              <c16:uniqueId val="{00000002-B016-411E-9E97-1E67FC26CF15}"/>
            </c:ext>
          </c:extLst>
        </c:ser>
        <c:dLbls>
          <c:showLegendKey val="0"/>
          <c:showVal val="0"/>
          <c:showCatName val="0"/>
          <c:showSerName val="0"/>
          <c:showPercent val="0"/>
          <c:showBubbleSize val="0"/>
        </c:dLbls>
        <c:gapWidth val="219"/>
        <c:overlap val="-27"/>
        <c:axId val="660764479"/>
        <c:axId val="660759679"/>
      </c:barChart>
      <c:catAx>
        <c:axId val="66076447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b="1"/>
                  <a:t>Period &amp; Age cohort</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660759679"/>
        <c:crosses val="autoZero"/>
        <c:auto val="1"/>
        <c:lblAlgn val="ctr"/>
        <c:lblOffset val="100"/>
        <c:noMultiLvlLbl val="0"/>
      </c:catAx>
      <c:valAx>
        <c:axId val="6607596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No. of cases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660764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Trends in  selected WASH-related diseases, Kima Dispensary, 2023-2024</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clustered"/>
        <c:varyColors val="0"/>
        <c:ser>
          <c:idx val="0"/>
          <c:order val="0"/>
          <c:tx>
            <c:strRef>
              <c:f>Sheet5!$A$12</c:f>
              <c:strCache>
                <c:ptCount val="1"/>
                <c:pt idx="0">
                  <c:v>Diarrhoea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Sheet5!$E$10:$J$11</c:f>
              <c:multiLvlStrCache>
                <c:ptCount val="6"/>
                <c:lvl>
                  <c:pt idx="0">
                    <c:v>Under 5 </c:v>
                  </c:pt>
                  <c:pt idx="1">
                    <c:v>Over 5</c:v>
                  </c:pt>
                  <c:pt idx="2">
                    <c:v>Total cases</c:v>
                  </c:pt>
                  <c:pt idx="3">
                    <c:v>Under 5 </c:v>
                  </c:pt>
                  <c:pt idx="4">
                    <c:v>Over 5</c:v>
                  </c:pt>
                  <c:pt idx="5">
                    <c:v>Total cases</c:v>
                  </c:pt>
                </c:lvl>
                <c:lvl>
                  <c:pt idx="0">
                    <c:v>2023</c:v>
                  </c:pt>
                  <c:pt idx="3">
                    <c:v>2024</c:v>
                  </c:pt>
                </c:lvl>
              </c:multiLvlStrCache>
            </c:multiLvlStrRef>
          </c:cat>
          <c:val>
            <c:numRef>
              <c:f>Sheet5!$E$12:$J$12</c:f>
              <c:numCache>
                <c:formatCode>General</c:formatCode>
                <c:ptCount val="6"/>
                <c:pt idx="0">
                  <c:v>102</c:v>
                </c:pt>
                <c:pt idx="1">
                  <c:v>174</c:v>
                </c:pt>
                <c:pt idx="2">
                  <c:v>276</c:v>
                </c:pt>
                <c:pt idx="3">
                  <c:v>103</c:v>
                </c:pt>
                <c:pt idx="4">
                  <c:v>193</c:v>
                </c:pt>
                <c:pt idx="5">
                  <c:v>296</c:v>
                </c:pt>
              </c:numCache>
            </c:numRef>
          </c:val>
          <c:extLst>
            <c:ext xmlns:c16="http://schemas.microsoft.com/office/drawing/2014/chart" uri="{C3380CC4-5D6E-409C-BE32-E72D297353CC}">
              <c16:uniqueId val="{00000000-F637-4760-9F83-9A9428BB4942}"/>
            </c:ext>
          </c:extLst>
        </c:ser>
        <c:ser>
          <c:idx val="1"/>
          <c:order val="1"/>
          <c:tx>
            <c:strRef>
              <c:f>Sheet5!$A$13</c:f>
              <c:strCache>
                <c:ptCount val="1"/>
                <c:pt idx="0">
                  <c:v>Eye infections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Sheet5!$E$10:$J$11</c:f>
              <c:multiLvlStrCache>
                <c:ptCount val="6"/>
                <c:lvl>
                  <c:pt idx="0">
                    <c:v>Under 5 </c:v>
                  </c:pt>
                  <c:pt idx="1">
                    <c:v>Over 5</c:v>
                  </c:pt>
                  <c:pt idx="2">
                    <c:v>Total cases</c:v>
                  </c:pt>
                  <c:pt idx="3">
                    <c:v>Under 5 </c:v>
                  </c:pt>
                  <c:pt idx="4">
                    <c:v>Over 5</c:v>
                  </c:pt>
                  <c:pt idx="5">
                    <c:v>Total cases</c:v>
                  </c:pt>
                </c:lvl>
                <c:lvl>
                  <c:pt idx="0">
                    <c:v>2023</c:v>
                  </c:pt>
                  <c:pt idx="3">
                    <c:v>2024</c:v>
                  </c:pt>
                </c:lvl>
              </c:multiLvlStrCache>
            </c:multiLvlStrRef>
          </c:cat>
          <c:val>
            <c:numRef>
              <c:f>Sheet5!$E$13:$J$13</c:f>
              <c:numCache>
                <c:formatCode>General</c:formatCode>
                <c:ptCount val="6"/>
                <c:pt idx="0">
                  <c:v>25</c:v>
                </c:pt>
                <c:pt idx="1">
                  <c:v>75</c:v>
                </c:pt>
                <c:pt idx="2">
                  <c:v>100</c:v>
                </c:pt>
                <c:pt idx="3">
                  <c:v>30</c:v>
                </c:pt>
                <c:pt idx="4">
                  <c:v>69</c:v>
                </c:pt>
                <c:pt idx="5">
                  <c:v>99</c:v>
                </c:pt>
              </c:numCache>
            </c:numRef>
          </c:val>
          <c:extLst>
            <c:ext xmlns:c16="http://schemas.microsoft.com/office/drawing/2014/chart" uri="{C3380CC4-5D6E-409C-BE32-E72D297353CC}">
              <c16:uniqueId val="{00000001-F637-4760-9F83-9A9428BB4942}"/>
            </c:ext>
          </c:extLst>
        </c:ser>
        <c:ser>
          <c:idx val="2"/>
          <c:order val="2"/>
          <c:tx>
            <c:strRef>
              <c:f>Sheet5!$A$14</c:f>
              <c:strCache>
                <c:ptCount val="1"/>
                <c:pt idx="0">
                  <c:v>Skin infections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Sheet5!$E$10:$J$11</c:f>
              <c:multiLvlStrCache>
                <c:ptCount val="6"/>
                <c:lvl>
                  <c:pt idx="0">
                    <c:v>Under 5 </c:v>
                  </c:pt>
                  <c:pt idx="1">
                    <c:v>Over 5</c:v>
                  </c:pt>
                  <c:pt idx="2">
                    <c:v>Total cases</c:v>
                  </c:pt>
                  <c:pt idx="3">
                    <c:v>Under 5 </c:v>
                  </c:pt>
                  <c:pt idx="4">
                    <c:v>Over 5</c:v>
                  </c:pt>
                  <c:pt idx="5">
                    <c:v>Total cases</c:v>
                  </c:pt>
                </c:lvl>
                <c:lvl>
                  <c:pt idx="0">
                    <c:v>2023</c:v>
                  </c:pt>
                  <c:pt idx="3">
                    <c:v>2024</c:v>
                  </c:pt>
                </c:lvl>
              </c:multiLvlStrCache>
            </c:multiLvlStrRef>
          </c:cat>
          <c:val>
            <c:numRef>
              <c:f>Sheet5!$E$14:$J$14</c:f>
              <c:numCache>
                <c:formatCode>General</c:formatCode>
                <c:ptCount val="6"/>
                <c:pt idx="0">
                  <c:v>91</c:v>
                </c:pt>
                <c:pt idx="1">
                  <c:v>213</c:v>
                </c:pt>
                <c:pt idx="2">
                  <c:v>304</c:v>
                </c:pt>
                <c:pt idx="3">
                  <c:v>82</c:v>
                </c:pt>
                <c:pt idx="4">
                  <c:v>165</c:v>
                </c:pt>
                <c:pt idx="5">
                  <c:v>247</c:v>
                </c:pt>
              </c:numCache>
            </c:numRef>
          </c:val>
          <c:extLst>
            <c:ext xmlns:c16="http://schemas.microsoft.com/office/drawing/2014/chart" uri="{C3380CC4-5D6E-409C-BE32-E72D297353CC}">
              <c16:uniqueId val="{00000002-F637-4760-9F83-9A9428BB4942}"/>
            </c:ext>
          </c:extLst>
        </c:ser>
        <c:dLbls>
          <c:showLegendKey val="0"/>
          <c:showVal val="0"/>
          <c:showCatName val="0"/>
          <c:showSerName val="0"/>
          <c:showPercent val="0"/>
          <c:showBubbleSize val="0"/>
        </c:dLbls>
        <c:gapWidth val="219"/>
        <c:overlap val="-27"/>
        <c:axId val="638815647"/>
        <c:axId val="638813247"/>
      </c:barChart>
      <c:catAx>
        <c:axId val="63881564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Period &amp; Age cohort</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638813247"/>
        <c:crosses val="autoZero"/>
        <c:auto val="1"/>
        <c:lblAlgn val="ctr"/>
        <c:lblOffset val="100"/>
        <c:noMultiLvlLbl val="0"/>
      </c:catAx>
      <c:valAx>
        <c:axId val="6388132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No. of cases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638815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Proportion of households treating drinking water: baseline vs midterm comparison</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tx>
            <c:strRef>
              <c:f>Sheet1!$J$624</c:f>
              <c:strCache>
                <c:ptCount val="1"/>
                <c:pt idx="0">
                  <c:v>Baseline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Sheet1!$I$625:$I$629</c:f>
              <c:strCache>
                <c:ptCount val="5"/>
                <c:pt idx="0">
                  <c:v>Kibiko</c:v>
                </c:pt>
                <c:pt idx="1">
                  <c:v>Kima</c:v>
                </c:pt>
                <c:pt idx="2">
                  <c:v>Kumpa</c:v>
                </c:pt>
                <c:pt idx="3">
                  <c:v>Naserian</c:v>
                </c:pt>
                <c:pt idx="4">
                  <c:v>Orinie</c:v>
                </c:pt>
              </c:strCache>
            </c:strRef>
          </c:cat>
          <c:val>
            <c:numRef>
              <c:f>Sheet1!$J$625:$J$629</c:f>
              <c:numCache>
                <c:formatCode>0%</c:formatCode>
                <c:ptCount val="5"/>
                <c:pt idx="0">
                  <c:v>0.28299999999999997</c:v>
                </c:pt>
                <c:pt idx="1">
                  <c:v>0.45800000000000002</c:v>
                </c:pt>
                <c:pt idx="2">
                  <c:v>0.29099999999999998</c:v>
                </c:pt>
                <c:pt idx="3">
                  <c:v>0.183</c:v>
                </c:pt>
                <c:pt idx="4">
                  <c:v>0.34300000000000003</c:v>
                </c:pt>
              </c:numCache>
            </c:numRef>
          </c:val>
          <c:extLst>
            <c:ext xmlns:c16="http://schemas.microsoft.com/office/drawing/2014/chart" uri="{C3380CC4-5D6E-409C-BE32-E72D297353CC}">
              <c16:uniqueId val="{00000000-9D73-4244-8E0E-6936E05B7CCE}"/>
            </c:ext>
          </c:extLst>
        </c:ser>
        <c:ser>
          <c:idx val="1"/>
          <c:order val="1"/>
          <c:tx>
            <c:strRef>
              <c:f>Sheet1!$K$624</c:f>
              <c:strCache>
                <c:ptCount val="1"/>
                <c:pt idx="0">
                  <c:v>Midterm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Sheet1!$I$625:$I$629</c:f>
              <c:strCache>
                <c:ptCount val="5"/>
                <c:pt idx="0">
                  <c:v>Kibiko</c:v>
                </c:pt>
                <c:pt idx="1">
                  <c:v>Kima</c:v>
                </c:pt>
                <c:pt idx="2">
                  <c:v>Kumpa</c:v>
                </c:pt>
                <c:pt idx="3">
                  <c:v>Naserian</c:v>
                </c:pt>
                <c:pt idx="4">
                  <c:v>Orinie</c:v>
                </c:pt>
              </c:strCache>
            </c:strRef>
          </c:cat>
          <c:val>
            <c:numRef>
              <c:f>Sheet1!$K$625:$K$629</c:f>
              <c:numCache>
                <c:formatCode>0%</c:formatCode>
                <c:ptCount val="5"/>
                <c:pt idx="0">
                  <c:v>0.44594594594594594</c:v>
                </c:pt>
                <c:pt idx="1">
                  <c:v>0.16205533596837945</c:v>
                </c:pt>
                <c:pt idx="2">
                  <c:v>0.26250000000000001</c:v>
                </c:pt>
                <c:pt idx="3">
                  <c:v>0.23121387283236994</c:v>
                </c:pt>
                <c:pt idx="4">
                  <c:v>0.17408906882591094</c:v>
                </c:pt>
              </c:numCache>
            </c:numRef>
          </c:val>
          <c:extLst>
            <c:ext xmlns:c16="http://schemas.microsoft.com/office/drawing/2014/chart" uri="{C3380CC4-5D6E-409C-BE32-E72D297353CC}">
              <c16:uniqueId val="{00000001-9D73-4244-8E0E-6936E05B7CCE}"/>
            </c:ext>
          </c:extLst>
        </c:ser>
        <c:dLbls>
          <c:showLegendKey val="0"/>
          <c:showVal val="0"/>
          <c:showCatName val="0"/>
          <c:showSerName val="0"/>
          <c:showPercent val="0"/>
          <c:showBubbleSize val="0"/>
        </c:dLbls>
        <c:gapWidth val="219"/>
        <c:overlap val="-27"/>
        <c:axId val="1193744896"/>
        <c:axId val="1193722816"/>
      </c:barChart>
      <c:catAx>
        <c:axId val="1193744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Project sites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722816"/>
        <c:crosses val="autoZero"/>
        <c:auto val="1"/>
        <c:lblAlgn val="ctr"/>
        <c:lblOffset val="100"/>
        <c:noMultiLvlLbl val="0"/>
      </c:catAx>
      <c:valAx>
        <c:axId val="119372281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of surveyed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74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Proportion of households practicing safer drawing technique of water from storage containers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clustered"/>
        <c:varyColors val="0"/>
        <c:ser>
          <c:idx val="0"/>
          <c:order val="0"/>
          <c:tx>
            <c:strRef>
              <c:f>Sheet1!$I$774</c:f>
              <c:strCache>
                <c:ptCount val="1"/>
                <c:pt idx="0">
                  <c:v>Baseline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Sheet1!$J$773:$N$773</c:f>
              <c:strCache>
                <c:ptCount val="5"/>
                <c:pt idx="0">
                  <c:v>Kibiko</c:v>
                </c:pt>
                <c:pt idx="1">
                  <c:v>Kima</c:v>
                </c:pt>
                <c:pt idx="2">
                  <c:v>Kumpa</c:v>
                </c:pt>
                <c:pt idx="3">
                  <c:v>Naserian</c:v>
                </c:pt>
                <c:pt idx="4">
                  <c:v>Orinie</c:v>
                </c:pt>
              </c:strCache>
            </c:strRef>
          </c:cat>
          <c:val>
            <c:numRef>
              <c:f>Sheet1!$J$774:$N$774</c:f>
              <c:numCache>
                <c:formatCode>0%</c:formatCode>
                <c:ptCount val="5"/>
                <c:pt idx="0">
                  <c:v>0.73199999999999998</c:v>
                </c:pt>
                <c:pt idx="1">
                  <c:v>0.68</c:v>
                </c:pt>
                <c:pt idx="2">
                  <c:v>0.71899999999999997</c:v>
                </c:pt>
                <c:pt idx="3">
                  <c:v>0.77</c:v>
                </c:pt>
                <c:pt idx="4">
                  <c:v>0.438</c:v>
                </c:pt>
              </c:numCache>
            </c:numRef>
          </c:val>
          <c:extLst>
            <c:ext xmlns:c16="http://schemas.microsoft.com/office/drawing/2014/chart" uri="{C3380CC4-5D6E-409C-BE32-E72D297353CC}">
              <c16:uniqueId val="{00000000-5B80-4AFC-BAF4-653049C82CCB}"/>
            </c:ext>
          </c:extLst>
        </c:ser>
        <c:ser>
          <c:idx val="1"/>
          <c:order val="1"/>
          <c:tx>
            <c:strRef>
              <c:f>Sheet1!$I$775</c:f>
              <c:strCache>
                <c:ptCount val="1"/>
                <c:pt idx="0">
                  <c:v>Midterm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Sheet1!$J$773:$N$773</c:f>
              <c:strCache>
                <c:ptCount val="5"/>
                <c:pt idx="0">
                  <c:v>Kibiko</c:v>
                </c:pt>
                <c:pt idx="1">
                  <c:v>Kima</c:v>
                </c:pt>
                <c:pt idx="2">
                  <c:v>Kumpa</c:v>
                </c:pt>
                <c:pt idx="3">
                  <c:v>Naserian</c:v>
                </c:pt>
                <c:pt idx="4">
                  <c:v>Orinie</c:v>
                </c:pt>
              </c:strCache>
            </c:strRef>
          </c:cat>
          <c:val>
            <c:numRef>
              <c:f>Sheet1!$J$775:$N$775</c:f>
              <c:numCache>
                <c:formatCode>0%</c:formatCode>
                <c:ptCount val="5"/>
                <c:pt idx="0">
                  <c:v>0.79</c:v>
                </c:pt>
                <c:pt idx="1">
                  <c:v>0.38</c:v>
                </c:pt>
                <c:pt idx="2">
                  <c:v>0.56000000000000005</c:v>
                </c:pt>
                <c:pt idx="3">
                  <c:v>0.8</c:v>
                </c:pt>
                <c:pt idx="4">
                  <c:v>0.53</c:v>
                </c:pt>
              </c:numCache>
            </c:numRef>
          </c:val>
          <c:extLst>
            <c:ext xmlns:c16="http://schemas.microsoft.com/office/drawing/2014/chart" uri="{C3380CC4-5D6E-409C-BE32-E72D297353CC}">
              <c16:uniqueId val="{00000001-5B80-4AFC-BAF4-653049C82CCB}"/>
            </c:ext>
          </c:extLst>
        </c:ser>
        <c:dLbls>
          <c:showLegendKey val="0"/>
          <c:showVal val="0"/>
          <c:showCatName val="0"/>
          <c:showSerName val="0"/>
          <c:showPercent val="0"/>
          <c:showBubbleSize val="0"/>
        </c:dLbls>
        <c:gapWidth val="219"/>
        <c:overlap val="-27"/>
        <c:axId val="1438600592"/>
        <c:axId val="1438601552"/>
      </c:barChart>
      <c:catAx>
        <c:axId val="1438600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438601552"/>
        <c:crosses val="autoZero"/>
        <c:auto val="1"/>
        <c:lblAlgn val="ctr"/>
        <c:lblOffset val="100"/>
        <c:noMultiLvlLbl val="0"/>
      </c:catAx>
      <c:valAx>
        <c:axId val="1438601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438600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Proportion of households with access to a toilet/latrine</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tx>
            <c:strRef>
              <c:f>Sheet1!$I$793</c:f>
              <c:strCache>
                <c:ptCount val="1"/>
                <c:pt idx="0">
                  <c:v>Baseline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Sheet1!$J$792:$N$792</c:f>
              <c:strCache>
                <c:ptCount val="5"/>
                <c:pt idx="0">
                  <c:v>Kibiko</c:v>
                </c:pt>
                <c:pt idx="1">
                  <c:v>Kima</c:v>
                </c:pt>
                <c:pt idx="2">
                  <c:v>Kumpa</c:v>
                </c:pt>
                <c:pt idx="3">
                  <c:v>Naserian</c:v>
                </c:pt>
                <c:pt idx="4">
                  <c:v>Orinie</c:v>
                </c:pt>
              </c:strCache>
            </c:strRef>
          </c:cat>
          <c:val>
            <c:numRef>
              <c:f>Sheet1!$J$793:$N$793</c:f>
              <c:numCache>
                <c:formatCode>0.0%</c:formatCode>
                <c:ptCount val="5"/>
                <c:pt idx="0">
                  <c:v>0.99099999999999999</c:v>
                </c:pt>
                <c:pt idx="1">
                  <c:v>0.88900000000000001</c:v>
                </c:pt>
                <c:pt idx="2">
                  <c:v>0.55900000000000005</c:v>
                </c:pt>
                <c:pt idx="3">
                  <c:v>0.79</c:v>
                </c:pt>
                <c:pt idx="4">
                  <c:v>0.59699999999999998</c:v>
                </c:pt>
              </c:numCache>
            </c:numRef>
          </c:val>
          <c:extLst>
            <c:ext xmlns:c16="http://schemas.microsoft.com/office/drawing/2014/chart" uri="{C3380CC4-5D6E-409C-BE32-E72D297353CC}">
              <c16:uniqueId val="{00000000-4223-450D-969D-3FD2B4CB2362}"/>
            </c:ext>
          </c:extLst>
        </c:ser>
        <c:ser>
          <c:idx val="1"/>
          <c:order val="1"/>
          <c:tx>
            <c:strRef>
              <c:f>Sheet1!$I$794</c:f>
              <c:strCache>
                <c:ptCount val="1"/>
                <c:pt idx="0">
                  <c:v>Midterm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Sheet1!$J$792:$N$792</c:f>
              <c:strCache>
                <c:ptCount val="5"/>
                <c:pt idx="0">
                  <c:v>Kibiko</c:v>
                </c:pt>
                <c:pt idx="1">
                  <c:v>Kima</c:v>
                </c:pt>
                <c:pt idx="2">
                  <c:v>Kumpa</c:v>
                </c:pt>
                <c:pt idx="3">
                  <c:v>Naserian</c:v>
                </c:pt>
                <c:pt idx="4">
                  <c:v>Orinie</c:v>
                </c:pt>
              </c:strCache>
            </c:strRef>
          </c:cat>
          <c:val>
            <c:numRef>
              <c:f>Sheet1!$J$794:$N$794</c:f>
              <c:numCache>
                <c:formatCode>0.0%</c:formatCode>
                <c:ptCount val="5"/>
                <c:pt idx="0">
                  <c:v>0.98986486486486491</c:v>
                </c:pt>
                <c:pt idx="1">
                  <c:v>0.95652173913043481</c:v>
                </c:pt>
                <c:pt idx="2">
                  <c:v>0.84166666666666667</c:v>
                </c:pt>
                <c:pt idx="3">
                  <c:v>0.92485549132947975</c:v>
                </c:pt>
                <c:pt idx="4">
                  <c:v>0.71255060728744934</c:v>
                </c:pt>
              </c:numCache>
            </c:numRef>
          </c:val>
          <c:extLst>
            <c:ext xmlns:c16="http://schemas.microsoft.com/office/drawing/2014/chart" uri="{C3380CC4-5D6E-409C-BE32-E72D297353CC}">
              <c16:uniqueId val="{00000001-4223-450D-969D-3FD2B4CB2362}"/>
            </c:ext>
          </c:extLst>
        </c:ser>
        <c:dLbls>
          <c:showLegendKey val="0"/>
          <c:showVal val="0"/>
          <c:showCatName val="0"/>
          <c:showSerName val="0"/>
          <c:showPercent val="0"/>
          <c:showBubbleSize val="0"/>
        </c:dLbls>
        <c:gapWidth val="219"/>
        <c:overlap val="-27"/>
        <c:axId val="1241683472"/>
        <c:axId val="1241678192"/>
      </c:barChart>
      <c:catAx>
        <c:axId val="1241683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Project sites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241678192"/>
        <c:crosses val="autoZero"/>
        <c:auto val="1"/>
        <c:lblAlgn val="ctr"/>
        <c:lblOffset val="100"/>
        <c:noMultiLvlLbl val="0"/>
      </c:catAx>
      <c:valAx>
        <c:axId val="124167819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of households surveyed</a:t>
                </a:r>
              </a:p>
            </c:rich>
          </c:tx>
          <c:layout>
            <c:manualLayout>
              <c:xMode val="edge"/>
              <c:yMode val="edge"/>
              <c:x val="2.1799414496264893E-2"/>
              <c:y val="0.3092592911662847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241683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Distribution of households by their level on the JMP sanitation ladder</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Sheet1!$I$1532</c:f>
              <c:strCache>
                <c:ptCount val="1"/>
                <c:pt idx="0">
                  <c:v>Safely managed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Sheet1!$J$1531:$O$1531</c:f>
              <c:strCache>
                <c:ptCount val="6"/>
                <c:pt idx="0">
                  <c:v>Kibiko</c:v>
                </c:pt>
                <c:pt idx="1">
                  <c:v>Kima</c:v>
                </c:pt>
                <c:pt idx="2">
                  <c:v>Kumpa</c:v>
                </c:pt>
                <c:pt idx="3">
                  <c:v>Naserian</c:v>
                </c:pt>
                <c:pt idx="4">
                  <c:v>Orinie</c:v>
                </c:pt>
                <c:pt idx="5">
                  <c:v>All</c:v>
                </c:pt>
              </c:strCache>
            </c:strRef>
          </c:cat>
          <c:val>
            <c:numRef>
              <c:f>Sheet1!$J$1532:$O$1532</c:f>
              <c:numCache>
                <c:formatCode>0%</c:formatCode>
                <c:ptCount val="6"/>
                <c:pt idx="0">
                  <c:v>0.31756756756756754</c:v>
                </c:pt>
                <c:pt idx="1">
                  <c:v>2.766798418972332E-2</c:v>
                </c:pt>
                <c:pt idx="2">
                  <c:v>2.5000000000000001E-2</c:v>
                </c:pt>
                <c:pt idx="3">
                  <c:v>4.046242774566474E-2</c:v>
                </c:pt>
                <c:pt idx="4">
                  <c:v>8.0321285140562242E-3</c:v>
                </c:pt>
                <c:pt idx="5">
                  <c:v>9.5788604459124696E-2</c:v>
                </c:pt>
              </c:numCache>
            </c:numRef>
          </c:val>
          <c:extLst>
            <c:ext xmlns:c16="http://schemas.microsoft.com/office/drawing/2014/chart" uri="{C3380CC4-5D6E-409C-BE32-E72D297353CC}">
              <c16:uniqueId val="{00000000-2267-44C0-B2AE-E73599D9E319}"/>
            </c:ext>
          </c:extLst>
        </c:ser>
        <c:ser>
          <c:idx val="1"/>
          <c:order val="1"/>
          <c:tx>
            <c:strRef>
              <c:f>Sheet1!$I$1533</c:f>
              <c:strCache>
                <c:ptCount val="1"/>
                <c:pt idx="0">
                  <c:v>Basic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Sheet1!$J$1531:$O$1531</c:f>
              <c:strCache>
                <c:ptCount val="6"/>
                <c:pt idx="0">
                  <c:v>Kibiko</c:v>
                </c:pt>
                <c:pt idx="1">
                  <c:v>Kima</c:v>
                </c:pt>
                <c:pt idx="2">
                  <c:v>Kumpa</c:v>
                </c:pt>
                <c:pt idx="3">
                  <c:v>Naserian</c:v>
                </c:pt>
                <c:pt idx="4">
                  <c:v>Orinie</c:v>
                </c:pt>
                <c:pt idx="5">
                  <c:v>All</c:v>
                </c:pt>
              </c:strCache>
            </c:strRef>
          </c:cat>
          <c:val>
            <c:numRef>
              <c:f>Sheet1!$J$1533:$O$1533</c:f>
              <c:numCache>
                <c:formatCode>0%</c:formatCode>
                <c:ptCount val="6"/>
                <c:pt idx="0">
                  <c:v>0.375</c:v>
                </c:pt>
                <c:pt idx="1">
                  <c:v>0.65217391304347827</c:v>
                </c:pt>
                <c:pt idx="2">
                  <c:v>0.34583333333333333</c:v>
                </c:pt>
                <c:pt idx="3">
                  <c:v>0.79190751445086704</c:v>
                </c:pt>
                <c:pt idx="4">
                  <c:v>0.43373493975903615</c:v>
                </c:pt>
                <c:pt idx="5">
                  <c:v>0.49876135425268375</c:v>
                </c:pt>
              </c:numCache>
            </c:numRef>
          </c:val>
          <c:extLst>
            <c:ext xmlns:c16="http://schemas.microsoft.com/office/drawing/2014/chart" uri="{C3380CC4-5D6E-409C-BE32-E72D297353CC}">
              <c16:uniqueId val="{00000001-2267-44C0-B2AE-E73599D9E319}"/>
            </c:ext>
          </c:extLst>
        </c:ser>
        <c:ser>
          <c:idx val="2"/>
          <c:order val="2"/>
          <c:tx>
            <c:strRef>
              <c:f>Sheet1!$I$1534</c:f>
              <c:strCache>
                <c:ptCount val="1"/>
                <c:pt idx="0">
                  <c:v>Limited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Sheet1!$J$1531:$O$1531</c:f>
              <c:strCache>
                <c:ptCount val="6"/>
                <c:pt idx="0">
                  <c:v>Kibiko</c:v>
                </c:pt>
                <c:pt idx="1">
                  <c:v>Kima</c:v>
                </c:pt>
                <c:pt idx="2">
                  <c:v>Kumpa</c:v>
                </c:pt>
                <c:pt idx="3">
                  <c:v>Naserian</c:v>
                </c:pt>
                <c:pt idx="4">
                  <c:v>Orinie</c:v>
                </c:pt>
                <c:pt idx="5">
                  <c:v>All</c:v>
                </c:pt>
              </c:strCache>
            </c:strRef>
          </c:cat>
          <c:val>
            <c:numRef>
              <c:f>Sheet1!$J$1534:$O$1534</c:f>
              <c:numCache>
                <c:formatCode>0%</c:formatCode>
                <c:ptCount val="6"/>
                <c:pt idx="0">
                  <c:v>0.29054054054054052</c:v>
                </c:pt>
                <c:pt idx="1">
                  <c:v>0.18972332015810275</c:v>
                </c:pt>
                <c:pt idx="2">
                  <c:v>0.46666666666666667</c:v>
                </c:pt>
                <c:pt idx="3">
                  <c:v>9.2485549132947972E-2</c:v>
                </c:pt>
                <c:pt idx="4">
                  <c:v>0.26506024096385544</c:v>
                </c:pt>
                <c:pt idx="5">
                  <c:v>0.27085053674649051</c:v>
                </c:pt>
              </c:numCache>
            </c:numRef>
          </c:val>
          <c:extLst>
            <c:ext xmlns:c16="http://schemas.microsoft.com/office/drawing/2014/chart" uri="{C3380CC4-5D6E-409C-BE32-E72D297353CC}">
              <c16:uniqueId val="{00000002-2267-44C0-B2AE-E73599D9E319}"/>
            </c:ext>
          </c:extLst>
        </c:ser>
        <c:ser>
          <c:idx val="3"/>
          <c:order val="3"/>
          <c:tx>
            <c:strRef>
              <c:f>Sheet1!$I$1535</c:f>
              <c:strCache>
                <c:ptCount val="1"/>
                <c:pt idx="0">
                  <c:v>Unimproved</c:v>
                </c:pt>
              </c:strCache>
            </c:strRef>
          </c:tx>
          <c:spPr>
            <a:solidFill>
              <a:schemeClr val="accent4"/>
            </a:solidFill>
            <a:ln>
              <a:noFill/>
            </a:ln>
            <a:effectLst/>
          </c:spPr>
          <c:invertIfNegative val="0"/>
          <c:dLbls>
            <c:dLbl>
              <c:idx val="0"/>
              <c:layout>
                <c:manualLayout>
                  <c:x val="6.72624195253195E-2"/>
                  <c:y val="3.86025863732866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67-44C0-B2AE-E73599D9E319}"/>
                </c:ext>
              </c:extLst>
            </c:dLbl>
            <c:dLbl>
              <c:idx val="2"/>
              <c:delete val="1"/>
              <c:extLst>
                <c:ext xmlns:c15="http://schemas.microsoft.com/office/drawing/2012/chart" uri="{CE6537A1-D6FC-4f65-9D91-7224C49458BB}"/>
                <c:ext xmlns:c16="http://schemas.microsoft.com/office/drawing/2014/chart" uri="{C3380CC4-5D6E-409C-BE32-E72D297353CC}">
                  <c16:uniqueId val="{00000004-2267-44C0-B2AE-E73599D9E319}"/>
                </c:ext>
              </c:extLst>
            </c:dLbl>
            <c:dLbl>
              <c:idx val="3"/>
              <c:delete val="1"/>
              <c:extLst>
                <c:ext xmlns:c15="http://schemas.microsoft.com/office/drawing/2012/chart" uri="{CE6537A1-D6FC-4f65-9D91-7224C49458BB}"/>
                <c:ext xmlns:c16="http://schemas.microsoft.com/office/drawing/2014/chart" uri="{C3380CC4-5D6E-409C-BE32-E72D297353CC}">
                  <c16:uniqueId val="{00000005-2267-44C0-B2AE-E73599D9E319}"/>
                </c:ext>
              </c:extLst>
            </c:dLbl>
            <c:dLbl>
              <c:idx val="5"/>
              <c:layout>
                <c:manualLayout>
                  <c:x val="6.5340636110310366E-2"/>
                  <c:y val="3.8604106160152452E-3"/>
                </c:manualLayout>
              </c:layout>
              <c:showLegendKey val="0"/>
              <c:showVal val="1"/>
              <c:showCatName val="0"/>
              <c:showSerName val="0"/>
              <c:showPercent val="0"/>
              <c:showBubbleSize val="0"/>
              <c:extLst>
                <c:ext xmlns:c15="http://schemas.microsoft.com/office/drawing/2012/chart" uri="{CE6537A1-D6FC-4f65-9D91-7224C49458BB}">
                  <c15:layout>
                    <c:manualLayout>
                      <c:w val="6.340916811746182E-2"/>
                      <c:h val="5.3985869021728382E-2"/>
                    </c:manualLayout>
                  </c15:layout>
                </c:ext>
                <c:ext xmlns:c16="http://schemas.microsoft.com/office/drawing/2014/chart" uri="{C3380CC4-5D6E-409C-BE32-E72D297353CC}">
                  <c16:uniqueId val="{00000006-2267-44C0-B2AE-E73599D9E31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Sheet1!$J$1531:$O$1531</c:f>
              <c:strCache>
                <c:ptCount val="6"/>
                <c:pt idx="0">
                  <c:v>Kibiko</c:v>
                </c:pt>
                <c:pt idx="1">
                  <c:v>Kima</c:v>
                </c:pt>
                <c:pt idx="2">
                  <c:v>Kumpa</c:v>
                </c:pt>
                <c:pt idx="3">
                  <c:v>Naserian</c:v>
                </c:pt>
                <c:pt idx="4">
                  <c:v>Orinie</c:v>
                </c:pt>
                <c:pt idx="5">
                  <c:v>All</c:v>
                </c:pt>
              </c:strCache>
            </c:strRef>
          </c:cat>
          <c:val>
            <c:numRef>
              <c:f>Sheet1!$J$1535:$O$1535</c:f>
              <c:numCache>
                <c:formatCode>0%</c:formatCode>
                <c:ptCount val="6"/>
                <c:pt idx="0">
                  <c:v>6.7567567567567571E-3</c:v>
                </c:pt>
                <c:pt idx="1">
                  <c:v>8.6956521739130432E-2</c:v>
                </c:pt>
                <c:pt idx="2">
                  <c:v>4.1666666666666666E-3</c:v>
                </c:pt>
                <c:pt idx="3">
                  <c:v>0</c:v>
                </c:pt>
                <c:pt idx="4">
                  <c:v>8.0321285140562242E-3</c:v>
                </c:pt>
                <c:pt idx="5">
                  <c:v>2.2295623451692816E-2</c:v>
                </c:pt>
              </c:numCache>
            </c:numRef>
          </c:val>
          <c:extLst>
            <c:ext xmlns:c16="http://schemas.microsoft.com/office/drawing/2014/chart" uri="{C3380CC4-5D6E-409C-BE32-E72D297353CC}">
              <c16:uniqueId val="{00000007-2267-44C0-B2AE-E73599D9E319}"/>
            </c:ext>
          </c:extLst>
        </c:ser>
        <c:ser>
          <c:idx val="4"/>
          <c:order val="4"/>
          <c:tx>
            <c:strRef>
              <c:f>Sheet1!$I$1536</c:f>
              <c:strCache>
                <c:ptCount val="1"/>
                <c:pt idx="0">
                  <c:v>Open defecation</c:v>
                </c:pt>
              </c:strCache>
            </c:strRef>
          </c:tx>
          <c:spPr>
            <a:solidFill>
              <a:schemeClr val="accent5"/>
            </a:solidFill>
            <a:ln>
              <a:noFill/>
            </a:ln>
            <a:effectLst/>
          </c:spPr>
          <c:invertIfNegative val="0"/>
          <c:dLbls>
            <c:dLbl>
              <c:idx val="0"/>
              <c:layout>
                <c:manualLayout>
                  <c:x val="-1.7616144467712876E-17"/>
                  <c:y val="-2.316155182397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267-44C0-B2AE-E73599D9E319}"/>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Sheet1!$J$1531:$O$1531</c:f>
              <c:strCache>
                <c:ptCount val="6"/>
                <c:pt idx="0">
                  <c:v>Kibiko</c:v>
                </c:pt>
                <c:pt idx="1">
                  <c:v>Kima</c:v>
                </c:pt>
                <c:pt idx="2">
                  <c:v>Kumpa</c:v>
                </c:pt>
                <c:pt idx="3">
                  <c:v>Naserian</c:v>
                </c:pt>
                <c:pt idx="4">
                  <c:v>Orinie</c:v>
                </c:pt>
                <c:pt idx="5">
                  <c:v>All</c:v>
                </c:pt>
              </c:strCache>
            </c:strRef>
          </c:cat>
          <c:val>
            <c:numRef>
              <c:f>Sheet1!$J$1536:$O$1536</c:f>
              <c:numCache>
                <c:formatCode>0%</c:formatCode>
                <c:ptCount val="6"/>
                <c:pt idx="0">
                  <c:v>1.0135135135135136E-2</c:v>
                </c:pt>
                <c:pt idx="1">
                  <c:v>4.3478260869565216E-2</c:v>
                </c:pt>
                <c:pt idx="2">
                  <c:v>0.15833333333333333</c:v>
                </c:pt>
                <c:pt idx="3">
                  <c:v>7.5144508670520235E-2</c:v>
                </c:pt>
                <c:pt idx="4">
                  <c:v>0.28514056224899598</c:v>
                </c:pt>
                <c:pt idx="5">
                  <c:v>0.11230388109000826</c:v>
                </c:pt>
              </c:numCache>
            </c:numRef>
          </c:val>
          <c:extLst>
            <c:ext xmlns:c16="http://schemas.microsoft.com/office/drawing/2014/chart" uri="{C3380CC4-5D6E-409C-BE32-E72D297353CC}">
              <c16:uniqueId val="{00000009-2267-44C0-B2AE-E73599D9E319}"/>
            </c:ext>
          </c:extLst>
        </c:ser>
        <c:dLbls>
          <c:showLegendKey val="0"/>
          <c:showVal val="0"/>
          <c:showCatName val="0"/>
          <c:showSerName val="0"/>
          <c:showPercent val="0"/>
          <c:showBubbleSize val="0"/>
        </c:dLbls>
        <c:gapWidth val="219"/>
        <c:overlap val="100"/>
        <c:axId val="1993879903"/>
        <c:axId val="1993882303"/>
      </c:barChart>
      <c:catAx>
        <c:axId val="1993879903"/>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93882303"/>
        <c:crosses val="autoZero"/>
        <c:auto val="1"/>
        <c:lblAlgn val="ctr"/>
        <c:lblOffset val="100"/>
        <c:noMultiLvlLbl val="0"/>
      </c:catAx>
      <c:valAx>
        <c:axId val="1993882303"/>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993879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Proportion of households using an improved water source, comparison of baseline and mid-term</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C00000"/>
              </a:solidFill>
              <a:ln>
                <a:noFill/>
              </a:ln>
              <a:effectLst/>
            </c:spPr>
            <c:extLst>
              <c:ext xmlns:c16="http://schemas.microsoft.com/office/drawing/2014/chart" uri="{C3380CC4-5D6E-409C-BE32-E72D297353CC}">
                <c16:uniqueId val="{00000001-88A7-4C17-A1B2-7E643F4F697E}"/>
              </c:ext>
            </c:extLst>
          </c:dPt>
          <c:dPt>
            <c:idx val="3"/>
            <c:invertIfNegative val="0"/>
            <c:bubble3D val="0"/>
            <c:spPr>
              <a:solidFill>
                <a:srgbClr val="C00000"/>
              </a:solidFill>
              <a:ln>
                <a:noFill/>
              </a:ln>
              <a:effectLst/>
            </c:spPr>
            <c:extLst>
              <c:ext xmlns:c16="http://schemas.microsoft.com/office/drawing/2014/chart" uri="{C3380CC4-5D6E-409C-BE32-E72D297353CC}">
                <c16:uniqueId val="{00000003-88A7-4C17-A1B2-7E643F4F697E}"/>
              </c:ext>
            </c:extLst>
          </c:dPt>
          <c:dPt>
            <c:idx val="5"/>
            <c:invertIfNegative val="0"/>
            <c:bubble3D val="0"/>
            <c:spPr>
              <a:solidFill>
                <a:srgbClr val="C00000"/>
              </a:solidFill>
              <a:ln>
                <a:noFill/>
              </a:ln>
              <a:effectLst/>
            </c:spPr>
            <c:extLst>
              <c:ext xmlns:c16="http://schemas.microsoft.com/office/drawing/2014/chart" uri="{C3380CC4-5D6E-409C-BE32-E72D297353CC}">
                <c16:uniqueId val="{00000005-88A7-4C17-A1B2-7E643F4F697E}"/>
              </c:ext>
            </c:extLst>
          </c:dPt>
          <c:dPt>
            <c:idx val="7"/>
            <c:invertIfNegative val="0"/>
            <c:bubble3D val="0"/>
            <c:spPr>
              <a:solidFill>
                <a:srgbClr val="C00000"/>
              </a:solidFill>
              <a:ln>
                <a:noFill/>
              </a:ln>
              <a:effectLst/>
            </c:spPr>
            <c:extLst>
              <c:ext xmlns:c16="http://schemas.microsoft.com/office/drawing/2014/chart" uri="{C3380CC4-5D6E-409C-BE32-E72D297353CC}">
                <c16:uniqueId val="{00000007-88A7-4C17-A1B2-7E643F4F697E}"/>
              </c:ext>
            </c:extLst>
          </c:dPt>
          <c:dPt>
            <c:idx val="9"/>
            <c:invertIfNegative val="0"/>
            <c:bubble3D val="0"/>
            <c:spPr>
              <a:solidFill>
                <a:srgbClr val="C00000"/>
              </a:solidFill>
              <a:ln>
                <a:noFill/>
              </a:ln>
              <a:effectLst/>
            </c:spPr>
            <c:extLst>
              <c:ext xmlns:c16="http://schemas.microsoft.com/office/drawing/2014/chart" uri="{C3380CC4-5D6E-409C-BE32-E72D297353CC}">
                <c16:uniqueId val="{00000009-88A7-4C17-A1B2-7E643F4F697E}"/>
              </c:ext>
            </c:extLst>
          </c:dPt>
          <c:dPt>
            <c:idx val="11"/>
            <c:invertIfNegative val="0"/>
            <c:bubble3D val="0"/>
            <c:spPr>
              <a:solidFill>
                <a:srgbClr val="C00000"/>
              </a:solidFill>
              <a:ln>
                <a:noFill/>
              </a:ln>
              <a:effectLst/>
            </c:spPr>
            <c:extLst>
              <c:ext xmlns:c16="http://schemas.microsoft.com/office/drawing/2014/chart" uri="{C3380CC4-5D6E-409C-BE32-E72D297353CC}">
                <c16:uniqueId val="{0000000B-88A7-4C17-A1B2-7E643F4F697E}"/>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Sheet4!$B$1:$M$2</c:f>
              <c:multiLvlStrCache>
                <c:ptCount val="12"/>
                <c:lvl>
                  <c:pt idx="0">
                    <c:v>Baseline</c:v>
                  </c:pt>
                  <c:pt idx="1">
                    <c:v>Mid-term</c:v>
                  </c:pt>
                  <c:pt idx="2">
                    <c:v>Baseline</c:v>
                  </c:pt>
                  <c:pt idx="3">
                    <c:v>Mid-term</c:v>
                  </c:pt>
                  <c:pt idx="4">
                    <c:v>Baseline</c:v>
                  </c:pt>
                  <c:pt idx="5">
                    <c:v>Mid-term</c:v>
                  </c:pt>
                  <c:pt idx="6">
                    <c:v>Baseline</c:v>
                  </c:pt>
                  <c:pt idx="7">
                    <c:v>Mid-term</c:v>
                  </c:pt>
                  <c:pt idx="8">
                    <c:v>Baseline</c:v>
                  </c:pt>
                  <c:pt idx="9">
                    <c:v>Mid-term</c:v>
                  </c:pt>
                  <c:pt idx="10">
                    <c:v>Baseline</c:v>
                  </c:pt>
                  <c:pt idx="11">
                    <c:v>Mid-term</c:v>
                  </c:pt>
                </c:lvl>
                <c:lvl>
                  <c:pt idx="0">
                    <c:v>Kibiko</c:v>
                  </c:pt>
                  <c:pt idx="2">
                    <c:v>Kima</c:v>
                  </c:pt>
                  <c:pt idx="4">
                    <c:v>Kumpa</c:v>
                  </c:pt>
                  <c:pt idx="6">
                    <c:v>Naserian</c:v>
                  </c:pt>
                  <c:pt idx="8">
                    <c:v>Orinie</c:v>
                  </c:pt>
                  <c:pt idx="10">
                    <c:v>All sites</c:v>
                  </c:pt>
                </c:lvl>
              </c:multiLvlStrCache>
            </c:multiLvlStrRef>
          </c:cat>
          <c:val>
            <c:numRef>
              <c:f>Sheet4!$B$3:$M$3</c:f>
              <c:numCache>
                <c:formatCode>0%</c:formatCode>
                <c:ptCount val="12"/>
                <c:pt idx="0">
                  <c:v>0.96499999999999997</c:v>
                </c:pt>
                <c:pt idx="1">
                  <c:v>0.89500000000000002</c:v>
                </c:pt>
                <c:pt idx="2">
                  <c:v>0.97499999999999998</c:v>
                </c:pt>
                <c:pt idx="3">
                  <c:v>0.96499999999999997</c:v>
                </c:pt>
                <c:pt idx="4">
                  <c:v>0.878</c:v>
                </c:pt>
                <c:pt idx="5">
                  <c:v>0.95799999999999996</c:v>
                </c:pt>
                <c:pt idx="6">
                  <c:v>0.97</c:v>
                </c:pt>
                <c:pt idx="7">
                  <c:v>0.99399999999999999</c:v>
                </c:pt>
                <c:pt idx="8">
                  <c:v>0.874</c:v>
                </c:pt>
                <c:pt idx="9">
                  <c:v>0.97199999999999998</c:v>
                </c:pt>
                <c:pt idx="10">
                  <c:v>0.93</c:v>
                </c:pt>
                <c:pt idx="11">
                  <c:v>0.95199999999999996</c:v>
                </c:pt>
              </c:numCache>
            </c:numRef>
          </c:val>
          <c:extLst>
            <c:ext xmlns:c16="http://schemas.microsoft.com/office/drawing/2014/chart" uri="{C3380CC4-5D6E-409C-BE32-E72D297353CC}">
              <c16:uniqueId val="{0000000C-88A7-4C17-A1B2-7E643F4F697E}"/>
            </c:ext>
          </c:extLst>
        </c:ser>
        <c:dLbls>
          <c:showLegendKey val="0"/>
          <c:showVal val="0"/>
          <c:showCatName val="0"/>
          <c:showSerName val="0"/>
          <c:showPercent val="0"/>
          <c:showBubbleSize val="0"/>
        </c:dLbls>
        <c:gapWidth val="219"/>
        <c:overlap val="-27"/>
        <c:axId val="2104097263"/>
        <c:axId val="2104095343"/>
      </c:barChart>
      <c:catAx>
        <c:axId val="2104097263"/>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2104095343"/>
        <c:crosses val="autoZero"/>
        <c:auto val="1"/>
        <c:lblAlgn val="ctr"/>
        <c:lblOffset val="100"/>
        <c:noMultiLvlLbl val="0"/>
      </c:catAx>
      <c:valAx>
        <c:axId val="2104095343"/>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21040972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Distribution of households by the  JMP  hygiene service ladder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stacked"/>
        <c:varyColors val="0"/>
        <c:ser>
          <c:idx val="0"/>
          <c:order val="0"/>
          <c:tx>
            <c:strRef>
              <c:f>Sheet1!$I$900</c:f>
              <c:strCache>
                <c:ptCount val="1"/>
                <c:pt idx="0">
                  <c:v>No hygiene service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Sheet1!$J$899:$O$899</c:f>
              <c:strCache>
                <c:ptCount val="6"/>
                <c:pt idx="0">
                  <c:v>Kibiko</c:v>
                </c:pt>
                <c:pt idx="1">
                  <c:v>Kima</c:v>
                </c:pt>
                <c:pt idx="2">
                  <c:v>Kumpa</c:v>
                </c:pt>
                <c:pt idx="3">
                  <c:v>Naserian</c:v>
                </c:pt>
                <c:pt idx="4">
                  <c:v>Orinie</c:v>
                </c:pt>
                <c:pt idx="5">
                  <c:v>All</c:v>
                </c:pt>
              </c:strCache>
            </c:strRef>
          </c:cat>
          <c:val>
            <c:numRef>
              <c:f>Sheet1!$J$900:$O$900</c:f>
              <c:numCache>
                <c:formatCode>0.0%</c:formatCode>
                <c:ptCount val="6"/>
                <c:pt idx="0">
                  <c:v>0.59121621621621623</c:v>
                </c:pt>
                <c:pt idx="1">
                  <c:v>0.45059288537549408</c:v>
                </c:pt>
                <c:pt idx="2">
                  <c:v>0.85833333333333328</c:v>
                </c:pt>
                <c:pt idx="3">
                  <c:v>0.80924855491329484</c:v>
                </c:pt>
                <c:pt idx="4">
                  <c:v>0.87449392712550611</c:v>
                </c:pt>
                <c:pt idx="5">
                  <c:v>0.70388751033912322</c:v>
                </c:pt>
              </c:numCache>
            </c:numRef>
          </c:val>
          <c:extLst>
            <c:ext xmlns:c16="http://schemas.microsoft.com/office/drawing/2014/chart" uri="{C3380CC4-5D6E-409C-BE32-E72D297353CC}">
              <c16:uniqueId val="{00000000-9B2A-473D-AD2D-8BE915E26CD7}"/>
            </c:ext>
          </c:extLst>
        </c:ser>
        <c:ser>
          <c:idx val="1"/>
          <c:order val="1"/>
          <c:tx>
            <c:strRef>
              <c:f>Sheet1!$I$901</c:f>
              <c:strCache>
                <c:ptCount val="1"/>
                <c:pt idx="0">
                  <c:v>Limited hygiene service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Sheet1!$J$899:$O$899</c:f>
              <c:strCache>
                <c:ptCount val="6"/>
                <c:pt idx="0">
                  <c:v>Kibiko</c:v>
                </c:pt>
                <c:pt idx="1">
                  <c:v>Kima</c:v>
                </c:pt>
                <c:pt idx="2">
                  <c:v>Kumpa</c:v>
                </c:pt>
                <c:pt idx="3">
                  <c:v>Naserian</c:v>
                </c:pt>
                <c:pt idx="4">
                  <c:v>Orinie</c:v>
                </c:pt>
                <c:pt idx="5">
                  <c:v>All</c:v>
                </c:pt>
              </c:strCache>
            </c:strRef>
          </c:cat>
          <c:val>
            <c:numRef>
              <c:f>Sheet1!$J$901:$O$901</c:f>
              <c:numCache>
                <c:formatCode>0.0%</c:formatCode>
                <c:ptCount val="6"/>
                <c:pt idx="0">
                  <c:v>0.12162162162162163</c:v>
                </c:pt>
                <c:pt idx="1">
                  <c:v>0.11462450592885376</c:v>
                </c:pt>
                <c:pt idx="2">
                  <c:v>0.05</c:v>
                </c:pt>
                <c:pt idx="3">
                  <c:v>3.4682080924855488E-2</c:v>
                </c:pt>
                <c:pt idx="4">
                  <c:v>1.6194331983805668E-2</c:v>
                </c:pt>
                <c:pt idx="5">
                  <c:v>7.1960297766749379E-2</c:v>
                </c:pt>
              </c:numCache>
            </c:numRef>
          </c:val>
          <c:extLst>
            <c:ext xmlns:c16="http://schemas.microsoft.com/office/drawing/2014/chart" uri="{C3380CC4-5D6E-409C-BE32-E72D297353CC}">
              <c16:uniqueId val="{00000001-9B2A-473D-AD2D-8BE915E26CD7}"/>
            </c:ext>
          </c:extLst>
        </c:ser>
        <c:ser>
          <c:idx val="2"/>
          <c:order val="2"/>
          <c:tx>
            <c:strRef>
              <c:f>Sheet1!$I$902</c:f>
              <c:strCache>
                <c:ptCount val="1"/>
                <c:pt idx="0">
                  <c:v>Basic hygiene service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Sheet1!$J$899:$O$899</c:f>
              <c:strCache>
                <c:ptCount val="6"/>
                <c:pt idx="0">
                  <c:v>Kibiko</c:v>
                </c:pt>
                <c:pt idx="1">
                  <c:v>Kima</c:v>
                </c:pt>
                <c:pt idx="2">
                  <c:v>Kumpa</c:v>
                </c:pt>
                <c:pt idx="3">
                  <c:v>Naserian</c:v>
                </c:pt>
                <c:pt idx="4">
                  <c:v>Orinie</c:v>
                </c:pt>
                <c:pt idx="5">
                  <c:v>All</c:v>
                </c:pt>
              </c:strCache>
            </c:strRef>
          </c:cat>
          <c:val>
            <c:numRef>
              <c:f>Sheet1!$J$902:$O$902</c:f>
              <c:numCache>
                <c:formatCode>0.0%</c:formatCode>
                <c:ptCount val="6"/>
                <c:pt idx="0">
                  <c:v>0.28716216216216217</c:v>
                </c:pt>
                <c:pt idx="1">
                  <c:v>0.43478260869565216</c:v>
                </c:pt>
                <c:pt idx="2">
                  <c:v>9.166666666666666E-2</c:v>
                </c:pt>
                <c:pt idx="3">
                  <c:v>0.15606936416184972</c:v>
                </c:pt>
                <c:pt idx="4">
                  <c:v>0.10931174089068826</c:v>
                </c:pt>
                <c:pt idx="5">
                  <c:v>0.22415219189412738</c:v>
                </c:pt>
              </c:numCache>
            </c:numRef>
          </c:val>
          <c:extLst>
            <c:ext xmlns:c16="http://schemas.microsoft.com/office/drawing/2014/chart" uri="{C3380CC4-5D6E-409C-BE32-E72D297353CC}">
              <c16:uniqueId val="{00000002-9B2A-473D-AD2D-8BE915E26CD7}"/>
            </c:ext>
          </c:extLst>
        </c:ser>
        <c:dLbls>
          <c:showLegendKey val="0"/>
          <c:showVal val="0"/>
          <c:showCatName val="0"/>
          <c:showSerName val="0"/>
          <c:showPercent val="0"/>
          <c:showBubbleSize val="0"/>
        </c:dLbls>
        <c:gapWidth val="150"/>
        <c:overlap val="100"/>
        <c:axId val="75859360"/>
        <c:axId val="75867520"/>
      </c:barChart>
      <c:catAx>
        <c:axId val="7585936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75867520"/>
        <c:crosses val="autoZero"/>
        <c:auto val="1"/>
        <c:lblAlgn val="ctr"/>
        <c:lblOffset val="100"/>
        <c:noMultiLvlLbl val="0"/>
      </c:catAx>
      <c:valAx>
        <c:axId val="75867520"/>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7585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Proportion of households with a designated handwashing station: comparison of baseline and midterm status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tx>
            <c:strRef>
              <c:f>Sheet1!$I$885</c:f>
              <c:strCache>
                <c:ptCount val="1"/>
                <c:pt idx="0">
                  <c:v>Baseline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Sheet1!$J$884:$N$884</c:f>
              <c:strCache>
                <c:ptCount val="5"/>
                <c:pt idx="0">
                  <c:v>Kibiko</c:v>
                </c:pt>
                <c:pt idx="1">
                  <c:v>Kima</c:v>
                </c:pt>
                <c:pt idx="2">
                  <c:v>Kumpa</c:v>
                </c:pt>
                <c:pt idx="3">
                  <c:v>Naserian</c:v>
                </c:pt>
                <c:pt idx="4">
                  <c:v>Orinie</c:v>
                </c:pt>
              </c:strCache>
            </c:strRef>
          </c:cat>
          <c:val>
            <c:numRef>
              <c:f>Sheet1!$J$885:$N$885</c:f>
              <c:numCache>
                <c:formatCode>0%</c:formatCode>
                <c:ptCount val="5"/>
                <c:pt idx="0">
                  <c:v>0.33300000000000002</c:v>
                </c:pt>
                <c:pt idx="1">
                  <c:v>0.22800000000000001</c:v>
                </c:pt>
                <c:pt idx="2">
                  <c:v>7.0000000000000007E-2</c:v>
                </c:pt>
                <c:pt idx="3">
                  <c:v>0.34</c:v>
                </c:pt>
                <c:pt idx="4">
                  <c:v>7.3999999999999996E-2</c:v>
                </c:pt>
              </c:numCache>
            </c:numRef>
          </c:val>
          <c:extLst>
            <c:ext xmlns:c16="http://schemas.microsoft.com/office/drawing/2014/chart" uri="{C3380CC4-5D6E-409C-BE32-E72D297353CC}">
              <c16:uniqueId val="{00000000-14BC-452C-90D1-152DB88EF66F}"/>
            </c:ext>
          </c:extLst>
        </c:ser>
        <c:ser>
          <c:idx val="1"/>
          <c:order val="1"/>
          <c:tx>
            <c:strRef>
              <c:f>Sheet1!$I$886</c:f>
              <c:strCache>
                <c:ptCount val="1"/>
                <c:pt idx="0">
                  <c:v>Midterm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Sheet1!$J$884:$N$884</c:f>
              <c:strCache>
                <c:ptCount val="5"/>
                <c:pt idx="0">
                  <c:v>Kibiko</c:v>
                </c:pt>
                <c:pt idx="1">
                  <c:v>Kima</c:v>
                </c:pt>
                <c:pt idx="2">
                  <c:v>Kumpa</c:v>
                </c:pt>
                <c:pt idx="3">
                  <c:v>Naserian</c:v>
                </c:pt>
                <c:pt idx="4">
                  <c:v>Orinie</c:v>
                </c:pt>
              </c:strCache>
            </c:strRef>
          </c:cat>
          <c:val>
            <c:numRef>
              <c:f>Sheet1!$J$886:$N$886</c:f>
              <c:numCache>
                <c:formatCode>0%</c:formatCode>
                <c:ptCount val="5"/>
                <c:pt idx="0">
                  <c:v>0.40878378378378377</c:v>
                </c:pt>
                <c:pt idx="1">
                  <c:v>0.54940711462450598</c:v>
                </c:pt>
                <c:pt idx="2">
                  <c:v>0.14166666666666666</c:v>
                </c:pt>
                <c:pt idx="3">
                  <c:v>0.19075144508670519</c:v>
                </c:pt>
                <c:pt idx="4">
                  <c:v>0.12550607287449392</c:v>
                </c:pt>
              </c:numCache>
            </c:numRef>
          </c:val>
          <c:extLst>
            <c:ext xmlns:c16="http://schemas.microsoft.com/office/drawing/2014/chart" uri="{C3380CC4-5D6E-409C-BE32-E72D297353CC}">
              <c16:uniqueId val="{00000001-14BC-452C-90D1-152DB88EF66F}"/>
            </c:ext>
          </c:extLst>
        </c:ser>
        <c:dLbls>
          <c:showLegendKey val="0"/>
          <c:showVal val="0"/>
          <c:showCatName val="0"/>
          <c:showSerName val="0"/>
          <c:showPercent val="0"/>
          <c:showBubbleSize val="0"/>
        </c:dLbls>
        <c:gapWidth val="219"/>
        <c:overlap val="-27"/>
        <c:axId val="18785536"/>
        <c:axId val="18783616"/>
      </c:barChart>
      <c:catAx>
        <c:axId val="1878553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8783616"/>
        <c:crosses val="autoZero"/>
        <c:auto val="1"/>
        <c:lblAlgn val="ctr"/>
        <c:lblOffset val="100"/>
        <c:noMultiLvlLbl val="0"/>
      </c:catAx>
      <c:valAx>
        <c:axId val="18783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878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b="1"/>
              <a:t>Mode of hygiene or health education delivery among households receiving services, by project site</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clustered"/>
        <c:varyColors val="0"/>
        <c:ser>
          <c:idx val="0"/>
          <c:order val="0"/>
          <c:tx>
            <c:strRef>
              <c:f>Sheet1!$I$1017</c:f>
              <c:strCache>
                <c:ptCount val="1"/>
                <c:pt idx="0">
                  <c:v>Household visit by a CHP</c:v>
                </c:pt>
              </c:strCache>
            </c:strRef>
          </c:tx>
          <c:spPr>
            <a:solidFill>
              <a:schemeClr val="accent1"/>
            </a:solidFill>
            <a:ln>
              <a:noFill/>
            </a:ln>
            <a:effectLst/>
          </c:spPr>
          <c:invertIfNegative val="0"/>
          <c:cat>
            <c:strRef>
              <c:f>Sheet1!$J$1016:$O$1016</c:f>
              <c:strCache>
                <c:ptCount val="6"/>
                <c:pt idx="0">
                  <c:v>Kibiko</c:v>
                </c:pt>
                <c:pt idx="1">
                  <c:v>Kima</c:v>
                </c:pt>
                <c:pt idx="2">
                  <c:v>Kumpa</c:v>
                </c:pt>
                <c:pt idx="3">
                  <c:v>Naserian</c:v>
                </c:pt>
                <c:pt idx="4">
                  <c:v>Orinie</c:v>
                </c:pt>
                <c:pt idx="5">
                  <c:v>All</c:v>
                </c:pt>
              </c:strCache>
            </c:strRef>
          </c:cat>
          <c:val>
            <c:numRef>
              <c:f>Sheet1!$J$1017:$O$1017</c:f>
              <c:numCache>
                <c:formatCode>0%</c:formatCode>
                <c:ptCount val="6"/>
                <c:pt idx="0">
                  <c:v>0.88524590163934425</c:v>
                </c:pt>
                <c:pt idx="1">
                  <c:v>0.96739130434782605</c:v>
                </c:pt>
                <c:pt idx="2">
                  <c:v>0.83673469387755106</c:v>
                </c:pt>
                <c:pt idx="3">
                  <c:v>0.92</c:v>
                </c:pt>
                <c:pt idx="4">
                  <c:v>0.87096774193548387</c:v>
                </c:pt>
                <c:pt idx="5">
                  <c:v>0.90697674418604646</c:v>
                </c:pt>
              </c:numCache>
            </c:numRef>
          </c:val>
          <c:extLst>
            <c:ext xmlns:c16="http://schemas.microsoft.com/office/drawing/2014/chart" uri="{C3380CC4-5D6E-409C-BE32-E72D297353CC}">
              <c16:uniqueId val="{00000000-F94F-436C-BF3C-813F57F294EC}"/>
            </c:ext>
          </c:extLst>
        </c:ser>
        <c:ser>
          <c:idx val="1"/>
          <c:order val="1"/>
          <c:tx>
            <c:strRef>
              <c:f>Sheet1!$I$1018</c:f>
              <c:strCache>
                <c:ptCount val="1"/>
                <c:pt idx="0">
                  <c:v>Community or village meeting</c:v>
                </c:pt>
              </c:strCache>
            </c:strRef>
          </c:tx>
          <c:spPr>
            <a:solidFill>
              <a:schemeClr val="accent2"/>
            </a:solidFill>
            <a:ln>
              <a:noFill/>
            </a:ln>
            <a:effectLst/>
          </c:spPr>
          <c:invertIfNegative val="0"/>
          <c:cat>
            <c:strRef>
              <c:f>Sheet1!$J$1016:$O$1016</c:f>
              <c:strCache>
                <c:ptCount val="6"/>
                <c:pt idx="0">
                  <c:v>Kibiko</c:v>
                </c:pt>
                <c:pt idx="1">
                  <c:v>Kima</c:v>
                </c:pt>
                <c:pt idx="2">
                  <c:v>Kumpa</c:v>
                </c:pt>
                <c:pt idx="3">
                  <c:v>Naserian</c:v>
                </c:pt>
                <c:pt idx="4">
                  <c:v>Orinie</c:v>
                </c:pt>
                <c:pt idx="5">
                  <c:v>All</c:v>
                </c:pt>
              </c:strCache>
            </c:strRef>
          </c:cat>
          <c:val>
            <c:numRef>
              <c:f>Sheet1!$J$1018:$O$1018</c:f>
              <c:numCache>
                <c:formatCode>0%</c:formatCode>
                <c:ptCount val="6"/>
                <c:pt idx="0">
                  <c:v>0.29508196721311475</c:v>
                </c:pt>
                <c:pt idx="1">
                  <c:v>0.4891304347826087</c:v>
                </c:pt>
                <c:pt idx="2">
                  <c:v>0.44897959183673469</c:v>
                </c:pt>
                <c:pt idx="3">
                  <c:v>0.52</c:v>
                </c:pt>
                <c:pt idx="4">
                  <c:v>0.58064516129032262</c:v>
                </c:pt>
                <c:pt idx="5">
                  <c:v>0.44961240310077522</c:v>
                </c:pt>
              </c:numCache>
            </c:numRef>
          </c:val>
          <c:extLst>
            <c:ext xmlns:c16="http://schemas.microsoft.com/office/drawing/2014/chart" uri="{C3380CC4-5D6E-409C-BE32-E72D297353CC}">
              <c16:uniqueId val="{00000001-F94F-436C-BF3C-813F57F294EC}"/>
            </c:ext>
          </c:extLst>
        </c:ser>
        <c:ser>
          <c:idx val="2"/>
          <c:order val="2"/>
          <c:tx>
            <c:strRef>
              <c:f>Sheet1!$I$1019</c:f>
              <c:strCache>
                <c:ptCount val="1"/>
                <c:pt idx="0">
                  <c:v>School health education sessions</c:v>
                </c:pt>
              </c:strCache>
            </c:strRef>
          </c:tx>
          <c:spPr>
            <a:solidFill>
              <a:schemeClr val="accent3"/>
            </a:solidFill>
            <a:ln>
              <a:noFill/>
            </a:ln>
            <a:effectLst/>
          </c:spPr>
          <c:invertIfNegative val="0"/>
          <c:cat>
            <c:strRef>
              <c:f>Sheet1!$J$1016:$O$1016</c:f>
              <c:strCache>
                <c:ptCount val="6"/>
                <c:pt idx="0">
                  <c:v>Kibiko</c:v>
                </c:pt>
                <c:pt idx="1">
                  <c:v>Kima</c:v>
                </c:pt>
                <c:pt idx="2">
                  <c:v>Kumpa</c:v>
                </c:pt>
                <c:pt idx="3">
                  <c:v>Naserian</c:v>
                </c:pt>
                <c:pt idx="4">
                  <c:v>Orinie</c:v>
                </c:pt>
                <c:pt idx="5">
                  <c:v>All</c:v>
                </c:pt>
              </c:strCache>
            </c:strRef>
          </c:cat>
          <c:val>
            <c:numRef>
              <c:f>Sheet1!$J$1019:$O$1019</c:f>
              <c:numCache>
                <c:formatCode>0%</c:formatCode>
                <c:ptCount val="6"/>
                <c:pt idx="0">
                  <c:v>1.6393442622950821E-2</c:v>
                </c:pt>
                <c:pt idx="1">
                  <c:v>0.21739130434782608</c:v>
                </c:pt>
                <c:pt idx="2">
                  <c:v>0.16326530612244897</c:v>
                </c:pt>
                <c:pt idx="3">
                  <c:v>0.24</c:v>
                </c:pt>
                <c:pt idx="4">
                  <c:v>0.32258064516129031</c:v>
                </c:pt>
                <c:pt idx="5">
                  <c:v>0.1744186046511628</c:v>
                </c:pt>
              </c:numCache>
            </c:numRef>
          </c:val>
          <c:extLst>
            <c:ext xmlns:c16="http://schemas.microsoft.com/office/drawing/2014/chart" uri="{C3380CC4-5D6E-409C-BE32-E72D297353CC}">
              <c16:uniqueId val="{00000002-F94F-436C-BF3C-813F57F294EC}"/>
            </c:ext>
          </c:extLst>
        </c:ser>
        <c:ser>
          <c:idx val="3"/>
          <c:order val="3"/>
          <c:tx>
            <c:strRef>
              <c:f>Sheet1!$I$1020</c:f>
              <c:strCache>
                <c:ptCount val="1"/>
                <c:pt idx="0">
                  <c:v>Local chief’s baraza/public gathering</c:v>
                </c:pt>
              </c:strCache>
            </c:strRef>
          </c:tx>
          <c:spPr>
            <a:solidFill>
              <a:schemeClr val="accent4"/>
            </a:solidFill>
            <a:ln>
              <a:noFill/>
            </a:ln>
            <a:effectLst/>
          </c:spPr>
          <c:invertIfNegative val="0"/>
          <c:cat>
            <c:strRef>
              <c:f>Sheet1!$J$1016:$O$1016</c:f>
              <c:strCache>
                <c:ptCount val="6"/>
                <c:pt idx="0">
                  <c:v>Kibiko</c:v>
                </c:pt>
                <c:pt idx="1">
                  <c:v>Kima</c:v>
                </c:pt>
                <c:pt idx="2">
                  <c:v>Kumpa</c:v>
                </c:pt>
                <c:pt idx="3">
                  <c:v>Naserian</c:v>
                </c:pt>
                <c:pt idx="4">
                  <c:v>Orinie</c:v>
                </c:pt>
                <c:pt idx="5">
                  <c:v>All</c:v>
                </c:pt>
              </c:strCache>
            </c:strRef>
          </c:cat>
          <c:val>
            <c:numRef>
              <c:f>Sheet1!$J$1020:$O$1020</c:f>
              <c:numCache>
                <c:formatCode>0%</c:formatCode>
                <c:ptCount val="6"/>
                <c:pt idx="0">
                  <c:v>1.6393442622950821E-2</c:v>
                </c:pt>
                <c:pt idx="1">
                  <c:v>0.14130434782608695</c:v>
                </c:pt>
                <c:pt idx="2">
                  <c:v>0.24489795918367346</c:v>
                </c:pt>
                <c:pt idx="3">
                  <c:v>0.24</c:v>
                </c:pt>
                <c:pt idx="4">
                  <c:v>0.19354838709677419</c:v>
                </c:pt>
                <c:pt idx="5">
                  <c:v>0.14728682170542637</c:v>
                </c:pt>
              </c:numCache>
            </c:numRef>
          </c:val>
          <c:extLst>
            <c:ext xmlns:c16="http://schemas.microsoft.com/office/drawing/2014/chart" uri="{C3380CC4-5D6E-409C-BE32-E72D297353CC}">
              <c16:uniqueId val="{00000003-F94F-436C-BF3C-813F57F294EC}"/>
            </c:ext>
          </c:extLst>
        </c:ser>
        <c:ser>
          <c:idx val="4"/>
          <c:order val="4"/>
          <c:tx>
            <c:strRef>
              <c:f>Sheet1!$I$1021</c:f>
              <c:strCache>
                <c:ptCount val="1"/>
                <c:pt idx="0">
                  <c:v>Other</c:v>
                </c:pt>
              </c:strCache>
            </c:strRef>
          </c:tx>
          <c:spPr>
            <a:solidFill>
              <a:schemeClr val="accent5"/>
            </a:solidFill>
            <a:ln>
              <a:noFill/>
            </a:ln>
            <a:effectLst/>
          </c:spPr>
          <c:invertIfNegative val="0"/>
          <c:cat>
            <c:strRef>
              <c:f>Sheet1!$J$1016:$O$1016</c:f>
              <c:strCache>
                <c:ptCount val="6"/>
                <c:pt idx="0">
                  <c:v>Kibiko</c:v>
                </c:pt>
                <c:pt idx="1">
                  <c:v>Kima</c:v>
                </c:pt>
                <c:pt idx="2">
                  <c:v>Kumpa</c:v>
                </c:pt>
                <c:pt idx="3">
                  <c:v>Naserian</c:v>
                </c:pt>
                <c:pt idx="4">
                  <c:v>Orinie</c:v>
                </c:pt>
                <c:pt idx="5">
                  <c:v>All</c:v>
                </c:pt>
              </c:strCache>
            </c:strRef>
          </c:cat>
          <c:val>
            <c:numRef>
              <c:f>Sheet1!$J$1021:$O$1021</c:f>
              <c:numCache>
                <c:formatCode>0%</c:formatCode>
                <c:ptCount val="6"/>
                <c:pt idx="0">
                  <c:v>1.6393442622950821E-2</c:v>
                </c:pt>
                <c:pt idx="1">
                  <c:v>8.6956521739130432E-2</c:v>
                </c:pt>
                <c:pt idx="2">
                  <c:v>0.16326530612244899</c:v>
                </c:pt>
                <c:pt idx="3">
                  <c:v>0.39999999999999997</c:v>
                </c:pt>
                <c:pt idx="4">
                  <c:v>0.67741935483870974</c:v>
                </c:pt>
                <c:pt idx="5">
                  <c:v>0.18604651162790697</c:v>
                </c:pt>
              </c:numCache>
            </c:numRef>
          </c:val>
          <c:extLst>
            <c:ext xmlns:c16="http://schemas.microsoft.com/office/drawing/2014/chart" uri="{C3380CC4-5D6E-409C-BE32-E72D297353CC}">
              <c16:uniqueId val="{00000004-F94F-436C-BF3C-813F57F294EC}"/>
            </c:ext>
          </c:extLst>
        </c:ser>
        <c:dLbls>
          <c:showLegendKey val="0"/>
          <c:showVal val="0"/>
          <c:showCatName val="0"/>
          <c:showSerName val="0"/>
          <c:showPercent val="0"/>
          <c:showBubbleSize val="0"/>
        </c:dLbls>
        <c:gapWidth val="219"/>
        <c:overlap val="-27"/>
        <c:axId val="473309296"/>
        <c:axId val="473313616"/>
      </c:barChart>
      <c:catAx>
        <c:axId val="473309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Project sites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73313616"/>
        <c:crosses val="autoZero"/>
        <c:auto val="1"/>
        <c:lblAlgn val="ctr"/>
        <c:lblOffset val="100"/>
        <c:noMultiLvlLbl val="0"/>
      </c:catAx>
      <c:valAx>
        <c:axId val="47331361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of households that received hygiene &amp; health education</a:t>
                </a:r>
              </a:p>
            </c:rich>
          </c:tx>
          <c:layout>
            <c:manualLayout>
              <c:xMode val="edge"/>
              <c:yMode val="edge"/>
              <c:x val="2.3504273504273504E-2"/>
              <c:y val="0.149393290506780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47330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Perceived change in household water availability compared to 3–5 years ago</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col"/>
        <c:grouping val="stacked"/>
        <c:varyColors val="0"/>
        <c:ser>
          <c:idx val="0"/>
          <c:order val="0"/>
          <c:tx>
            <c:strRef>
              <c:f>Sheet1!$I$199</c:f>
              <c:strCache>
                <c:ptCount val="1"/>
                <c:pt idx="0">
                  <c:v>Greatly improved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Sheet1!$J$198:$N$198</c:f>
              <c:strCache>
                <c:ptCount val="5"/>
                <c:pt idx="0">
                  <c:v>Kibiko</c:v>
                </c:pt>
                <c:pt idx="1">
                  <c:v>Kima*</c:v>
                </c:pt>
                <c:pt idx="2">
                  <c:v>Kumpa</c:v>
                </c:pt>
                <c:pt idx="3">
                  <c:v>Naserian</c:v>
                </c:pt>
                <c:pt idx="4">
                  <c:v>Orinie</c:v>
                </c:pt>
              </c:strCache>
            </c:strRef>
          </c:cat>
          <c:val>
            <c:numRef>
              <c:f>Sheet1!$J$199:$N$199</c:f>
              <c:numCache>
                <c:formatCode>0.0%</c:formatCode>
                <c:ptCount val="5"/>
                <c:pt idx="0">
                  <c:v>0.47972972972972971</c:v>
                </c:pt>
                <c:pt idx="1">
                  <c:v>0.5304347826086957</c:v>
                </c:pt>
                <c:pt idx="2">
                  <c:v>0.70416666666666672</c:v>
                </c:pt>
                <c:pt idx="3">
                  <c:v>0.96531791907514453</c:v>
                </c:pt>
                <c:pt idx="4">
                  <c:v>0.74089068825910931</c:v>
                </c:pt>
              </c:numCache>
            </c:numRef>
          </c:val>
          <c:extLst>
            <c:ext xmlns:c16="http://schemas.microsoft.com/office/drawing/2014/chart" uri="{C3380CC4-5D6E-409C-BE32-E72D297353CC}">
              <c16:uniqueId val="{00000000-FBCA-42D3-BEDE-F81817241F6A}"/>
            </c:ext>
          </c:extLst>
        </c:ser>
        <c:ser>
          <c:idx val="1"/>
          <c:order val="1"/>
          <c:tx>
            <c:strRef>
              <c:f>Sheet1!$I$200</c:f>
              <c:strCache>
                <c:ptCount val="1"/>
                <c:pt idx="0">
                  <c:v>Slightly improved</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Sheet1!$J$198:$N$198</c:f>
              <c:strCache>
                <c:ptCount val="5"/>
                <c:pt idx="0">
                  <c:v>Kibiko</c:v>
                </c:pt>
                <c:pt idx="1">
                  <c:v>Kima*</c:v>
                </c:pt>
                <c:pt idx="2">
                  <c:v>Kumpa</c:v>
                </c:pt>
                <c:pt idx="3">
                  <c:v>Naserian</c:v>
                </c:pt>
                <c:pt idx="4">
                  <c:v>Orinie</c:v>
                </c:pt>
              </c:strCache>
            </c:strRef>
          </c:cat>
          <c:val>
            <c:numRef>
              <c:f>Sheet1!$J$200:$N$200</c:f>
              <c:numCache>
                <c:formatCode>0.0%</c:formatCode>
                <c:ptCount val="5"/>
                <c:pt idx="0">
                  <c:v>0.39189189189189189</c:v>
                </c:pt>
                <c:pt idx="1">
                  <c:v>0.40869565217391307</c:v>
                </c:pt>
                <c:pt idx="2">
                  <c:v>0.22500000000000001</c:v>
                </c:pt>
                <c:pt idx="3">
                  <c:v>3.4682080924855488E-2</c:v>
                </c:pt>
                <c:pt idx="4">
                  <c:v>0.25506072874493929</c:v>
                </c:pt>
              </c:numCache>
            </c:numRef>
          </c:val>
          <c:extLst>
            <c:ext xmlns:c16="http://schemas.microsoft.com/office/drawing/2014/chart" uri="{C3380CC4-5D6E-409C-BE32-E72D297353CC}">
              <c16:uniqueId val="{00000001-FBCA-42D3-BEDE-F81817241F6A}"/>
            </c:ext>
          </c:extLst>
        </c:ser>
        <c:ser>
          <c:idx val="2"/>
          <c:order val="2"/>
          <c:tx>
            <c:strRef>
              <c:f>Sheet1!$I$201</c:f>
              <c:strCache>
                <c:ptCount val="1"/>
                <c:pt idx="0">
                  <c:v>No change</c:v>
                </c:pt>
              </c:strCache>
            </c:strRef>
          </c:tx>
          <c:spPr>
            <a:solidFill>
              <a:schemeClr val="accent3"/>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6-FBCA-42D3-BEDE-F81817241F6A}"/>
                </c:ext>
              </c:extLst>
            </c:dLbl>
            <c:dLbl>
              <c:idx val="4"/>
              <c:delete val="1"/>
              <c:extLst>
                <c:ext xmlns:c15="http://schemas.microsoft.com/office/drawing/2012/chart" uri="{CE6537A1-D6FC-4f65-9D91-7224C49458BB}"/>
                <c:ext xmlns:c16="http://schemas.microsoft.com/office/drawing/2014/chart" uri="{C3380CC4-5D6E-409C-BE32-E72D297353CC}">
                  <c16:uniqueId val="{00000007-FBCA-42D3-BEDE-F81817241F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Sheet1!$J$198:$N$198</c:f>
              <c:strCache>
                <c:ptCount val="5"/>
                <c:pt idx="0">
                  <c:v>Kibiko</c:v>
                </c:pt>
                <c:pt idx="1">
                  <c:v>Kima*</c:v>
                </c:pt>
                <c:pt idx="2">
                  <c:v>Kumpa</c:v>
                </c:pt>
                <c:pt idx="3">
                  <c:v>Naserian</c:v>
                </c:pt>
                <c:pt idx="4">
                  <c:v>Orinie</c:v>
                </c:pt>
              </c:strCache>
            </c:strRef>
          </c:cat>
          <c:val>
            <c:numRef>
              <c:f>Sheet1!$J$201:$N$201</c:f>
              <c:numCache>
                <c:formatCode>0.0%</c:formatCode>
                <c:ptCount val="5"/>
                <c:pt idx="0">
                  <c:v>9.45945945945946E-2</c:v>
                </c:pt>
                <c:pt idx="1">
                  <c:v>3.4782608695652174E-2</c:v>
                </c:pt>
                <c:pt idx="2">
                  <c:v>6.25E-2</c:v>
                </c:pt>
                <c:pt idx="3">
                  <c:v>0</c:v>
                </c:pt>
                <c:pt idx="4">
                  <c:v>4.048582995951417E-3</c:v>
                </c:pt>
              </c:numCache>
            </c:numRef>
          </c:val>
          <c:extLst>
            <c:ext xmlns:c16="http://schemas.microsoft.com/office/drawing/2014/chart" uri="{C3380CC4-5D6E-409C-BE32-E72D297353CC}">
              <c16:uniqueId val="{00000002-FBCA-42D3-BEDE-F81817241F6A}"/>
            </c:ext>
          </c:extLst>
        </c:ser>
        <c:ser>
          <c:idx val="3"/>
          <c:order val="3"/>
          <c:tx>
            <c:strRef>
              <c:f>Sheet1!$I$202</c:f>
              <c:strCache>
                <c:ptCount val="1"/>
                <c:pt idx="0">
                  <c:v>Slightly worse</c:v>
                </c:pt>
              </c:strCache>
            </c:strRef>
          </c:tx>
          <c:spPr>
            <a:solidFill>
              <a:schemeClr val="accent4"/>
            </a:solidFill>
            <a:ln>
              <a:noFill/>
            </a:ln>
            <a:effectLst/>
          </c:spPr>
          <c:invertIfNegative val="0"/>
          <c:cat>
            <c:strRef>
              <c:f>Sheet1!$J$198:$N$198</c:f>
              <c:strCache>
                <c:ptCount val="5"/>
                <c:pt idx="0">
                  <c:v>Kibiko</c:v>
                </c:pt>
                <c:pt idx="1">
                  <c:v>Kima*</c:v>
                </c:pt>
                <c:pt idx="2">
                  <c:v>Kumpa</c:v>
                </c:pt>
                <c:pt idx="3">
                  <c:v>Naserian</c:v>
                </c:pt>
                <c:pt idx="4">
                  <c:v>Orinie</c:v>
                </c:pt>
              </c:strCache>
            </c:strRef>
          </c:cat>
          <c:val>
            <c:numRef>
              <c:f>Sheet1!$J$202:$N$202</c:f>
              <c:numCache>
                <c:formatCode>0.0%</c:formatCode>
                <c:ptCount val="5"/>
                <c:pt idx="0">
                  <c:v>1.3513513513513514E-2</c:v>
                </c:pt>
                <c:pt idx="1">
                  <c:v>0</c:v>
                </c:pt>
                <c:pt idx="2">
                  <c:v>0</c:v>
                </c:pt>
                <c:pt idx="3">
                  <c:v>0</c:v>
                </c:pt>
                <c:pt idx="4">
                  <c:v>0</c:v>
                </c:pt>
              </c:numCache>
            </c:numRef>
          </c:val>
          <c:extLst>
            <c:ext xmlns:c16="http://schemas.microsoft.com/office/drawing/2014/chart" uri="{C3380CC4-5D6E-409C-BE32-E72D297353CC}">
              <c16:uniqueId val="{00000003-FBCA-42D3-BEDE-F81817241F6A}"/>
            </c:ext>
          </c:extLst>
        </c:ser>
        <c:ser>
          <c:idx val="4"/>
          <c:order val="4"/>
          <c:tx>
            <c:strRef>
              <c:f>Sheet1!$I$203</c:f>
              <c:strCache>
                <c:ptCount val="1"/>
                <c:pt idx="0">
                  <c:v>Much worse</c:v>
                </c:pt>
              </c:strCache>
            </c:strRef>
          </c:tx>
          <c:spPr>
            <a:solidFill>
              <a:schemeClr val="accent5"/>
            </a:solidFill>
            <a:ln>
              <a:noFill/>
            </a:ln>
            <a:effectLst/>
          </c:spPr>
          <c:invertIfNegative val="0"/>
          <c:cat>
            <c:strRef>
              <c:f>Sheet1!$J$198:$N$198</c:f>
              <c:strCache>
                <c:ptCount val="5"/>
                <c:pt idx="0">
                  <c:v>Kibiko</c:v>
                </c:pt>
                <c:pt idx="1">
                  <c:v>Kima*</c:v>
                </c:pt>
                <c:pt idx="2">
                  <c:v>Kumpa</c:v>
                </c:pt>
                <c:pt idx="3">
                  <c:v>Naserian</c:v>
                </c:pt>
                <c:pt idx="4">
                  <c:v>Orinie</c:v>
                </c:pt>
              </c:strCache>
            </c:strRef>
          </c:cat>
          <c:val>
            <c:numRef>
              <c:f>Sheet1!$J$203:$N$203</c:f>
              <c:numCache>
                <c:formatCode>0.0%</c:formatCode>
                <c:ptCount val="5"/>
                <c:pt idx="0">
                  <c:v>3.3783783783783786E-3</c:v>
                </c:pt>
                <c:pt idx="1">
                  <c:v>0</c:v>
                </c:pt>
                <c:pt idx="2">
                  <c:v>0</c:v>
                </c:pt>
                <c:pt idx="3">
                  <c:v>0</c:v>
                </c:pt>
                <c:pt idx="4">
                  <c:v>0</c:v>
                </c:pt>
              </c:numCache>
            </c:numRef>
          </c:val>
          <c:extLst>
            <c:ext xmlns:c16="http://schemas.microsoft.com/office/drawing/2014/chart" uri="{C3380CC4-5D6E-409C-BE32-E72D297353CC}">
              <c16:uniqueId val="{00000004-FBCA-42D3-BEDE-F81817241F6A}"/>
            </c:ext>
          </c:extLst>
        </c:ser>
        <c:ser>
          <c:idx val="5"/>
          <c:order val="5"/>
          <c:tx>
            <c:strRef>
              <c:f>Sheet1!$I$204</c:f>
              <c:strCache>
                <c:ptCount val="1"/>
                <c:pt idx="0">
                  <c:v>Not sure</c:v>
                </c:pt>
              </c:strCache>
            </c:strRef>
          </c:tx>
          <c:spPr>
            <a:solidFill>
              <a:schemeClr val="accent6"/>
            </a:solidFill>
            <a:ln>
              <a:noFill/>
            </a:ln>
            <a:effectLst/>
          </c:spPr>
          <c:invertIfNegative val="0"/>
          <c:cat>
            <c:strRef>
              <c:f>Sheet1!$J$198:$N$198</c:f>
              <c:strCache>
                <c:ptCount val="5"/>
                <c:pt idx="0">
                  <c:v>Kibiko</c:v>
                </c:pt>
                <c:pt idx="1">
                  <c:v>Kima*</c:v>
                </c:pt>
                <c:pt idx="2">
                  <c:v>Kumpa</c:v>
                </c:pt>
                <c:pt idx="3">
                  <c:v>Naserian</c:v>
                </c:pt>
                <c:pt idx="4">
                  <c:v>Orinie</c:v>
                </c:pt>
              </c:strCache>
            </c:strRef>
          </c:cat>
          <c:val>
            <c:numRef>
              <c:f>Sheet1!$J$204:$N$204</c:f>
              <c:numCache>
                <c:formatCode>0.0%</c:formatCode>
                <c:ptCount val="5"/>
                <c:pt idx="0">
                  <c:v>1.6891891891891893E-2</c:v>
                </c:pt>
                <c:pt idx="1">
                  <c:v>2.6086956521739129E-2</c:v>
                </c:pt>
                <c:pt idx="2">
                  <c:v>8.3333333333333332E-3</c:v>
                </c:pt>
                <c:pt idx="3">
                  <c:v>0</c:v>
                </c:pt>
                <c:pt idx="4">
                  <c:v>0</c:v>
                </c:pt>
              </c:numCache>
            </c:numRef>
          </c:val>
          <c:extLst>
            <c:ext xmlns:c16="http://schemas.microsoft.com/office/drawing/2014/chart" uri="{C3380CC4-5D6E-409C-BE32-E72D297353CC}">
              <c16:uniqueId val="{00000005-FBCA-42D3-BEDE-F81817241F6A}"/>
            </c:ext>
          </c:extLst>
        </c:ser>
        <c:dLbls>
          <c:showLegendKey val="0"/>
          <c:showVal val="0"/>
          <c:showCatName val="0"/>
          <c:showSerName val="0"/>
          <c:showPercent val="0"/>
          <c:showBubbleSize val="0"/>
        </c:dLbls>
        <c:gapWidth val="150"/>
        <c:overlap val="100"/>
        <c:axId val="398348096"/>
        <c:axId val="398345216"/>
      </c:barChart>
      <c:catAx>
        <c:axId val="39834809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b="1"/>
                  <a:t>Project Sites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398345216"/>
        <c:crosses val="autoZero"/>
        <c:auto val="1"/>
        <c:lblAlgn val="ctr"/>
        <c:lblOffset val="100"/>
        <c:noMultiLvlLbl val="0"/>
      </c:catAx>
      <c:valAx>
        <c:axId val="39834521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Households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39834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Household satisfaction with the quality of water from main source</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bar"/>
        <c:grouping val="clustered"/>
        <c:varyColors val="0"/>
        <c:ser>
          <c:idx val="0"/>
          <c:order val="0"/>
          <c:tx>
            <c:strRef>
              <c:f>Sheet1!$J$421</c:f>
              <c:strCache>
                <c:ptCount val="1"/>
                <c:pt idx="0">
                  <c:v>Very dissatisfied</c:v>
                </c:pt>
              </c:strCache>
            </c:strRef>
          </c:tx>
          <c:spPr>
            <a:solidFill>
              <a:srgbClr val="FFFF00"/>
            </a:solidFill>
            <a:ln>
              <a:noFill/>
            </a:ln>
            <a:effectLst/>
          </c:spPr>
          <c:invertIfNegative val="0"/>
          <c:cat>
            <c:strRef>
              <c:f>Sheet1!$I$422:$I$423</c:f>
              <c:strCache>
                <c:ptCount val="2"/>
                <c:pt idx="0">
                  <c:v>Water source supported by WaterStarters Programme</c:v>
                </c:pt>
                <c:pt idx="1">
                  <c:v>Other water sources</c:v>
                </c:pt>
              </c:strCache>
            </c:strRef>
          </c:cat>
          <c:val>
            <c:numRef>
              <c:f>Sheet1!$J$422:$J$423</c:f>
              <c:numCache>
                <c:formatCode>0%</c:formatCode>
                <c:ptCount val="2"/>
                <c:pt idx="0">
                  <c:v>0</c:v>
                </c:pt>
                <c:pt idx="1">
                  <c:v>0</c:v>
                </c:pt>
              </c:numCache>
            </c:numRef>
          </c:val>
          <c:extLst>
            <c:ext xmlns:c16="http://schemas.microsoft.com/office/drawing/2014/chart" uri="{C3380CC4-5D6E-409C-BE32-E72D297353CC}">
              <c16:uniqueId val="{00000000-F46F-42FF-87D1-B91B0B7517DB}"/>
            </c:ext>
          </c:extLst>
        </c:ser>
        <c:ser>
          <c:idx val="1"/>
          <c:order val="1"/>
          <c:tx>
            <c:strRef>
              <c:f>Sheet1!$K$421</c:f>
              <c:strCache>
                <c:ptCount val="1"/>
                <c:pt idx="0">
                  <c:v>Dissatisfied</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Sheet1!$I$422:$I$423</c:f>
              <c:strCache>
                <c:ptCount val="2"/>
                <c:pt idx="0">
                  <c:v>Water source supported by WaterStarters Programme</c:v>
                </c:pt>
                <c:pt idx="1">
                  <c:v>Other water sources</c:v>
                </c:pt>
              </c:strCache>
            </c:strRef>
          </c:cat>
          <c:val>
            <c:numRef>
              <c:f>Sheet1!$K$422:$K$423</c:f>
              <c:numCache>
                <c:formatCode>0%</c:formatCode>
                <c:ptCount val="2"/>
                <c:pt idx="0">
                  <c:v>1.5772870662460567E-3</c:v>
                </c:pt>
                <c:pt idx="1">
                  <c:v>1.9130434782608695E-2</c:v>
                </c:pt>
              </c:numCache>
            </c:numRef>
          </c:val>
          <c:extLst>
            <c:ext xmlns:c16="http://schemas.microsoft.com/office/drawing/2014/chart" uri="{C3380CC4-5D6E-409C-BE32-E72D297353CC}">
              <c16:uniqueId val="{00000001-F46F-42FF-87D1-B91B0B7517DB}"/>
            </c:ext>
          </c:extLst>
        </c:ser>
        <c:ser>
          <c:idx val="2"/>
          <c:order val="2"/>
          <c:tx>
            <c:strRef>
              <c:f>Sheet1!$L$421</c:f>
              <c:strCache>
                <c:ptCount val="1"/>
                <c:pt idx="0">
                  <c:v>Neutral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Sheet1!$I$422:$I$423</c:f>
              <c:strCache>
                <c:ptCount val="2"/>
                <c:pt idx="0">
                  <c:v>Water source supported by WaterStarters Programme</c:v>
                </c:pt>
                <c:pt idx="1">
                  <c:v>Other water sources</c:v>
                </c:pt>
              </c:strCache>
            </c:strRef>
          </c:cat>
          <c:val>
            <c:numRef>
              <c:f>Sheet1!$L$422:$L$423</c:f>
              <c:numCache>
                <c:formatCode>0%</c:formatCode>
                <c:ptCount val="2"/>
                <c:pt idx="0">
                  <c:v>6.3091482649842268E-2</c:v>
                </c:pt>
                <c:pt idx="1">
                  <c:v>0.14260869565217391</c:v>
                </c:pt>
              </c:numCache>
            </c:numRef>
          </c:val>
          <c:extLst>
            <c:ext xmlns:c16="http://schemas.microsoft.com/office/drawing/2014/chart" uri="{C3380CC4-5D6E-409C-BE32-E72D297353CC}">
              <c16:uniqueId val="{00000002-F46F-42FF-87D1-B91B0B7517DB}"/>
            </c:ext>
          </c:extLst>
        </c:ser>
        <c:ser>
          <c:idx val="3"/>
          <c:order val="3"/>
          <c:tx>
            <c:strRef>
              <c:f>Sheet1!$M$421</c:f>
              <c:strCache>
                <c:ptCount val="1"/>
                <c:pt idx="0">
                  <c:v>Somewhat satisfied</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Sheet1!$I$422:$I$423</c:f>
              <c:strCache>
                <c:ptCount val="2"/>
                <c:pt idx="0">
                  <c:v>Water source supported by WaterStarters Programme</c:v>
                </c:pt>
                <c:pt idx="1">
                  <c:v>Other water sources</c:v>
                </c:pt>
              </c:strCache>
            </c:strRef>
          </c:cat>
          <c:val>
            <c:numRef>
              <c:f>Sheet1!$M$422:$M$423</c:f>
              <c:numCache>
                <c:formatCode>0%</c:formatCode>
                <c:ptCount val="2"/>
                <c:pt idx="0">
                  <c:v>0.19085173501577288</c:v>
                </c:pt>
                <c:pt idx="1">
                  <c:v>0.47304347826086957</c:v>
                </c:pt>
              </c:numCache>
            </c:numRef>
          </c:val>
          <c:extLst>
            <c:ext xmlns:c16="http://schemas.microsoft.com/office/drawing/2014/chart" uri="{C3380CC4-5D6E-409C-BE32-E72D297353CC}">
              <c16:uniqueId val="{00000003-F46F-42FF-87D1-B91B0B7517DB}"/>
            </c:ext>
          </c:extLst>
        </c:ser>
        <c:ser>
          <c:idx val="4"/>
          <c:order val="4"/>
          <c:tx>
            <c:strRef>
              <c:f>Sheet1!$N$421</c:f>
              <c:strCache>
                <c:ptCount val="1"/>
                <c:pt idx="0">
                  <c:v>Very satisfied</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Sheet1!$I$422:$I$423</c:f>
              <c:strCache>
                <c:ptCount val="2"/>
                <c:pt idx="0">
                  <c:v>Water source supported by WaterStarters Programme</c:v>
                </c:pt>
                <c:pt idx="1">
                  <c:v>Other water sources</c:v>
                </c:pt>
              </c:strCache>
            </c:strRef>
          </c:cat>
          <c:val>
            <c:numRef>
              <c:f>Sheet1!$N$422:$N$423</c:f>
              <c:numCache>
                <c:formatCode>0%</c:formatCode>
                <c:ptCount val="2"/>
                <c:pt idx="0">
                  <c:v>0.74447949526813884</c:v>
                </c:pt>
                <c:pt idx="1">
                  <c:v>0.36521739130434783</c:v>
                </c:pt>
              </c:numCache>
            </c:numRef>
          </c:val>
          <c:extLst>
            <c:ext xmlns:c16="http://schemas.microsoft.com/office/drawing/2014/chart" uri="{C3380CC4-5D6E-409C-BE32-E72D297353CC}">
              <c16:uniqueId val="{00000004-F46F-42FF-87D1-B91B0B7517DB}"/>
            </c:ext>
          </c:extLst>
        </c:ser>
        <c:dLbls>
          <c:showLegendKey val="0"/>
          <c:showVal val="0"/>
          <c:showCatName val="0"/>
          <c:showSerName val="0"/>
          <c:showPercent val="0"/>
          <c:showBubbleSize val="0"/>
        </c:dLbls>
        <c:gapWidth val="182"/>
        <c:axId val="1193714656"/>
        <c:axId val="1193692096"/>
      </c:barChart>
      <c:catAx>
        <c:axId val="1193714656"/>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Main household water source</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692096"/>
        <c:crosses val="autoZero"/>
        <c:auto val="1"/>
        <c:lblAlgn val="ctr"/>
        <c:lblOffset val="100"/>
        <c:noMultiLvlLbl val="0"/>
      </c:catAx>
      <c:valAx>
        <c:axId val="1193692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households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7146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Proportion of households currently paying for water</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autoTitleDeleted val="0"/>
    <c:plotArea>
      <c:layout/>
      <c:barChart>
        <c:barDir val="col"/>
        <c:grouping val="clustered"/>
        <c:varyColors val="0"/>
        <c:ser>
          <c:idx val="0"/>
          <c:order val="0"/>
          <c:tx>
            <c:strRef>
              <c:f>Sheet1!$J$441</c:f>
              <c:strCache>
                <c:ptCount val="1"/>
                <c:pt idx="0">
                  <c:v>Baseline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Sheet1!$I$442:$I$446</c:f>
              <c:strCache>
                <c:ptCount val="5"/>
                <c:pt idx="0">
                  <c:v>Kibiko</c:v>
                </c:pt>
                <c:pt idx="1">
                  <c:v>Kima</c:v>
                </c:pt>
                <c:pt idx="2">
                  <c:v>Kumpa</c:v>
                </c:pt>
                <c:pt idx="3">
                  <c:v>Naserian</c:v>
                </c:pt>
                <c:pt idx="4">
                  <c:v>Orinie</c:v>
                </c:pt>
              </c:strCache>
            </c:strRef>
          </c:cat>
          <c:val>
            <c:numRef>
              <c:f>Sheet1!$J$442:$J$446</c:f>
              <c:numCache>
                <c:formatCode>0%</c:formatCode>
                <c:ptCount val="5"/>
                <c:pt idx="0">
                  <c:v>0.85199999999999998</c:v>
                </c:pt>
                <c:pt idx="1">
                  <c:v>0.85399999999999998</c:v>
                </c:pt>
                <c:pt idx="2">
                  <c:v>0.86599999999999999</c:v>
                </c:pt>
                <c:pt idx="3">
                  <c:v>0.45500000000000002</c:v>
                </c:pt>
                <c:pt idx="4">
                  <c:v>0.69899999999999995</c:v>
                </c:pt>
              </c:numCache>
            </c:numRef>
          </c:val>
          <c:extLst>
            <c:ext xmlns:c16="http://schemas.microsoft.com/office/drawing/2014/chart" uri="{C3380CC4-5D6E-409C-BE32-E72D297353CC}">
              <c16:uniqueId val="{00000000-26F3-4DDD-8407-A7924EDE32D8}"/>
            </c:ext>
          </c:extLst>
        </c:ser>
        <c:ser>
          <c:idx val="1"/>
          <c:order val="1"/>
          <c:tx>
            <c:strRef>
              <c:f>Sheet1!$K$441</c:f>
              <c:strCache>
                <c:ptCount val="1"/>
                <c:pt idx="0">
                  <c:v>Mid-term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Sheet1!$I$442:$I$446</c:f>
              <c:strCache>
                <c:ptCount val="5"/>
                <c:pt idx="0">
                  <c:v>Kibiko</c:v>
                </c:pt>
                <c:pt idx="1">
                  <c:v>Kima</c:v>
                </c:pt>
                <c:pt idx="2">
                  <c:v>Kumpa</c:v>
                </c:pt>
                <c:pt idx="3">
                  <c:v>Naserian</c:v>
                </c:pt>
                <c:pt idx="4">
                  <c:v>Orinie</c:v>
                </c:pt>
              </c:strCache>
            </c:strRef>
          </c:cat>
          <c:val>
            <c:numRef>
              <c:f>Sheet1!$K$442:$K$446</c:f>
              <c:numCache>
                <c:formatCode>0%</c:formatCode>
                <c:ptCount val="5"/>
                <c:pt idx="0">
                  <c:v>0.90202702702702697</c:v>
                </c:pt>
                <c:pt idx="1">
                  <c:v>0.88700000000000001</c:v>
                </c:pt>
                <c:pt idx="2">
                  <c:v>0.9458333333333333</c:v>
                </c:pt>
                <c:pt idx="3">
                  <c:v>0.76300578034682076</c:v>
                </c:pt>
                <c:pt idx="4">
                  <c:v>0.92307692307692313</c:v>
                </c:pt>
              </c:numCache>
            </c:numRef>
          </c:val>
          <c:extLst>
            <c:ext xmlns:c16="http://schemas.microsoft.com/office/drawing/2014/chart" uri="{C3380CC4-5D6E-409C-BE32-E72D297353CC}">
              <c16:uniqueId val="{00000001-26F3-4DDD-8407-A7924EDE32D8}"/>
            </c:ext>
          </c:extLst>
        </c:ser>
        <c:dLbls>
          <c:showLegendKey val="0"/>
          <c:showVal val="0"/>
          <c:showCatName val="0"/>
          <c:showSerName val="0"/>
          <c:showPercent val="0"/>
          <c:showBubbleSize val="0"/>
        </c:dLbls>
        <c:gapWidth val="219"/>
        <c:overlap val="-27"/>
        <c:axId val="1193752096"/>
        <c:axId val="1193755456"/>
      </c:barChart>
      <c:catAx>
        <c:axId val="1193752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Project sites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755456"/>
        <c:crosses val="autoZero"/>
        <c:auto val="1"/>
        <c:lblAlgn val="ctr"/>
        <c:lblOffset val="100"/>
        <c:noMultiLvlLbl val="0"/>
      </c:catAx>
      <c:valAx>
        <c:axId val="1193755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t>% of households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752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Distribution of households by source of purchased water</a:t>
            </a:r>
          </a:p>
        </c:rich>
      </c:tx>
      <c:layout>
        <c:manualLayout>
          <c:xMode val="edge"/>
          <c:yMode val="edge"/>
          <c:x val="0.10599350561948989"/>
          <c:y val="1.911138805491040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bar"/>
        <c:grouping val="stacked"/>
        <c:varyColors val="0"/>
        <c:ser>
          <c:idx val="0"/>
          <c:order val="0"/>
          <c:tx>
            <c:strRef>
              <c:f>Sheet1!$I$461</c:f>
              <c:strCache>
                <c:ptCount val="1"/>
                <c:pt idx="0">
                  <c:v>WaterStarters kiosk</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Sheet1!$J$460:$O$460</c:f>
              <c:strCache>
                <c:ptCount val="6"/>
                <c:pt idx="0">
                  <c:v>Kibiko (n=267)</c:v>
                </c:pt>
                <c:pt idx="1">
                  <c:v>Kima (n=102)</c:v>
                </c:pt>
                <c:pt idx="2">
                  <c:v>Kumpa (n=227)</c:v>
                </c:pt>
                <c:pt idx="3">
                  <c:v>Naserian (n=132)</c:v>
                </c:pt>
                <c:pt idx="4">
                  <c:v>Orinie (n=228)</c:v>
                </c:pt>
                <c:pt idx="5">
                  <c:v>All (n=956)</c:v>
                </c:pt>
              </c:strCache>
            </c:strRef>
          </c:cat>
          <c:val>
            <c:numRef>
              <c:f>Sheet1!$J$461:$O$461</c:f>
              <c:numCache>
                <c:formatCode>0%</c:formatCode>
                <c:ptCount val="6"/>
                <c:pt idx="0">
                  <c:v>6.741573033707865E-2</c:v>
                </c:pt>
                <c:pt idx="1">
                  <c:v>0.66666666666666663</c:v>
                </c:pt>
                <c:pt idx="2">
                  <c:v>0.63436123348017626</c:v>
                </c:pt>
                <c:pt idx="3">
                  <c:v>0.64393939393939392</c:v>
                </c:pt>
                <c:pt idx="4">
                  <c:v>0.78508771929824561</c:v>
                </c:pt>
                <c:pt idx="5">
                  <c:v>0.51673640167364021</c:v>
                </c:pt>
              </c:numCache>
            </c:numRef>
          </c:val>
          <c:extLst>
            <c:ext xmlns:c16="http://schemas.microsoft.com/office/drawing/2014/chart" uri="{C3380CC4-5D6E-409C-BE32-E72D297353CC}">
              <c16:uniqueId val="{00000000-1C05-43B0-AEA4-16A3EB060F50}"/>
            </c:ext>
          </c:extLst>
        </c:ser>
        <c:ser>
          <c:idx val="1"/>
          <c:order val="1"/>
          <c:tx>
            <c:strRef>
              <c:f>Sheet1!$I$462</c:f>
              <c:strCache>
                <c:ptCount val="1"/>
                <c:pt idx="0">
                  <c:v>Other borehole (non-WaterStarters)</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Sheet1!$J$460:$O$460</c:f>
              <c:strCache>
                <c:ptCount val="6"/>
                <c:pt idx="0">
                  <c:v>Kibiko (n=267)</c:v>
                </c:pt>
                <c:pt idx="1">
                  <c:v>Kima (n=102)</c:v>
                </c:pt>
                <c:pt idx="2">
                  <c:v>Kumpa (n=227)</c:v>
                </c:pt>
                <c:pt idx="3">
                  <c:v>Naserian (n=132)</c:v>
                </c:pt>
                <c:pt idx="4">
                  <c:v>Orinie (n=228)</c:v>
                </c:pt>
                <c:pt idx="5">
                  <c:v>All (n=956)</c:v>
                </c:pt>
              </c:strCache>
            </c:strRef>
          </c:cat>
          <c:val>
            <c:numRef>
              <c:f>Sheet1!$J$462:$O$462</c:f>
              <c:numCache>
                <c:formatCode>0%</c:formatCode>
                <c:ptCount val="6"/>
                <c:pt idx="0">
                  <c:v>0.21348314606741572</c:v>
                </c:pt>
                <c:pt idx="1">
                  <c:v>0.34313725490196079</c:v>
                </c:pt>
                <c:pt idx="2">
                  <c:v>0.32158590308370044</c:v>
                </c:pt>
                <c:pt idx="3">
                  <c:v>0.10606060606060606</c:v>
                </c:pt>
                <c:pt idx="4">
                  <c:v>0.30701754385964913</c:v>
                </c:pt>
                <c:pt idx="5">
                  <c:v>0.2604602510460251</c:v>
                </c:pt>
              </c:numCache>
            </c:numRef>
          </c:val>
          <c:extLst>
            <c:ext xmlns:c16="http://schemas.microsoft.com/office/drawing/2014/chart" uri="{C3380CC4-5D6E-409C-BE32-E72D297353CC}">
              <c16:uniqueId val="{00000001-1C05-43B0-AEA4-16A3EB060F50}"/>
            </c:ext>
          </c:extLst>
        </c:ser>
        <c:ser>
          <c:idx val="2"/>
          <c:order val="2"/>
          <c:tx>
            <c:strRef>
              <c:f>Sheet1!$I$463</c:f>
              <c:strCache>
                <c:ptCount val="1"/>
                <c:pt idx="0">
                  <c:v>Water vendor (delivered by truck/vehicle/ bowser)</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Sheet1!$J$460:$O$460</c:f>
              <c:strCache>
                <c:ptCount val="6"/>
                <c:pt idx="0">
                  <c:v>Kibiko (n=267)</c:v>
                </c:pt>
                <c:pt idx="1">
                  <c:v>Kima (n=102)</c:v>
                </c:pt>
                <c:pt idx="2">
                  <c:v>Kumpa (n=227)</c:v>
                </c:pt>
                <c:pt idx="3">
                  <c:v>Naserian (n=132)</c:v>
                </c:pt>
                <c:pt idx="4">
                  <c:v>Orinie (n=228)</c:v>
                </c:pt>
                <c:pt idx="5">
                  <c:v>All (n=956)</c:v>
                </c:pt>
              </c:strCache>
            </c:strRef>
          </c:cat>
          <c:val>
            <c:numRef>
              <c:f>Sheet1!$J$463:$O$463</c:f>
              <c:numCache>
                <c:formatCode>0%</c:formatCode>
                <c:ptCount val="6"/>
                <c:pt idx="0">
                  <c:v>1.8726591760299626E-2</c:v>
                </c:pt>
                <c:pt idx="1">
                  <c:v>9.8039215686274508E-3</c:v>
                </c:pt>
                <c:pt idx="2">
                  <c:v>0.21585903083700442</c:v>
                </c:pt>
                <c:pt idx="3">
                  <c:v>0.27272727272727271</c:v>
                </c:pt>
                <c:pt idx="4">
                  <c:v>0.25</c:v>
                </c:pt>
                <c:pt idx="5">
                  <c:v>0.15481171548117154</c:v>
                </c:pt>
              </c:numCache>
            </c:numRef>
          </c:val>
          <c:extLst>
            <c:ext xmlns:c16="http://schemas.microsoft.com/office/drawing/2014/chart" uri="{C3380CC4-5D6E-409C-BE32-E72D297353CC}">
              <c16:uniqueId val="{00000002-1C05-43B0-AEA4-16A3EB060F50}"/>
            </c:ext>
          </c:extLst>
        </c:ser>
        <c:ser>
          <c:idx val="3"/>
          <c:order val="3"/>
          <c:tx>
            <c:strRef>
              <c:f>Sheet1!$I$464</c:f>
              <c:strCache>
                <c:ptCount val="1"/>
                <c:pt idx="0">
                  <c:v>Water vendor (delivered by donkey cart, handcart or motorcycle)</c:v>
                </c:pt>
              </c:strCache>
            </c:strRef>
          </c:tx>
          <c:spPr>
            <a:solidFill>
              <a:srgbClr val="FFFF00"/>
            </a:solidFill>
            <a:ln>
              <a:noFill/>
            </a:ln>
            <a:effectLst/>
          </c:spPr>
          <c:invertIfNegative val="0"/>
          <c:cat>
            <c:strRef>
              <c:f>Sheet1!$J$460:$O$460</c:f>
              <c:strCache>
                <c:ptCount val="6"/>
                <c:pt idx="0">
                  <c:v>Kibiko (n=267)</c:v>
                </c:pt>
                <c:pt idx="1">
                  <c:v>Kima (n=102)</c:v>
                </c:pt>
                <c:pt idx="2">
                  <c:v>Kumpa (n=227)</c:v>
                </c:pt>
                <c:pt idx="3">
                  <c:v>Naserian (n=132)</c:v>
                </c:pt>
                <c:pt idx="4">
                  <c:v>Orinie (n=228)</c:v>
                </c:pt>
                <c:pt idx="5">
                  <c:v>All (n=956)</c:v>
                </c:pt>
              </c:strCache>
            </c:strRef>
          </c:cat>
          <c:val>
            <c:numRef>
              <c:f>Sheet1!$J$464:$O$464</c:f>
              <c:numCache>
                <c:formatCode>0%</c:formatCode>
                <c:ptCount val="6"/>
                <c:pt idx="0">
                  <c:v>0</c:v>
                </c:pt>
                <c:pt idx="1">
                  <c:v>3.9215686274509803E-2</c:v>
                </c:pt>
                <c:pt idx="2">
                  <c:v>0.21145374449339208</c:v>
                </c:pt>
                <c:pt idx="3">
                  <c:v>0.15151515151515152</c:v>
                </c:pt>
                <c:pt idx="4">
                  <c:v>0.28947368421052633</c:v>
                </c:pt>
                <c:pt idx="5">
                  <c:v>0.14435146443514643</c:v>
                </c:pt>
              </c:numCache>
            </c:numRef>
          </c:val>
          <c:extLst>
            <c:ext xmlns:c16="http://schemas.microsoft.com/office/drawing/2014/chart" uri="{C3380CC4-5D6E-409C-BE32-E72D297353CC}">
              <c16:uniqueId val="{00000003-1C05-43B0-AEA4-16A3EB060F50}"/>
            </c:ext>
          </c:extLst>
        </c:ser>
        <c:ser>
          <c:idx val="4"/>
          <c:order val="4"/>
          <c:tx>
            <c:strRef>
              <c:f>Sheet1!$I$465</c:f>
              <c:strCache>
                <c:ptCount val="1"/>
                <c:pt idx="0">
                  <c:v>Piped water connected to household</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Sheet1!$J$460:$O$460</c:f>
              <c:strCache>
                <c:ptCount val="6"/>
                <c:pt idx="0">
                  <c:v>Kibiko (n=267)</c:v>
                </c:pt>
                <c:pt idx="1">
                  <c:v>Kima (n=102)</c:v>
                </c:pt>
                <c:pt idx="2">
                  <c:v>Kumpa (n=227)</c:v>
                </c:pt>
                <c:pt idx="3">
                  <c:v>Naserian (n=132)</c:v>
                </c:pt>
                <c:pt idx="4">
                  <c:v>Orinie (n=228)</c:v>
                </c:pt>
                <c:pt idx="5">
                  <c:v>All (n=956)</c:v>
                </c:pt>
              </c:strCache>
            </c:strRef>
          </c:cat>
          <c:val>
            <c:numRef>
              <c:f>Sheet1!$J$465:$O$465</c:f>
              <c:numCache>
                <c:formatCode>0%</c:formatCode>
                <c:ptCount val="6"/>
                <c:pt idx="0">
                  <c:v>0.72659176029962547</c:v>
                </c:pt>
                <c:pt idx="1">
                  <c:v>9.8039215686274508E-3</c:v>
                </c:pt>
                <c:pt idx="2">
                  <c:v>3.9647577092511016E-2</c:v>
                </c:pt>
                <c:pt idx="3">
                  <c:v>0.28030303030303028</c:v>
                </c:pt>
                <c:pt idx="4">
                  <c:v>8.3333333333333329E-2</c:v>
                </c:pt>
                <c:pt idx="5">
                  <c:v>0.27196652719665271</c:v>
                </c:pt>
              </c:numCache>
            </c:numRef>
          </c:val>
          <c:extLst>
            <c:ext xmlns:c16="http://schemas.microsoft.com/office/drawing/2014/chart" uri="{C3380CC4-5D6E-409C-BE32-E72D297353CC}">
              <c16:uniqueId val="{00000004-1C05-43B0-AEA4-16A3EB060F50}"/>
            </c:ext>
          </c:extLst>
        </c:ser>
        <c:ser>
          <c:idx val="5"/>
          <c:order val="5"/>
          <c:tx>
            <c:strRef>
              <c:f>Sheet1!$I$466</c:f>
              <c:strCache>
                <c:ptCount val="1"/>
                <c:pt idx="0">
                  <c:v>Bottled water purchased from shop</c:v>
                </c:pt>
              </c:strCache>
            </c:strRef>
          </c:tx>
          <c:spPr>
            <a:solidFill>
              <a:schemeClr val="accent4">
                <a:lumMod val="60000"/>
              </a:schemeClr>
            </a:solidFill>
            <a:ln>
              <a:noFill/>
            </a:ln>
            <a:effectLst/>
          </c:spPr>
          <c:invertIfNegative val="0"/>
          <c:cat>
            <c:strRef>
              <c:f>Sheet1!$J$460:$O$460</c:f>
              <c:strCache>
                <c:ptCount val="6"/>
                <c:pt idx="0">
                  <c:v>Kibiko (n=267)</c:v>
                </c:pt>
                <c:pt idx="1">
                  <c:v>Kima (n=102)</c:v>
                </c:pt>
                <c:pt idx="2">
                  <c:v>Kumpa (n=227)</c:v>
                </c:pt>
                <c:pt idx="3">
                  <c:v>Naserian (n=132)</c:v>
                </c:pt>
                <c:pt idx="4">
                  <c:v>Orinie (n=228)</c:v>
                </c:pt>
                <c:pt idx="5">
                  <c:v>All (n=956)</c:v>
                </c:pt>
              </c:strCache>
            </c:strRef>
          </c:cat>
          <c:val>
            <c:numRef>
              <c:f>Sheet1!$J$466:$O$466</c:f>
              <c:numCache>
                <c:formatCode>0%</c:formatCode>
                <c:ptCount val="6"/>
                <c:pt idx="0">
                  <c:v>8.98876404494382E-2</c:v>
                </c:pt>
                <c:pt idx="1">
                  <c:v>0</c:v>
                </c:pt>
                <c:pt idx="2">
                  <c:v>4.8458149779735685E-2</c:v>
                </c:pt>
                <c:pt idx="3">
                  <c:v>0</c:v>
                </c:pt>
                <c:pt idx="4">
                  <c:v>1.3157894736842105E-2</c:v>
                </c:pt>
                <c:pt idx="5">
                  <c:v>3.9748953974895397E-2</c:v>
                </c:pt>
              </c:numCache>
            </c:numRef>
          </c:val>
          <c:extLst>
            <c:ext xmlns:c16="http://schemas.microsoft.com/office/drawing/2014/chart" uri="{C3380CC4-5D6E-409C-BE32-E72D297353CC}">
              <c16:uniqueId val="{00000005-1C05-43B0-AEA4-16A3EB060F50}"/>
            </c:ext>
          </c:extLst>
        </c:ser>
        <c:ser>
          <c:idx val="6"/>
          <c:order val="6"/>
          <c:tx>
            <c:strRef>
              <c:f>Sheet1!$I$467</c:f>
              <c:strCache>
                <c:ptCount val="1"/>
                <c:pt idx="0">
                  <c:v>Other</c:v>
                </c:pt>
              </c:strCache>
            </c:strRef>
          </c:tx>
          <c:spPr>
            <a:solidFill>
              <a:schemeClr val="accent6">
                <a:lumMod val="80000"/>
                <a:lumOff val="20000"/>
              </a:schemeClr>
            </a:solidFill>
            <a:ln>
              <a:noFill/>
            </a:ln>
            <a:effectLst/>
          </c:spPr>
          <c:invertIfNegative val="0"/>
          <c:cat>
            <c:strRef>
              <c:f>Sheet1!$J$460:$O$460</c:f>
              <c:strCache>
                <c:ptCount val="6"/>
                <c:pt idx="0">
                  <c:v>Kibiko (n=267)</c:v>
                </c:pt>
                <c:pt idx="1">
                  <c:v>Kima (n=102)</c:v>
                </c:pt>
                <c:pt idx="2">
                  <c:v>Kumpa (n=227)</c:v>
                </c:pt>
                <c:pt idx="3">
                  <c:v>Naserian (n=132)</c:v>
                </c:pt>
                <c:pt idx="4">
                  <c:v>Orinie (n=228)</c:v>
                </c:pt>
                <c:pt idx="5">
                  <c:v>All (n=956)</c:v>
                </c:pt>
              </c:strCache>
            </c:strRef>
          </c:cat>
          <c:val>
            <c:numRef>
              <c:f>Sheet1!$J$467:$O$467</c:f>
              <c:numCache>
                <c:formatCode>0%</c:formatCode>
                <c:ptCount val="6"/>
                <c:pt idx="0">
                  <c:v>4.8689138576779027E-2</c:v>
                </c:pt>
                <c:pt idx="1">
                  <c:v>0</c:v>
                </c:pt>
                <c:pt idx="2">
                  <c:v>0</c:v>
                </c:pt>
                <c:pt idx="3">
                  <c:v>0</c:v>
                </c:pt>
                <c:pt idx="4">
                  <c:v>0</c:v>
                </c:pt>
                <c:pt idx="5">
                  <c:v>1.3598326359832637E-2</c:v>
                </c:pt>
              </c:numCache>
            </c:numRef>
          </c:val>
          <c:extLst>
            <c:ext xmlns:c16="http://schemas.microsoft.com/office/drawing/2014/chart" uri="{C3380CC4-5D6E-409C-BE32-E72D297353CC}">
              <c16:uniqueId val="{00000006-1C05-43B0-AEA4-16A3EB060F50}"/>
            </c:ext>
          </c:extLst>
        </c:ser>
        <c:dLbls>
          <c:showLegendKey val="0"/>
          <c:showVal val="0"/>
          <c:showCatName val="0"/>
          <c:showSerName val="0"/>
          <c:showPercent val="0"/>
          <c:showBubbleSize val="0"/>
        </c:dLbls>
        <c:gapWidth val="150"/>
        <c:overlap val="100"/>
        <c:axId val="1193651776"/>
        <c:axId val="1193645536"/>
      </c:barChart>
      <c:catAx>
        <c:axId val="1193651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645536"/>
        <c:crosses val="autoZero"/>
        <c:auto val="1"/>
        <c:lblAlgn val="ctr"/>
        <c:lblOffset val="100"/>
        <c:noMultiLvlLbl val="0"/>
      </c:catAx>
      <c:valAx>
        <c:axId val="119364553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11936517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1"/>
              <a:t>Perceived affordability of water, by source of supply</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barChart>
        <c:barDir val="bar"/>
        <c:grouping val="stacked"/>
        <c:varyColors val="0"/>
        <c:ser>
          <c:idx val="0"/>
          <c:order val="0"/>
          <c:tx>
            <c:strRef>
              <c:f>Sheet4!$Q$19</c:f>
              <c:strCache>
                <c:ptCount val="1"/>
                <c:pt idx="0">
                  <c:v>Affordable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Sheet4!$P$20:$P$24</c:f>
              <c:strCache>
                <c:ptCount val="5"/>
                <c:pt idx="0">
                  <c:v>WaterStarters kiosk</c:v>
                </c:pt>
                <c:pt idx="1">
                  <c:v>Other borehole (non-WaterStarters)</c:v>
                </c:pt>
                <c:pt idx="2">
                  <c:v>Water vendor (delivered by bowser, carts, motorcycles)</c:v>
                </c:pt>
                <c:pt idx="3">
                  <c:v>Piped water connected to household</c:v>
                </c:pt>
                <c:pt idx="4">
                  <c:v>Other</c:v>
                </c:pt>
              </c:strCache>
            </c:strRef>
          </c:cat>
          <c:val>
            <c:numRef>
              <c:f>Sheet4!$Q$20:$Q$24</c:f>
              <c:numCache>
                <c:formatCode>0%</c:formatCode>
                <c:ptCount val="5"/>
                <c:pt idx="0">
                  <c:v>0.82626262626262625</c:v>
                </c:pt>
                <c:pt idx="1">
                  <c:v>0.5625</c:v>
                </c:pt>
                <c:pt idx="2">
                  <c:v>0.87713310580204773</c:v>
                </c:pt>
                <c:pt idx="3">
                  <c:v>0.64575645756457567</c:v>
                </c:pt>
                <c:pt idx="4">
                  <c:v>0.30769230769230771</c:v>
                </c:pt>
              </c:numCache>
            </c:numRef>
          </c:val>
          <c:extLst>
            <c:ext xmlns:c16="http://schemas.microsoft.com/office/drawing/2014/chart" uri="{C3380CC4-5D6E-409C-BE32-E72D297353CC}">
              <c16:uniqueId val="{00000000-C26D-406B-8784-63E6F4B2216B}"/>
            </c:ext>
          </c:extLst>
        </c:ser>
        <c:ser>
          <c:idx val="1"/>
          <c:order val="1"/>
          <c:tx>
            <c:strRef>
              <c:f>Sheet4!$R$19</c:f>
              <c:strCache>
                <c:ptCount val="1"/>
                <c:pt idx="0">
                  <c:v>Somewhat affordable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Sheet4!$P$20:$P$24</c:f>
              <c:strCache>
                <c:ptCount val="5"/>
                <c:pt idx="0">
                  <c:v>WaterStarters kiosk</c:v>
                </c:pt>
                <c:pt idx="1">
                  <c:v>Other borehole (non-WaterStarters)</c:v>
                </c:pt>
                <c:pt idx="2">
                  <c:v>Water vendor (delivered by bowser, carts, motorcycles)</c:v>
                </c:pt>
                <c:pt idx="3">
                  <c:v>Piped water connected to household</c:v>
                </c:pt>
                <c:pt idx="4">
                  <c:v>Other</c:v>
                </c:pt>
              </c:strCache>
            </c:strRef>
          </c:cat>
          <c:val>
            <c:numRef>
              <c:f>Sheet4!$R$20:$R$24</c:f>
              <c:numCache>
                <c:formatCode>0%</c:formatCode>
                <c:ptCount val="5"/>
                <c:pt idx="0">
                  <c:v>0.15151515151515152</c:v>
                </c:pt>
                <c:pt idx="1">
                  <c:v>0.36931818181818182</c:v>
                </c:pt>
                <c:pt idx="2">
                  <c:v>8.8737201365187715E-2</c:v>
                </c:pt>
                <c:pt idx="3">
                  <c:v>0.33948339483394835</c:v>
                </c:pt>
                <c:pt idx="4">
                  <c:v>0.69230769230769229</c:v>
                </c:pt>
              </c:numCache>
            </c:numRef>
          </c:val>
          <c:extLst>
            <c:ext xmlns:c16="http://schemas.microsoft.com/office/drawing/2014/chart" uri="{C3380CC4-5D6E-409C-BE32-E72D297353CC}">
              <c16:uniqueId val="{00000001-C26D-406B-8784-63E6F4B2216B}"/>
            </c:ext>
          </c:extLst>
        </c:ser>
        <c:ser>
          <c:idx val="2"/>
          <c:order val="2"/>
          <c:tx>
            <c:strRef>
              <c:f>Sheet4!$S$19</c:f>
              <c:strCache>
                <c:ptCount val="1"/>
                <c:pt idx="0">
                  <c:v>Too expensive</c:v>
                </c:pt>
              </c:strCache>
            </c:strRef>
          </c:tx>
          <c:spPr>
            <a:solidFill>
              <a:schemeClr val="accent3"/>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C26D-406B-8784-63E6F4B2216B}"/>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extLst>
                <c:ext xmlns:c16="http://schemas.microsoft.com/office/drawing/2014/chart" uri="{C3380CC4-5D6E-409C-BE32-E72D297353CC}">
                  <c16:uniqueId val="{00000005-C26D-406B-8784-63E6F4B2216B}"/>
                </c:ext>
              </c:extLst>
            </c:dLbl>
            <c:dLbl>
              <c:idx val="2"/>
              <c:delete val="1"/>
              <c:extLst>
                <c:ext xmlns:c15="http://schemas.microsoft.com/office/drawing/2012/chart" uri="{CE6537A1-D6FC-4f65-9D91-7224C49458BB}"/>
                <c:ext xmlns:c16="http://schemas.microsoft.com/office/drawing/2014/chart" uri="{C3380CC4-5D6E-409C-BE32-E72D297353CC}">
                  <c16:uniqueId val="{00000004-C26D-406B-8784-63E6F4B2216B}"/>
                </c:ext>
              </c:extLst>
            </c:dLbl>
            <c:dLbl>
              <c:idx val="3"/>
              <c:delete val="1"/>
              <c:extLst>
                <c:ext xmlns:c15="http://schemas.microsoft.com/office/drawing/2012/chart" uri="{CE6537A1-D6FC-4f65-9D91-7224C49458BB}"/>
                <c:ext xmlns:c16="http://schemas.microsoft.com/office/drawing/2014/chart" uri="{C3380CC4-5D6E-409C-BE32-E72D297353CC}">
                  <c16:uniqueId val="{00000003-C26D-406B-8784-63E6F4B2216B}"/>
                </c:ext>
              </c:extLst>
            </c:dLbl>
            <c:dLbl>
              <c:idx val="4"/>
              <c:delete val="1"/>
              <c:extLst>
                <c:ext xmlns:c15="http://schemas.microsoft.com/office/drawing/2012/chart" uri="{CE6537A1-D6FC-4f65-9D91-7224C49458BB}"/>
                <c:ext xmlns:c16="http://schemas.microsoft.com/office/drawing/2014/chart" uri="{C3380CC4-5D6E-409C-BE32-E72D297353CC}">
                  <c16:uniqueId val="{00000006-C26D-406B-8784-63E6F4B221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K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Sheet4!$P$20:$P$24</c:f>
              <c:strCache>
                <c:ptCount val="5"/>
                <c:pt idx="0">
                  <c:v>WaterStarters kiosk</c:v>
                </c:pt>
                <c:pt idx="1">
                  <c:v>Other borehole (non-WaterStarters)</c:v>
                </c:pt>
                <c:pt idx="2">
                  <c:v>Water vendor (delivered by bowser, carts, motorcycles)</c:v>
                </c:pt>
                <c:pt idx="3">
                  <c:v>Piped water connected to household</c:v>
                </c:pt>
                <c:pt idx="4">
                  <c:v>Other</c:v>
                </c:pt>
              </c:strCache>
            </c:strRef>
          </c:cat>
          <c:val>
            <c:numRef>
              <c:f>Sheet4!$S$20:$S$24</c:f>
              <c:numCache>
                <c:formatCode>0%</c:formatCode>
                <c:ptCount val="5"/>
                <c:pt idx="0">
                  <c:v>2.2222222222222223E-2</c:v>
                </c:pt>
                <c:pt idx="1">
                  <c:v>6.8181818181818177E-2</c:v>
                </c:pt>
                <c:pt idx="2">
                  <c:v>3.4129692832764506E-2</c:v>
                </c:pt>
                <c:pt idx="3">
                  <c:v>1.4760147601476014E-2</c:v>
                </c:pt>
                <c:pt idx="4">
                  <c:v>0</c:v>
                </c:pt>
              </c:numCache>
            </c:numRef>
          </c:val>
          <c:extLst>
            <c:ext xmlns:c16="http://schemas.microsoft.com/office/drawing/2014/chart" uri="{C3380CC4-5D6E-409C-BE32-E72D297353CC}">
              <c16:uniqueId val="{00000002-C26D-406B-8784-63E6F4B2216B}"/>
            </c:ext>
          </c:extLst>
        </c:ser>
        <c:dLbls>
          <c:showLegendKey val="0"/>
          <c:showVal val="0"/>
          <c:showCatName val="0"/>
          <c:showSerName val="0"/>
          <c:showPercent val="0"/>
          <c:showBubbleSize val="0"/>
        </c:dLbls>
        <c:gapWidth val="150"/>
        <c:overlap val="100"/>
        <c:axId val="975859599"/>
        <c:axId val="975856239"/>
      </c:barChart>
      <c:catAx>
        <c:axId val="975859599"/>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Water source</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975856239"/>
        <c:crosses val="autoZero"/>
        <c:auto val="1"/>
        <c:lblAlgn val="ctr"/>
        <c:lblOffset val="100"/>
        <c:noMultiLvlLbl val="0"/>
      </c:catAx>
      <c:valAx>
        <c:axId val="975856239"/>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of respondents stating this source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crossAx val="975859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K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K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2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1B7853-FDB4-4992-BB94-A78A96D85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108</Pages>
  <Words>31622</Words>
  <Characters>180249</Characters>
  <Application>Microsoft Office Word</Application>
  <DocSecurity>0</DocSecurity>
  <Lines>1502</Lines>
  <Paragraphs>422</Paragraphs>
  <ScaleCrop>false</ScaleCrop>
  <HeadingPairs>
    <vt:vector size="2" baseType="variant">
      <vt:variant>
        <vt:lpstr>Title</vt:lpstr>
      </vt:variant>
      <vt:variant>
        <vt:i4>1</vt:i4>
      </vt:variant>
    </vt:vector>
  </HeadingPairs>
  <TitlesOfParts>
    <vt:vector size="1" baseType="lpstr">
      <vt:lpstr>WATERSTARTERS PROGRAMME</vt:lpstr>
    </vt:vector>
  </TitlesOfParts>
  <Company/>
  <LinksUpToDate>false</LinksUpToDate>
  <CharactersWithSpaces>211449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WATERSTARTERS PROGRAMME</dc:title>
  <dc:subject/>
  <dc:creator>April 2025</dc:creator>
  <cp:keywords/>
  <dc:description/>
  <cp:lastModifiedBy>Kimani Karuga</cp:lastModifiedBy>
  <cp:revision>42</cp:revision>
  <dcterms:created xsi:type="dcterms:W3CDTF">2025-05-14T03:58:00Z</dcterms:created>
  <dcterms:modified xsi:type="dcterms:W3CDTF">2025-05-14T04:58:00Z</dcterms:modified>
</cp:coreProperties>
</file>